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rFonts w:ascii="Lexend" w:cs="Lexend" w:eastAsia="Lexend" w:hAnsi="Lexend"/>
          <w:color w:val="0c343d"/>
          <w:sz w:val="40"/>
          <w:szCs w:val="40"/>
        </w:rPr>
      </w:pPr>
      <w:r w:rsidDel="00000000" w:rsidR="00000000" w:rsidRPr="00000000">
        <w:rPr>
          <w:rFonts w:ascii="Lexend" w:cs="Lexend" w:eastAsia="Lexend" w:hAnsi="Lexend"/>
          <w:color w:val="0c343d"/>
          <w:sz w:val="40"/>
          <w:szCs w:val="40"/>
          <w:rtl w:val="0"/>
        </w:rPr>
        <w:t xml:space="preserve">Assignment #1 - Cursor Log</w:t>
      </w:r>
    </w:p>
    <w:p w:rsidR="00000000" w:rsidDel="00000000" w:rsidP="00000000" w:rsidRDefault="00000000" w:rsidRPr="00000000" w14:paraId="00000002">
      <w:pPr>
        <w:spacing w:line="240" w:lineRule="auto"/>
        <w:rPr>
          <w:rFonts w:ascii="Lexend" w:cs="Lexend" w:eastAsia="Lexend" w:hAnsi="Lexend"/>
          <w:color w:val="45818e"/>
        </w:rPr>
      </w:pPr>
      <w:r w:rsidDel="00000000" w:rsidR="00000000" w:rsidRPr="00000000">
        <w:rPr>
          <w:rFonts w:ascii="Lexend" w:cs="Lexend" w:eastAsia="Lexend" w:hAnsi="Lexend"/>
          <w:color w:val="45818e"/>
          <w:rtl w:val="0"/>
        </w:rPr>
        <w:t xml:space="preserve">Parth Deshmukh</w:t>
      </w:r>
    </w:p>
    <w:p w:rsidR="00000000" w:rsidDel="00000000" w:rsidP="00000000" w:rsidRDefault="00000000" w:rsidRPr="00000000" w14:paraId="00000003">
      <w:pPr>
        <w:spacing w:after="240" w:before="240" w:lineRule="auto"/>
        <w:rPr>
          <w:rFonts w:ascii="Quicksand" w:cs="Quicksand" w:eastAsia="Quicksand" w:hAnsi="Quicksand"/>
          <w:b w:val="1"/>
          <w:bCs w:val="1"/>
          <w:color w:val="0c343d"/>
          <w:sz w:val="28"/>
          <w:szCs w:val="28"/>
        </w:rPr>
      </w:pPr>
      <w:r w:rsidDel="00000000" w:rsidR="00000000" w:rsidRPr="00000000">
        <w:rPr>
          <w:rFonts w:ascii="Quicksand" w:cs="Quicksand" w:eastAsia="Quicksand" w:hAnsi="Quicksand"/>
          <w:b w:val="1"/>
          <w:bCs w:val="1"/>
          <w:color w:val="0c343d"/>
          <w:sz w:val="28"/>
          <w:szCs w:val="28"/>
          <w:rtl w:val="0"/>
        </w:rPr>
        <w:t xml:space="preserve">Exploring Interactions with Printed Data Visualizations in Augmented Reality</w:t>
      </w:r>
    </w:p>
    <w:p w:rsidR="00000000" w:rsidDel="00000000" w:rsidP="00000000" w:rsidRDefault="00000000" w:rsidRPr="00000000" w14:paraId="00000004">
      <w:pPr>
        <w:spacing w:after="240" w:before="240" w:lineRule="auto"/>
        <w:rPr>
          <w:rFonts w:ascii="Quicksand" w:cs="Quicksand" w:eastAsia="Quicksand" w:hAnsi="Quicksand"/>
          <w:b w:val="1"/>
          <w:bCs w:val="1"/>
          <w:color w:val="0c343d"/>
          <w:sz w:val="24"/>
          <w:szCs w:val="24"/>
        </w:rPr>
      </w:pPr>
      <w:r w:rsidDel="00000000" w:rsidR="00000000" w:rsidRPr="00000000">
        <w:rPr>
          <w:rFonts w:ascii="Quicksand" w:cs="Quicksand" w:eastAsia="Quicksand" w:hAnsi="Quicksand"/>
          <w:b w:val="1"/>
          <w:bCs w:val="1"/>
          <w:color w:val="0c343d"/>
          <w:sz w:val="24"/>
          <w:szCs w:val="24"/>
          <w:rtl w:val="0"/>
        </w:rPr>
        <w:t xml:space="preserve">How Cursor helped</w:t>
      </w:r>
    </w:p>
    <w:p w:rsidR="00000000" w:rsidDel="00000000" w:rsidP="00000000" w:rsidRDefault="00000000" w:rsidRPr="00000000" w14:paraId="00000005">
      <w:pPr>
        <w:spacing w:after="240" w:before="240" w:lineRule="auto"/>
        <w:rPr>
          <w:rFonts w:ascii="Quicksand" w:cs="Quicksand" w:eastAsia="Quicksand" w:hAnsi="Quicksand"/>
        </w:rPr>
      </w:pPr>
      <w:r w:rsidDel="00000000" w:rsidR="00000000" w:rsidRPr="00000000">
        <w:rPr>
          <w:rFonts w:ascii="Quicksand" w:cs="Quicksand" w:eastAsia="Quicksand" w:hAnsi="Quicksand"/>
          <w:rtl w:val="0"/>
        </w:rPr>
        <w:t xml:space="preserve">Cursor helped me iteratively refine both the visualization and its underlying code, from separating HTML, CSS, and JavaScript files to restructuring the D3 logic for CSV loading and data processing. It guided me through tricky issues like browser CORS errors, setting up a local server, and restoring CSV-based data loading instead of embedded data, which saved a lot of debugging time. It suggested accessibility improvements, adding keyboard navigation, ARIA labels, and screen reader announcements, turning a basic chart into an interactive, inclusive visualization. Cursor also helped fine-tune the visual design by adjusting color scales and line contrast so the dual temperature lines remained visible against the cell backgrounds, resulting in a clearer and more polished final result.</w:t>
      </w:r>
    </w:p>
    <w:p w:rsidR="00000000" w:rsidDel="00000000" w:rsidP="00000000" w:rsidRDefault="00000000" w:rsidRPr="00000000" w14:paraId="00000006">
      <w:pPr>
        <w:spacing w:after="240" w:before="240" w:lineRule="auto"/>
        <w:rPr>
          <w:rFonts w:ascii="Quicksand" w:cs="Quicksand" w:eastAsia="Quicksand" w:hAnsi="Quicksand"/>
          <w:b w:val="1"/>
          <w:bCs w:val="1"/>
          <w:color w:val="0c343d"/>
          <w:sz w:val="24"/>
          <w:szCs w:val="24"/>
        </w:rPr>
      </w:pPr>
      <w:r w:rsidDel="00000000" w:rsidR="00000000" w:rsidRPr="00000000">
        <w:rPr>
          <w:rFonts w:ascii="Quicksand" w:cs="Quicksand" w:eastAsia="Quicksand" w:hAnsi="Quicksand"/>
          <w:b w:val="1"/>
          <w:bCs w:val="1"/>
          <w:color w:val="0c343d"/>
          <w:sz w:val="24"/>
          <w:szCs w:val="24"/>
          <w:rtl w:val="0"/>
        </w:rPr>
        <w:t xml:space="preserve">Cursor log: </w:t>
      </w:r>
    </w:p>
    <w:p w:rsidR="00000000" w:rsidDel="00000000" w:rsidP="00000000" w:rsidRDefault="00000000" w:rsidRPr="00000000" w14:paraId="00000007">
      <w:pPr>
        <w:spacing w:after="240" w:before="240" w:lineRule="auto"/>
        <w:rPr>
          <w:rFonts w:ascii="Quicksand" w:cs="Quicksand" w:eastAsia="Quicksand" w:hAnsi="Quicksand"/>
          <w:b w:val="1"/>
          <w:bCs w:val="1"/>
          <w:color w:val="0c343d"/>
          <w:sz w:val="24"/>
          <w:szCs w:val="24"/>
        </w:rPr>
      </w:pPr>
      <w:hyperlink r:id="rId6">
        <w:r w:rsidDel="00000000" w:rsidR="00000000" w:rsidRPr="00000000">
          <w:rPr>
            <w:rFonts w:ascii="Quicksand" w:cs="Quicksand" w:eastAsia="Quicksand" w:hAnsi="Quicksand"/>
            <w:b w:val="1"/>
            <w:bCs w:val="1"/>
            <w:color w:val="1155cc"/>
            <w:sz w:val="24"/>
            <w:szCs w:val="24"/>
            <w:u w:val="single"/>
            <w:rtl w:val="0"/>
          </w:rPr>
          <w:t xml:space="preserve">https://drive.google.com/file/d/1e69dBmjnpU8v43Ca4i3eaPY3883Tq7J5/view?usp=sharing</w:t>
        </w:r>
      </w:hyperlink>
      <w:r w:rsidDel="00000000" w:rsidR="00000000" w:rsidRPr="00000000">
        <w:rPr>
          <w:rtl w:val="0"/>
        </w:rPr>
      </w:r>
    </w:p>
    <w:p w:rsidR="00000000" w:rsidDel="00000000" w:rsidP="00000000" w:rsidRDefault="00000000" w:rsidRPr="00000000" w14:paraId="00000008">
      <w:pPr>
        <w:spacing w:after="240" w:before="240" w:lineRule="auto"/>
        <w:rPr>
          <w:rFonts w:ascii="Quicksand" w:cs="Quicksand" w:eastAsia="Quicksand" w:hAnsi="Quicksand"/>
          <w:b w:val="1"/>
          <w:bCs w:val="1"/>
          <w:color w:val="0c343d"/>
          <w:sz w:val="24"/>
          <w:szCs w:val="24"/>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Quicksand">
    <w:embedRegular w:fontKey="{00000000-0000-0000-0000-000000000000}" r:id="rId1" w:subsetted="0"/>
    <w:embedBold w:fontKey="{00000000-0000-0000-0000-000000000000}" r:id="rId2" w:subsetted="0"/>
  </w:font>
  <w:font w:name="Lexend">
    <w:embedRegular w:fontKey="{00000000-0000-0000-0000-000000000000}" r:id="rId3" w:subsetted="0"/>
    <w:embedBold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yperlink" Target="https://drive.google.com/file/d/1e69dBmjnpU8v43Ca4i3eaPY3883Tq7J5/view?usp=sharing"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Quicksand-regular.ttf"/><Relationship Id="rId2" Type="http://schemas.openxmlformats.org/officeDocument/2006/relationships/font" Target="fonts/Quicksand-bold.ttf"/><Relationship Id="rId3" Type="http://schemas.openxmlformats.org/officeDocument/2006/relationships/font" Target="fonts/Lexend-regular.ttf"/><Relationship Id="rId4" Type="http://schemas.openxmlformats.org/officeDocument/2006/relationships/font" Target="fonts/Lexend-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