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color w:val="4F81BD" w:themeColor="accent1"/>
          <w:lang w:val="en-GB"/>
        </w:rPr>
        <w:id w:val="1022784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color w:val="auto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1B6E1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color w:val="4F81BD" w:themeColor="accent1"/>
                  <w:lang w:val="en-GB"/>
                </w:rPr>
                <w:alias w:val="Company"/>
                <w:id w:val="15524243"/>
                <w:placeholder>
                  <w:docPart w:val="87AD29F111F441EFA8E8ADF515DEC63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aps w:val="0"/>
                  <w:sz w:val="44"/>
                  <w:szCs w:val="44"/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1B6E10" w:rsidRPr="0033049E" w:rsidRDefault="001B6E10" w:rsidP="001B6E1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color w:val="4F81BD" w:themeColor="accent1"/>
                      </w:rPr>
                    </w:pPr>
                    <w:proofErr w:type="spellStart"/>
                    <w:r w:rsidRPr="003304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44"/>
                        <w:szCs w:val="44"/>
                      </w:rPr>
                      <w:t>Maths</w:t>
                    </w:r>
                    <w:proofErr w:type="spellEnd"/>
                    <w:r w:rsidRPr="003304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44"/>
                        <w:szCs w:val="44"/>
                      </w:rPr>
                      <w:t xml:space="preserve"> and computer graphics Coursework 2</w:t>
                    </w:r>
                  </w:p>
                </w:tc>
              </w:sdtContent>
            </w:sdt>
          </w:tr>
          <w:tr w:rsidR="001B6E1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4F81BD" w:themeColor="accent1"/>
                  <w:sz w:val="80"/>
                  <w:szCs w:val="80"/>
                </w:rPr>
                <w:alias w:val="Title"/>
                <w:id w:val="15524250"/>
                <w:placeholder>
                  <w:docPart w:val="B1D00A38360941B88A915E9CF948AE9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B6E10" w:rsidRPr="0033049E" w:rsidRDefault="001B6E10" w:rsidP="001B6E1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3304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Approximation of Inverse Kinematics using Dual Quaternions</w:t>
                    </w:r>
                  </w:p>
                </w:tc>
              </w:sdtContent>
            </w:sdt>
          </w:tr>
          <w:tr w:rsidR="001B6E1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18F19FDA6B97422694D955ABE38D299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B6E10" w:rsidRDefault="001B6E10" w:rsidP="001B6E1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An implementation of a robot arm within Octet</w:t>
                    </w:r>
                  </w:p>
                </w:tc>
              </w:sdtContent>
            </w:sdt>
          </w:tr>
          <w:tr w:rsidR="001B6E1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B6E10" w:rsidRDefault="001B6E10">
                <w:pPr>
                  <w:pStyle w:val="NoSpacing"/>
                  <w:jc w:val="center"/>
                </w:pPr>
              </w:p>
            </w:tc>
          </w:tr>
          <w:tr w:rsidR="001B6E10" w:rsidRPr="0033049E">
            <w:trPr>
              <w:trHeight w:val="360"/>
              <w:jc w:val="center"/>
            </w:trPr>
            <w:sdt>
              <w:sdtPr>
                <w:rPr>
                  <w:bCs/>
                  <w:color w:val="8DB3E2" w:themeColor="text2" w:themeTint="66"/>
                </w:rPr>
                <w:alias w:val="Author"/>
                <w:id w:val="15524260"/>
                <w:placeholder>
                  <w:docPart w:val="C507A793103340B482B4FBA07A70F58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1B6E10" w:rsidRPr="0033049E" w:rsidRDefault="0033049E" w:rsidP="0033049E">
                    <w:pPr>
                      <w:pStyle w:val="NoSpacing"/>
                      <w:jc w:val="center"/>
                      <w:rPr>
                        <w:bCs/>
                        <w:color w:val="8DB3E2" w:themeColor="text2" w:themeTint="66"/>
                      </w:rPr>
                    </w:pPr>
                    <w:proofErr w:type="spellStart"/>
                    <w:r w:rsidRPr="0033049E">
                      <w:rPr>
                        <w:bCs/>
                        <w:color w:val="8DB3E2" w:themeColor="text2" w:themeTint="66"/>
                      </w:rPr>
                      <w:t>Juanmi</w:t>
                    </w:r>
                    <w:proofErr w:type="spellEnd"/>
                    <w:r w:rsidRPr="0033049E">
                      <w:rPr>
                        <w:bCs/>
                        <w:color w:val="8DB3E2" w:themeColor="text2" w:themeTint="66"/>
                      </w:rPr>
                      <w:t xml:space="preserve"> </w:t>
                    </w:r>
                    <w:proofErr w:type="spellStart"/>
                    <w:r w:rsidRPr="0033049E">
                      <w:rPr>
                        <w:bCs/>
                        <w:color w:val="8DB3E2" w:themeColor="text2" w:themeTint="66"/>
                      </w:rPr>
                      <w:t>Huertas</w:t>
                    </w:r>
                    <w:proofErr w:type="spellEnd"/>
                    <w:r w:rsidRPr="0033049E">
                      <w:rPr>
                        <w:bCs/>
                        <w:color w:val="8DB3E2" w:themeColor="text2" w:themeTint="66"/>
                      </w:rPr>
                      <w:t xml:space="preserve"> Delgado, Sam Hayhurst and </w:t>
                    </w:r>
                    <w:proofErr w:type="spellStart"/>
                    <w:r w:rsidRPr="0033049E">
                      <w:rPr>
                        <w:bCs/>
                        <w:color w:val="8DB3E2" w:themeColor="text2" w:themeTint="66"/>
                      </w:rPr>
                      <w:t>Sokol</w:t>
                    </w:r>
                    <w:proofErr w:type="spellEnd"/>
                    <w:r w:rsidRPr="0033049E">
                      <w:rPr>
                        <w:bCs/>
                        <w:color w:val="8DB3E2" w:themeColor="text2" w:themeTint="66"/>
                      </w:rPr>
                      <w:t xml:space="preserve"> </w:t>
                    </w:r>
                    <w:proofErr w:type="spellStart"/>
                    <w:r w:rsidRPr="0033049E">
                      <w:rPr>
                        <w:bCs/>
                        <w:color w:val="8DB3E2" w:themeColor="text2" w:themeTint="66"/>
                      </w:rPr>
                      <w:t>Murturi</w:t>
                    </w:r>
                    <w:proofErr w:type="spellEnd"/>
                  </w:p>
                </w:tc>
              </w:sdtContent>
            </w:sdt>
          </w:tr>
          <w:tr w:rsidR="001B6E10" w:rsidRPr="0033049E">
            <w:trPr>
              <w:trHeight w:val="360"/>
              <w:jc w:val="center"/>
            </w:trPr>
            <w:sdt>
              <w:sdtPr>
                <w:rPr>
                  <w:bCs/>
                  <w:color w:val="8DB3E2" w:themeColor="text2" w:themeTint="66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1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1B6E10" w:rsidRPr="0033049E" w:rsidRDefault="0033049E">
                    <w:pPr>
                      <w:pStyle w:val="NoSpacing"/>
                      <w:jc w:val="center"/>
                      <w:rPr>
                        <w:bCs/>
                        <w:color w:val="8DB3E2" w:themeColor="text2" w:themeTint="66"/>
                      </w:rPr>
                    </w:pPr>
                    <w:r w:rsidRPr="0033049E">
                      <w:rPr>
                        <w:bCs/>
                        <w:color w:val="8DB3E2" w:themeColor="text2" w:themeTint="66"/>
                      </w:rPr>
                      <w:t>1/22/2015</w:t>
                    </w:r>
                  </w:p>
                </w:tc>
              </w:sdtContent>
            </w:sdt>
          </w:tr>
        </w:tbl>
        <w:p w:rsidR="001B6E10" w:rsidRPr="0033049E" w:rsidRDefault="001B6E10">
          <w:pPr>
            <w:rPr>
              <w:color w:val="8DB3E2" w:themeColor="text2" w:themeTint="66"/>
            </w:rPr>
          </w:pPr>
        </w:p>
        <w:p w:rsidR="001B6E10" w:rsidRDefault="001B6E1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1B6E10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1B6E10" w:rsidRDefault="0033049E" w:rsidP="0033049E">
                    <w:pPr>
                      <w:pStyle w:val="NoSpacing"/>
                    </w:pPr>
                    <w:r>
                      <w:t xml:space="preserve">Keywords: Quaternions, Dual-Quaternions, Inverse Kinematics, Interpolation, </w:t>
                    </w:r>
                    <w:proofErr w:type="spellStart"/>
                    <w:r>
                      <w:t>Raycasting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clostest</w:t>
                    </w:r>
                    <w:proofErr w:type="spellEnd"/>
                    <w:r>
                      <w:t xml:space="preserve"> neighbour approximation.</w:t>
                    </w:r>
                  </w:p>
                </w:tc>
              </w:sdtContent>
            </w:sdt>
          </w:tr>
        </w:tbl>
        <w:p w:rsidR="001B6E10" w:rsidRDefault="001B6E10"/>
        <w:p w:rsidR="001B6E10" w:rsidRDefault="001B6E10">
          <w:r>
            <w:br w:type="page"/>
          </w:r>
        </w:p>
      </w:sdtContent>
    </w:sdt>
    <w:p w:rsidR="00F4660F" w:rsidRDefault="0033049E" w:rsidP="0033049E">
      <w:pPr>
        <w:pStyle w:val="Heading1"/>
      </w:pPr>
      <w:r>
        <w:lastRenderedPageBreak/>
        <w:t>Introduction</w:t>
      </w:r>
    </w:p>
    <w:p w:rsidR="0033049E" w:rsidRDefault="00C93684" w:rsidP="0033049E">
      <w:proofErr w:type="spellStart"/>
      <w:r>
        <w:t>Sox</w:t>
      </w:r>
      <w:proofErr w:type="spellEnd"/>
      <w:r>
        <w:t xml:space="preserve"> can you do this section please mate, make it maybe 1/2 to 3/4 of the page. We'll put a picture in to cover the rest of the page.</w:t>
      </w:r>
    </w:p>
    <w:p w:rsidR="00C93684" w:rsidRDefault="00C93684" w:rsidP="0033049E"/>
    <w:p w:rsidR="00015E18" w:rsidRDefault="000E69B1" w:rsidP="00015E18">
      <w:pPr>
        <w:pStyle w:val="ListParagraph"/>
        <w:numPr>
          <w:ilvl w:val="0"/>
          <w:numId w:val="1"/>
        </w:numPr>
      </w:pPr>
      <w:r>
        <w:t>W</w:t>
      </w:r>
      <w:r w:rsidR="00015E18">
        <w:t>hy did we choose the project?</w:t>
      </w:r>
    </w:p>
    <w:p w:rsidR="000E69B1" w:rsidRDefault="000E69B1" w:rsidP="000E69B1">
      <w:pPr>
        <w:pStyle w:val="ListParagraph"/>
        <w:numPr>
          <w:ilvl w:val="0"/>
          <w:numId w:val="1"/>
        </w:numPr>
      </w:pPr>
      <w:r>
        <w:t>What was the aim of the project?</w:t>
      </w:r>
    </w:p>
    <w:p w:rsidR="0033049E" w:rsidRDefault="0033049E">
      <w:r>
        <w:br w:type="page"/>
      </w:r>
    </w:p>
    <w:p w:rsidR="0033049E" w:rsidRDefault="00EF625B" w:rsidP="00EF625B">
      <w:pPr>
        <w:pStyle w:val="Heading1"/>
      </w:pPr>
      <w:r>
        <w:lastRenderedPageBreak/>
        <w:t>Dual-Quaternion Implementation</w:t>
      </w:r>
    </w:p>
    <w:p w:rsidR="00EF625B" w:rsidRDefault="00C93684" w:rsidP="00EF625B">
      <w:proofErr w:type="spellStart"/>
      <w:r>
        <w:t>Juanmi</w:t>
      </w:r>
      <w:proofErr w:type="spellEnd"/>
      <w:r>
        <w:t xml:space="preserve"> this is your section, remember to include references to the papers we read, used and copied.</w:t>
      </w:r>
      <w:r>
        <w:br/>
        <w:t>some pseudo code here would be forking awesome.</w:t>
      </w:r>
    </w:p>
    <w:p w:rsidR="00EF625B" w:rsidRDefault="00EF625B">
      <w:r>
        <w:br w:type="page"/>
      </w:r>
    </w:p>
    <w:p w:rsidR="00EF625B" w:rsidRDefault="00EF625B" w:rsidP="00EF625B">
      <w:pPr>
        <w:pStyle w:val="Heading1"/>
      </w:pPr>
      <w:r>
        <w:lastRenderedPageBreak/>
        <w:t>Robot Arm and Inverse Kinematics approximation overview</w:t>
      </w:r>
    </w:p>
    <w:p w:rsidR="00EF625B" w:rsidRDefault="00C93684" w:rsidP="00EF625B">
      <w:r>
        <w:t xml:space="preserve">Sam this is your section, this section will be picture heavy and discuss how we </w:t>
      </w:r>
      <w:proofErr w:type="spellStart"/>
      <w:r>
        <w:t>didnt</w:t>
      </w:r>
      <w:proofErr w:type="spellEnd"/>
      <w:r>
        <w:t xml:space="preserve"> attempt IK and how we currently do it. also why we chose this method </w:t>
      </w:r>
      <w:proofErr w:type="spellStart"/>
      <w:r>
        <w:t>od</w:t>
      </w:r>
      <w:proofErr w:type="spellEnd"/>
      <w:r>
        <w:t xml:space="preserve"> showing off our dual-quaternion class.</w:t>
      </w:r>
    </w:p>
    <w:p w:rsidR="00E15F15" w:rsidRDefault="00E15F15" w:rsidP="00E15F15">
      <w:pPr>
        <w:pStyle w:val="Heading2"/>
      </w:pPr>
      <w:r>
        <w:t>Robot Arm</w:t>
      </w:r>
    </w:p>
    <w:p w:rsidR="00E15F15" w:rsidRDefault="00E15F15" w:rsidP="00EF625B">
      <w:r>
        <w:t xml:space="preserve">The decision to visualise the work using a robot arm was due to a number factors. The first being robot arms were the subject of many of the papers we looked at when searching for inverse </w:t>
      </w:r>
      <w:r w:rsidR="0051121C">
        <w:t xml:space="preserve">kinematics and </w:t>
      </w:r>
      <w:proofErr w:type="spellStart"/>
      <w:r w:rsidR="0051121C">
        <w:t>quaternions</w:t>
      </w:r>
      <w:proofErr w:type="spellEnd"/>
      <w:r w:rsidR="0051121C">
        <w:t xml:space="preserve">. Secondly, we are game developers; we wanted more than just a technical demo to show off on our portfolio. </w:t>
      </w:r>
    </w:p>
    <w:p w:rsidR="0051121C" w:rsidRDefault="0051121C" w:rsidP="00EF625B">
      <w:r>
        <w:t xml:space="preserve">To build the robot arm we built a base class called </w:t>
      </w:r>
      <w:proofErr w:type="spellStart"/>
      <w:r>
        <w:t>DQ_Bone</w:t>
      </w:r>
      <w:proofErr w:type="spellEnd"/>
      <w:r>
        <w:t xml:space="preserve"> which was, unsurprisingly, made to represent a skeleton bone. the class contained dual </w:t>
      </w:r>
      <w:proofErr w:type="spellStart"/>
      <w:r>
        <w:t>quaternions</w:t>
      </w:r>
      <w:proofErr w:type="spellEnd"/>
      <w:r>
        <w:t xml:space="preserve"> which were used to orient the bone</w:t>
      </w:r>
      <w:r w:rsidR="00B27DEC">
        <w:t xml:space="preserve"> itself. The class also contains the joint to which it is attached, this is so that if a constraint is set on the joint, it affects the orientation of the bone to which the joint is a member. For example: the elbow constraint affects the orientation of the forearm.</w:t>
      </w:r>
    </w:p>
    <w:p w:rsidR="00B27DEC" w:rsidRDefault="00B27DEC" w:rsidP="00EF625B">
      <w:r>
        <w:t>Each bone, apart from the root, has a poin</w:t>
      </w:r>
      <w:r w:rsidR="00EC28C6">
        <w:t xml:space="preserve">ter to its parent and child. These </w:t>
      </w:r>
      <w:r>
        <w:t xml:space="preserve">allow other parts of the game to access the world versions of the </w:t>
      </w:r>
      <w:r w:rsidR="00EC28C6">
        <w:t>dual-</w:t>
      </w:r>
      <w:proofErr w:type="spellStart"/>
      <w:r>
        <w:t>quaternions</w:t>
      </w:r>
      <w:proofErr w:type="spellEnd"/>
      <w:r w:rsidR="00EC28C6">
        <w:t>, specifically the animation and the magnetism.</w:t>
      </w:r>
    </w:p>
    <w:p w:rsidR="0051121C" w:rsidRDefault="0051121C" w:rsidP="00EF625B"/>
    <w:p w:rsidR="00BB1C5C" w:rsidRDefault="00BB1C5C" w:rsidP="00BB1C5C">
      <w:pPr>
        <w:pStyle w:val="Heading2"/>
      </w:pPr>
      <w:r>
        <w:t>Inverse Kine</w:t>
      </w:r>
      <w:r w:rsidR="00D30843">
        <w:t>matics</w:t>
      </w:r>
    </w:p>
    <w:p w:rsidR="00D30843" w:rsidRDefault="00806026" w:rsidP="00D30843">
      <w:r>
        <w:t>O</w:t>
      </w:r>
      <w:r w:rsidR="00F2609B">
        <w:t xml:space="preserve">ur original idea </w:t>
      </w:r>
      <w:r>
        <w:t xml:space="preserve">was to use Inverse Kinematics to move the arm, coupled with ray casting this would allow the user to click a point in the world which the arm would </w:t>
      </w:r>
      <w:r w:rsidR="00E15F15">
        <w:t>then slerp towards. Due to time constraints and the likelihood of application we instead, per Andy's advice, implemented a closest neighbour seeking algorithm to animate the skeleton. This solution allowed for animation to easily and quickly be implemented, with a fast enough step and rotational constraints on the joints the animation is smooth and relatively natural.</w:t>
      </w:r>
    </w:p>
    <w:p w:rsidR="00EC28C6" w:rsidRDefault="00EC28C6" w:rsidP="00D30843">
      <w:r>
        <w:t xml:space="preserve">The natural motion of the robot arm, despite the stochastic nature of the animation, is due to nature of </w:t>
      </w:r>
      <w:proofErr w:type="spellStart"/>
      <w:r>
        <w:t>quaternions</w:t>
      </w:r>
      <w:proofErr w:type="spellEnd"/>
      <w:r>
        <w:t xml:space="preserve"> themselves. The fact that linearly interpolating </w:t>
      </w:r>
      <w:proofErr w:type="spellStart"/>
      <w:r>
        <w:t>quaternions</w:t>
      </w:r>
      <w:proofErr w:type="spellEnd"/>
      <w:r>
        <w:t xml:space="preserve"> results in the shortest path meant that the animation is naturally smooth. </w:t>
      </w:r>
    </w:p>
    <w:p w:rsidR="00EC28C6" w:rsidRPr="00D30843" w:rsidRDefault="00EC28C6" w:rsidP="00D30843"/>
    <w:p w:rsidR="00BB1C5C" w:rsidRDefault="00BB1C5C" w:rsidP="00EF625B"/>
    <w:p w:rsidR="00EF625B" w:rsidRDefault="00EF625B">
      <w:r>
        <w:br w:type="page"/>
      </w:r>
    </w:p>
    <w:p w:rsidR="00EF625B" w:rsidRDefault="00EF625B" w:rsidP="00EF625B">
      <w:pPr>
        <w:pStyle w:val="Heading1"/>
      </w:pPr>
      <w:r>
        <w:lastRenderedPageBreak/>
        <w:t>User Interaction</w:t>
      </w:r>
    </w:p>
    <w:p w:rsidR="00EF625B" w:rsidRDefault="00C93684" w:rsidP="00EF625B">
      <w:r>
        <w:t>Sam again, how does the player interact with the system. include bits about gaming and ray tracing</w:t>
      </w:r>
    </w:p>
    <w:p w:rsidR="00EF625B" w:rsidRDefault="00EF625B">
      <w:r>
        <w:br w:type="page"/>
      </w:r>
    </w:p>
    <w:p w:rsidR="00EF625B" w:rsidRDefault="00EF625B" w:rsidP="00EF625B">
      <w:pPr>
        <w:pStyle w:val="Heading1"/>
      </w:pPr>
      <w:r>
        <w:lastRenderedPageBreak/>
        <w:t>What We Learnt</w:t>
      </w:r>
    </w:p>
    <w:p w:rsidR="00EF625B" w:rsidRDefault="00C93684" w:rsidP="00EF625B">
      <w:r>
        <w:t>all should have input here, what did we learn as a collective on this project.</w:t>
      </w:r>
    </w:p>
    <w:p w:rsidR="00EF625B" w:rsidRDefault="00EF625B">
      <w:r>
        <w:br w:type="page"/>
      </w:r>
    </w:p>
    <w:p w:rsidR="00EF625B" w:rsidRDefault="00EF625B" w:rsidP="00EF625B">
      <w:pPr>
        <w:pStyle w:val="Heading1"/>
      </w:pPr>
      <w:r>
        <w:lastRenderedPageBreak/>
        <w:t>Conclusions</w:t>
      </w:r>
      <w:r w:rsidR="003D6FBB">
        <w:t>, Discussion</w:t>
      </w:r>
      <w:r>
        <w:t xml:space="preserve"> &amp; Further Work</w:t>
      </w:r>
    </w:p>
    <w:p w:rsidR="00EF625B" w:rsidRDefault="00C93684" w:rsidP="00EF625B">
      <w:r>
        <w:t>last thing to do guys then we git push this doc</w:t>
      </w:r>
    </w:p>
    <w:p w:rsidR="00EF625B" w:rsidRDefault="00EF625B">
      <w:r>
        <w:br w:type="page"/>
      </w:r>
    </w:p>
    <w:p w:rsidR="00EF625B" w:rsidRDefault="00EF625B" w:rsidP="00EF625B">
      <w:pPr>
        <w:pStyle w:val="Heading1"/>
      </w:pPr>
      <w:r>
        <w:lastRenderedPageBreak/>
        <w:t>References</w:t>
      </w:r>
    </w:p>
    <w:p w:rsidR="00C93684" w:rsidRPr="00C93684" w:rsidRDefault="00C93684" w:rsidP="00C93684">
      <w:r>
        <w:t>fill them up buttercup I want Stanford - Imperial referencing ;D</w:t>
      </w:r>
    </w:p>
    <w:sectPr w:rsidR="00C93684" w:rsidRPr="00C93684" w:rsidSect="001B6E10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E462B9"/>
    <w:multiLevelType w:val="hybridMultilevel"/>
    <w:tmpl w:val="562AE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1B6E10"/>
    <w:rsid w:val="00015E18"/>
    <w:rsid w:val="00053BAF"/>
    <w:rsid w:val="000E69B1"/>
    <w:rsid w:val="001B6E10"/>
    <w:rsid w:val="001D09A5"/>
    <w:rsid w:val="0033049E"/>
    <w:rsid w:val="003A326E"/>
    <w:rsid w:val="003D6FBB"/>
    <w:rsid w:val="004546E5"/>
    <w:rsid w:val="0051121C"/>
    <w:rsid w:val="00533856"/>
    <w:rsid w:val="005D478C"/>
    <w:rsid w:val="00806026"/>
    <w:rsid w:val="008C51CA"/>
    <w:rsid w:val="009C7BFF"/>
    <w:rsid w:val="00A73931"/>
    <w:rsid w:val="00B27DEC"/>
    <w:rsid w:val="00BB1C5C"/>
    <w:rsid w:val="00BC2175"/>
    <w:rsid w:val="00C123DD"/>
    <w:rsid w:val="00C93684"/>
    <w:rsid w:val="00CE4979"/>
    <w:rsid w:val="00D30843"/>
    <w:rsid w:val="00D71F87"/>
    <w:rsid w:val="00DC521A"/>
    <w:rsid w:val="00E15F15"/>
    <w:rsid w:val="00EC28C6"/>
    <w:rsid w:val="00EF625B"/>
    <w:rsid w:val="00F2609B"/>
    <w:rsid w:val="00FB1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8C"/>
  </w:style>
  <w:style w:type="paragraph" w:styleId="Heading1">
    <w:name w:val="heading 1"/>
    <w:basedOn w:val="Normal"/>
    <w:next w:val="Normal"/>
    <w:link w:val="Heading1Char"/>
    <w:uiPriority w:val="9"/>
    <w:qFormat/>
    <w:rsid w:val="00330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C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6E1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B6E10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E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04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15E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1C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7AD29F111F441EFA8E8ADF515DEC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3659F-8EFA-4A81-83A1-F5B765F860DA}"/>
      </w:docPartPr>
      <w:docPartBody>
        <w:p w:rsidR="00246E3F" w:rsidRDefault="000354F5" w:rsidP="000354F5">
          <w:pPr>
            <w:pStyle w:val="87AD29F111F441EFA8E8ADF515DEC63F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B1D00A38360941B88A915E9CF948A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44251-59F1-4547-8822-B3DCA077B645}"/>
      </w:docPartPr>
      <w:docPartBody>
        <w:p w:rsidR="00246E3F" w:rsidRDefault="000354F5" w:rsidP="000354F5">
          <w:pPr>
            <w:pStyle w:val="B1D00A38360941B88A915E9CF948AE9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8F19FDA6B97422694D955ABE38D2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84135-3D5C-4CB1-858A-DA02CD399E58}"/>
      </w:docPartPr>
      <w:docPartBody>
        <w:p w:rsidR="00246E3F" w:rsidRDefault="000354F5" w:rsidP="000354F5">
          <w:pPr>
            <w:pStyle w:val="18F19FDA6B97422694D955ABE38D299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354F5"/>
    <w:rsid w:val="000354F5"/>
    <w:rsid w:val="000A5A56"/>
    <w:rsid w:val="00246E3F"/>
    <w:rsid w:val="00A13058"/>
    <w:rsid w:val="00C61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3E6F7B2F00419B89C66321314F3EA4">
    <w:name w:val="413E6F7B2F00419B89C66321314F3EA4"/>
    <w:rsid w:val="000354F5"/>
  </w:style>
  <w:style w:type="paragraph" w:customStyle="1" w:styleId="0C9DB66FC54C4127B1AE29CCAB25F4D3">
    <w:name w:val="0C9DB66FC54C4127B1AE29CCAB25F4D3"/>
    <w:rsid w:val="000354F5"/>
  </w:style>
  <w:style w:type="paragraph" w:customStyle="1" w:styleId="0FB8DDE4A9EF4E2CA64023C245B92FCA">
    <w:name w:val="0FB8DDE4A9EF4E2CA64023C245B92FCA"/>
    <w:rsid w:val="000354F5"/>
  </w:style>
  <w:style w:type="paragraph" w:customStyle="1" w:styleId="F698E82D1FAC4860AC887FA66B418066">
    <w:name w:val="F698E82D1FAC4860AC887FA66B418066"/>
    <w:rsid w:val="000354F5"/>
  </w:style>
  <w:style w:type="paragraph" w:customStyle="1" w:styleId="22EA7D93129E4837863E90DE38B68B7A">
    <w:name w:val="22EA7D93129E4837863E90DE38B68B7A"/>
    <w:rsid w:val="000354F5"/>
  </w:style>
  <w:style w:type="paragraph" w:customStyle="1" w:styleId="11C59AC5F81A45A395EB1AFD8AB02367">
    <w:name w:val="11C59AC5F81A45A395EB1AFD8AB02367"/>
    <w:rsid w:val="000354F5"/>
  </w:style>
  <w:style w:type="paragraph" w:customStyle="1" w:styleId="1475F6EE43E24B269BAC23F58225A92F">
    <w:name w:val="1475F6EE43E24B269BAC23F58225A92F"/>
    <w:rsid w:val="000354F5"/>
  </w:style>
  <w:style w:type="paragraph" w:customStyle="1" w:styleId="F3906F8B94D94434AB869B2457022A5F">
    <w:name w:val="F3906F8B94D94434AB869B2457022A5F"/>
    <w:rsid w:val="000354F5"/>
  </w:style>
  <w:style w:type="paragraph" w:customStyle="1" w:styleId="C85B13FB324B47BAAE6EB6697D304485">
    <w:name w:val="C85B13FB324B47BAAE6EB6697D304485"/>
    <w:rsid w:val="000354F5"/>
  </w:style>
  <w:style w:type="paragraph" w:customStyle="1" w:styleId="4E39FFCC15574E92BB4409778B4F789F">
    <w:name w:val="4E39FFCC15574E92BB4409778B4F789F"/>
    <w:rsid w:val="000354F5"/>
  </w:style>
  <w:style w:type="paragraph" w:customStyle="1" w:styleId="3ED7E313C2194AA1A07ED69782AE3E8B">
    <w:name w:val="3ED7E313C2194AA1A07ED69782AE3E8B"/>
    <w:rsid w:val="000354F5"/>
  </w:style>
  <w:style w:type="paragraph" w:customStyle="1" w:styleId="EB75D6967C024234B18B6E9ADD207A4C">
    <w:name w:val="EB75D6967C024234B18B6E9ADD207A4C"/>
    <w:rsid w:val="000354F5"/>
  </w:style>
  <w:style w:type="paragraph" w:customStyle="1" w:styleId="B134D40546A84E088C92BBA297417787">
    <w:name w:val="B134D40546A84E088C92BBA297417787"/>
    <w:rsid w:val="000354F5"/>
  </w:style>
  <w:style w:type="paragraph" w:customStyle="1" w:styleId="831AF6A5BEE440308127EDF6A2DD1FA1">
    <w:name w:val="831AF6A5BEE440308127EDF6A2DD1FA1"/>
    <w:rsid w:val="000354F5"/>
  </w:style>
  <w:style w:type="paragraph" w:customStyle="1" w:styleId="4822740914C840BFB0AB4A45995DE1A9">
    <w:name w:val="4822740914C840BFB0AB4A45995DE1A9"/>
    <w:rsid w:val="000354F5"/>
  </w:style>
  <w:style w:type="paragraph" w:customStyle="1" w:styleId="EC6770F423AA4C4D97E62608DF4D35B3">
    <w:name w:val="EC6770F423AA4C4D97E62608DF4D35B3"/>
    <w:rsid w:val="000354F5"/>
  </w:style>
  <w:style w:type="paragraph" w:customStyle="1" w:styleId="5D8F3F089D6345D2B52815F59A53118D">
    <w:name w:val="5D8F3F089D6345D2B52815F59A53118D"/>
    <w:rsid w:val="000354F5"/>
  </w:style>
  <w:style w:type="paragraph" w:customStyle="1" w:styleId="B8C712B05DC744098C455FD161526F8E">
    <w:name w:val="B8C712B05DC744098C455FD161526F8E"/>
    <w:rsid w:val="000354F5"/>
  </w:style>
  <w:style w:type="paragraph" w:customStyle="1" w:styleId="4EDCE273A6E24335AD8A7E32E49C3FB0">
    <w:name w:val="4EDCE273A6E24335AD8A7E32E49C3FB0"/>
    <w:rsid w:val="000354F5"/>
  </w:style>
  <w:style w:type="paragraph" w:customStyle="1" w:styleId="EACB79EB2A67405C80712281837DF34A">
    <w:name w:val="EACB79EB2A67405C80712281837DF34A"/>
    <w:rsid w:val="000354F5"/>
  </w:style>
  <w:style w:type="paragraph" w:customStyle="1" w:styleId="87AD29F111F441EFA8E8ADF515DEC63F">
    <w:name w:val="87AD29F111F441EFA8E8ADF515DEC63F"/>
    <w:rsid w:val="000354F5"/>
  </w:style>
  <w:style w:type="paragraph" w:customStyle="1" w:styleId="B1D00A38360941B88A915E9CF948AE90">
    <w:name w:val="B1D00A38360941B88A915E9CF948AE90"/>
    <w:rsid w:val="000354F5"/>
  </w:style>
  <w:style w:type="paragraph" w:customStyle="1" w:styleId="18F19FDA6B97422694D955ABE38D2994">
    <w:name w:val="18F19FDA6B97422694D955ABE38D2994"/>
    <w:rsid w:val="000354F5"/>
  </w:style>
  <w:style w:type="paragraph" w:customStyle="1" w:styleId="C507A793103340B482B4FBA07A70F58C">
    <w:name w:val="C507A793103340B482B4FBA07A70F58C"/>
    <w:rsid w:val="000354F5"/>
  </w:style>
  <w:style w:type="paragraph" w:customStyle="1" w:styleId="50BBC50FC39B447E9BE7F7139D17741D">
    <w:name w:val="50BBC50FC39B447E9BE7F7139D17741D"/>
    <w:rsid w:val="000354F5"/>
  </w:style>
  <w:style w:type="paragraph" w:customStyle="1" w:styleId="AA498C1B696E4D6082BF5E883CF8C902">
    <w:name w:val="AA498C1B696E4D6082BF5E883CF8C902"/>
    <w:rsid w:val="000354F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2015-01-22T00:00:00</PublishDate>
  <Abstract>Keywords: Quaternions, Dual-Quaternions, Inverse Kinematics, Interpolation, Raycasting, clostest neighbour approximation.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Ken12</b:Tag>
    <b:SourceType>ConferenceProceedings</b:SourceType>
    <b:Guid>{67A01353-5B21-46D9-B67F-ED364415E122}</b:Guid>
    <b:LCID>0</b:LCID>
    <b:Author>
      <b:Author>
        <b:NameList>
          <b:Person>
            <b:Last>Kenwright</b:Last>
            <b:First>B</b:First>
          </b:Person>
        </b:NameList>
      </b:Author>
    </b:Author>
    <b:Title>A Beginners Guide to Dual-Quaternions : What They Are, How They Work, and How to Use Them for 3D Character Hierarchies</b:Title>
    <b:Year>2012</b:Year>
    <b:ConferenceName>The 20th International Conference in Central Europe on Computer</b:ConferenceName>
    <b:City>Plzen, Czech Republic</b:City>
    <b:RefOrder>1</b:RefOrder>
  </b:Source>
  <b:Source>
    <b:Tag>Ken13</b:Tag>
    <b:SourceType>JournalArticle</b:SourceType>
    <b:Guid>{0DA1B9BE-1A76-4DDD-BB52-B4A5C0B18B52}</b:Guid>
    <b:LCID>0</b:LCID>
    <b:Author>
      <b:Author>
        <b:NameList>
          <b:Person>
            <b:Last>Kenwright</b:Last>
            <b:First>B</b:First>
          </b:Person>
        </b:NameList>
      </b:Author>
    </b:Author>
    <b:Title>Inverse Kinematics with Dual-Quaternions</b:Title>
    <b:Year>2013</b:Year>
    <b:JournalName>International Journal on Advances in Intelligent Systems</b:JournalName>
    <b:Pages>52 - 65</b:Pages>
    <b:Volume>Vol 6</b:Volume>
    <b:Issue>1,2</b:Issue>
    <b:RefOrder>2</b:RefOrder>
  </b:Source>
  <b:Source>
    <b:Tag>SAR12</b:Tag>
    <b:SourceType>JournalArticle</b:SourceType>
    <b:Guid>{E8D186C4-A1F8-4B2A-A2D5-C46E9F683383}</b:Guid>
    <b:LCID>0</b:LCID>
    <b:Author>
      <b:Author>
        <b:NameList>
          <b:Person>
            <b:Last>SARIYILDIZ</b:Last>
            <b:First>E</b:First>
          </b:Person>
          <b:Person>
            <b:Last>TEMELTAS</b:Last>
            <b:First>H</b:First>
          </b:Person>
        </b:NameList>
      </b:Author>
    </b:Author>
    <b:Title>A new formulation method for solving kinematic</b:Title>
    <b:JournalName>Turk J Elec Eng &amp; Comp Sci</b:JournalName>
    <b:Year>2012</b:Year>
    <b:Pages>607 - 628</b:Pages>
    <b:Volume>20</b:Volume>
    <b:Issue>4</b:Issue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C866C2-AFCA-46EC-918A-4487896C7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Approximation of Inverse Kinematics using Dual Quaternions</vt:lpstr>
    </vt:vector>
  </TitlesOfParts>
  <Company>Maths and computer graphics Coursework 2</Company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Approximation of Inverse Kinematics using Dual Quaternions</dc:title>
  <dc:subject>An implementation of a robot arm within Octet</dc:subject>
  <dc:creator>Juanmi Huertas Delgado, Sam Hayhurst and Sokol Murturi</dc:creator>
  <cp:lastModifiedBy>Sam Hayhurst</cp:lastModifiedBy>
  <cp:revision>6</cp:revision>
  <dcterms:created xsi:type="dcterms:W3CDTF">2015-01-22T15:39:00Z</dcterms:created>
  <dcterms:modified xsi:type="dcterms:W3CDTF">2015-01-26T18:22:00Z</dcterms:modified>
</cp:coreProperties>
</file>