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1683F" w:rsidRDefault="0051683F"/>
    <w:p w:rsidR="0051683F" w:rsidRDefault="0051683F">
      <w:pPr>
        <w:rPr>
          <w:b/>
          <w:bCs/>
          <w:sz w:val="24"/>
        </w:rPr>
      </w:pPr>
      <w:r>
        <w:rPr>
          <w:rFonts w:hint="eastAsia"/>
        </w:rPr>
        <w:t xml:space="preserve">              </w:t>
      </w:r>
      <w:r>
        <w:rPr>
          <w:rFonts w:hint="eastAsia"/>
          <w:b/>
          <w:bCs/>
        </w:rPr>
        <w:t xml:space="preserve">          </w:t>
      </w:r>
      <w:r>
        <w:rPr>
          <w:b/>
          <w:bCs/>
        </w:rPr>
        <w:t xml:space="preserve">  </w:t>
      </w:r>
      <w:r w:rsidR="003B77B4">
        <w:rPr>
          <w:rFonts w:hint="eastAsia"/>
          <w:b/>
          <w:bCs/>
          <w:color w:val="FF0000"/>
        </w:rPr>
        <w:t>productName</w:t>
      </w:r>
      <w:r w:rsidRPr="00111D9C">
        <w:rPr>
          <w:rFonts w:hint="eastAsia"/>
          <w:b/>
          <w:bCs/>
          <w:color w:val="FF0000"/>
          <w:sz w:val="24"/>
        </w:rPr>
        <w:t>号</w:t>
      </w:r>
      <w:r>
        <w:rPr>
          <w:rFonts w:hint="eastAsia"/>
          <w:b/>
          <w:bCs/>
          <w:sz w:val="24"/>
        </w:rPr>
        <w:t>产品计划说明书</w:t>
      </w:r>
    </w:p>
    <w:p w:rsidR="0051683F" w:rsidRPr="00F562DE" w:rsidRDefault="0051683F">
      <w:pPr>
        <w:jc w:val="center"/>
        <w:rPr>
          <w:rFonts w:ascii="宋体" w:hAnsi="宋体" w:cs="宋体"/>
          <w:szCs w:val="21"/>
        </w:rPr>
      </w:pPr>
      <w:r w:rsidRPr="00F562DE">
        <w:rPr>
          <w:rFonts w:ascii="宋体" w:hAnsi="宋体" w:cs="宋体" w:hint="eastAsia"/>
          <w:szCs w:val="21"/>
        </w:rPr>
        <w:t>编号:</w:t>
      </w:r>
      <w:r>
        <w:rPr>
          <w:rFonts w:ascii="宋体" w:hAnsi="宋体" w:cs="宋体" w:hint="eastAsia"/>
          <w:szCs w:val="21"/>
        </w:rPr>
        <w:t xml:space="preserve"> 【</w:t>
      </w:r>
      <w:r w:rsidR="003B77B4">
        <w:rPr>
          <w:rFonts w:hint="eastAsia"/>
          <w:b/>
          <w:bCs/>
          <w:color w:val="FF0000"/>
          <w:sz w:val="24"/>
        </w:rPr>
        <w:t>number</w:t>
      </w:r>
      <w:r>
        <w:rPr>
          <w:rFonts w:ascii="宋体" w:hAnsi="宋体" w:cs="宋体" w:hint="eastAsia"/>
          <w:szCs w:val="21"/>
        </w:rPr>
        <w:t>】</w:t>
      </w:r>
    </w:p>
    <w:p w:rsidR="0051683F" w:rsidRDefault="0051683F">
      <w:pPr>
        <w:spacing w:line="360" w:lineRule="auto"/>
        <w:outlineLvl w:val="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一、基本要素：</w:t>
      </w:r>
    </w:p>
    <w:p w:rsidR="0051683F" w:rsidRPr="007C5723" w:rsidRDefault="00D94C6D">
      <w:pPr>
        <w:spacing w:line="360" w:lineRule="auto"/>
        <w:jc w:val="lef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 w:hint="eastAsia"/>
          <w:szCs w:val="21"/>
        </w:rPr>
        <w:t>产品名称：</w:t>
      </w:r>
      <w:r w:rsidR="004E0D8F">
        <w:rPr>
          <w:rFonts w:ascii="宋体" w:hAnsi="宋体" w:cs="宋体" w:hint="eastAsia"/>
          <w:color w:val="FF0000"/>
          <w:szCs w:val="21"/>
        </w:rPr>
        <w:t>productName</w:t>
      </w:r>
      <w:r w:rsidR="0051683F" w:rsidRPr="00111D9C">
        <w:rPr>
          <w:rFonts w:hint="eastAsia"/>
          <w:color w:val="FF0000"/>
        </w:rPr>
        <w:t>号</w:t>
      </w:r>
      <w:r w:rsidR="0051683F">
        <w:rPr>
          <w:rFonts w:hint="eastAsia"/>
        </w:rPr>
        <w:t>产品计划</w:t>
      </w:r>
    </w:p>
    <w:p w:rsidR="0051683F" w:rsidRDefault="0051683F">
      <w:pPr>
        <w:rPr>
          <w:rFonts w:hint="eastAsia"/>
        </w:rPr>
      </w:pPr>
      <w:r>
        <w:rPr>
          <w:rFonts w:ascii="宋体" w:hAnsi="宋体" w:cs="宋体" w:hint="eastAsia"/>
          <w:szCs w:val="21"/>
        </w:rPr>
        <w:t>发</w:t>
      </w:r>
      <w:r>
        <w:rPr>
          <w:rFonts w:hint="eastAsia"/>
        </w:rPr>
        <w:t>行人：</w:t>
      </w:r>
      <w:r w:rsidR="008B54EF">
        <w:rPr>
          <w:rFonts w:hint="eastAsia"/>
        </w:rPr>
        <w:t>广东</w:t>
      </w:r>
      <w:r w:rsidR="008B54EF">
        <w:t>钱端商务服务有限公司</w:t>
      </w:r>
    </w:p>
    <w:p w:rsidR="0051683F" w:rsidRDefault="0051683F">
      <w:pPr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hint="eastAsia"/>
        </w:rPr>
        <w:t>平</w:t>
      </w:r>
      <w:r>
        <w:rPr>
          <w:rFonts w:ascii="宋体" w:hAnsi="宋体" w:cs="宋体" w:hint="eastAsia"/>
          <w:szCs w:val="21"/>
        </w:rPr>
        <w:t>台服务方：</w:t>
      </w:r>
      <w:r w:rsidR="008B54EF">
        <w:rPr>
          <w:rFonts w:ascii="宋体" w:hAnsi="宋体" w:cs="宋体" w:hint="eastAsia"/>
          <w:szCs w:val="21"/>
        </w:rPr>
        <w:t>广东</w:t>
      </w:r>
      <w:r w:rsidR="008B54EF">
        <w:rPr>
          <w:rFonts w:ascii="宋体" w:hAnsi="宋体" w:cs="宋体"/>
          <w:szCs w:val="21"/>
        </w:rPr>
        <w:t>钱端商务服务有限公司</w:t>
      </w:r>
      <w:bookmarkStart w:id="0" w:name="_GoBack"/>
      <w:bookmarkEnd w:id="0"/>
    </w:p>
    <w:p w:rsidR="007C5723" w:rsidRDefault="0051683F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产品总规模：</w:t>
      </w:r>
      <w:r w:rsidR="00E74E16">
        <w:rPr>
          <w:rFonts w:ascii="宋体" w:hAnsi="宋体" w:cs="宋体" w:hint="eastAsia"/>
          <w:color w:val="FF0000"/>
          <w:szCs w:val="21"/>
        </w:rPr>
        <w:t>amountCh</w:t>
      </w:r>
      <w:r w:rsidRPr="00E74E16">
        <w:rPr>
          <w:rFonts w:ascii="宋体" w:hAnsi="宋体" w:cs="宋体" w:hint="eastAsia"/>
          <w:color w:val="000000" w:themeColor="text1"/>
          <w:szCs w:val="21"/>
        </w:rPr>
        <w:t>（￥</w:t>
      </w:r>
      <w:r w:rsidR="003B77B4">
        <w:rPr>
          <w:rFonts w:ascii="宋体" w:hAnsi="宋体" w:cs="宋体" w:hint="eastAsia"/>
          <w:color w:val="FF0000"/>
          <w:szCs w:val="21"/>
        </w:rPr>
        <w:t>amount</w:t>
      </w:r>
      <w:r w:rsidRPr="00E74E16">
        <w:rPr>
          <w:rFonts w:ascii="宋体" w:hAnsi="宋体" w:cs="宋体" w:hint="eastAsia"/>
          <w:color w:val="000000" w:themeColor="text1"/>
          <w:szCs w:val="21"/>
        </w:rPr>
        <w:t>）</w:t>
      </w:r>
    </w:p>
    <w:p w:rsidR="0051683F" w:rsidRDefault="0051683F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产品存续期限：</w:t>
      </w:r>
      <w:r w:rsidR="00DD54F8" w:rsidRPr="00DD54F8">
        <w:rPr>
          <w:rFonts w:ascii="宋体" w:hAnsi="宋体" w:cs="宋体"/>
          <w:color w:val="FF0000"/>
          <w:szCs w:val="21"/>
        </w:rPr>
        <w:t>productDeadline</w:t>
      </w:r>
      <w:r w:rsidR="00DD54F8">
        <w:rPr>
          <w:rFonts w:ascii="宋体" w:hAnsi="宋体" w:cs="宋体" w:hint="eastAsia"/>
          <w:color w:val="FF0000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天</w:t>
      </w:r>
    </w:p>
    <w:p w:rsidR="0051683F" w:rsidRPr="00AD1745" w:rsidRDefault="0051683F">
      <w:pPr>
        <w:spacing w:line="360" w:lineRule="auto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szCs w:val="21"/>
          <w:lang w:val="zh-TW" w:eastAsia="zh-TW"/>
        </w:rPr>
        <w:t>募集期</w:t>
      </w:r>
      <w:r w:rsidRPr="00AD1745">
        <w:rPr>
          <w:rFonts w:ascii="宋体" w:hAnsi="宋体" w:cs="宋体" w:hint="eastAsia"/>
          <w:color w:val="000000"/>
          <w:szCs w:val="21"/>
          <w:lang w:val="zh-TW" w:eastAsia="zh-TW"/>
        </w:rPr>
        <w:t>：</w:t>
      </w:r>
      <w:r w:rsidR="003B77B4">
        <w:rPr>
          <w:rFonts w:ascii="宋体" w:hAnsi="宋体" w:cs="宋体" w:hint="eastAsia"/>
          <w:color w:val="FF0000"/>
          <w:szCs w:val="21"/>
        </w:rPr>
        <w:t>muJiQi</w:t>
      </w:r>
      <w:r w:rsidRPr="00AD1745">
        <w:rPr>
          <w:rFonts w:ascii="宋体" w:hAnsi="宋体" w:cs="宋体" w:hint="eastAsia"/>
          <w:color w:val="000000"/>
          <w:szCs w:val="21"/>
        </w:rPr>
        <w:t xml:space="preserve"> </w:t>
      </w:r>
    </w:p>
    <w:p w:rsidR="0051683F" w:rsidRPr="00AD1745" w:rsidRDefault="0051683F">
      <w:pPr>
        <w:spacing w:line="360" w:lineRule="auto"/>
        <w:jc w:val="left"/>
        <w:rPr>
          <w:rFonts w:ascii="宋体" w:hAnsi="宋体" w:cs="宋体"/>
          <w:color w:val="000000"/>
          <w:szCs w:val="21"/>
        </w:rPr>
      </w:pPr>
      <w:r w:rsidRPr="00AD1745">
        <w:rPr>
          <w:rFonts w:ascii="宋体" w:hAnsi="宋体" w:cs="宋体" w:hint="eastAsia"/>
          <w:color w:val="000000"/>
          <w:szCs w:val="21"/>
          <w:lang w:val="zh-TW" w:eastAsia="zh-TW"/>
        </w:rPr>
        <w:t>起息日：</w:t>
      </w:r>
      <w:r w:rsidR="003B77B4">
        <w:rPr>
          <w:rFonts w:ascii="宋体" w:hAnsi="宋体" w:cs="宋体" w:hint="eastAsia"/>
          <w:color w:val="FF0000"/>
          <w:szCs w:val="21"/>
        </w:rPr>
        <w:t>validDate</w:t>
      </w:r>
    </w:p>
    <w:p w:rsidR="0051683F" w:rsidRPr="00AD1745" w:rsidRDefault="0051683F">
      <w:pPr>
        <w:spacing w:line="360" w:lineRule="auto"/>
        <w:jc w:val="left"/>
        <w:rPr>
          <w:rFonts w:ascii="宋体" w:hAnsi="宋体" w:cs="宋体"/>
          <w:color w:val="000000"/>
          <w:szCs w:val="21"/>
        </w:rPr>
      </w:pPr>
      <w:r w:rsidRPr="00AD1745">
        <w:rPr>
          <w:rFonts w:ascii="宋体" w:hAnsi="宋体" w:cs="宋体" w:hint="eastAsia"/>
          <w:color w:val="000000"/>
          <w:szCs w:val="21"/>
          <w:lang w:val="zh-TW" w:eastAsia="zh-TW"/>
        </w:rPr>
        <w:t>到期日：</w:t>
      </w:r>
      <w:r w:rsidR="003B77B4">
        <w:rPr>
          <w:rFonts w:ascii="宋体" w:hAnsi="宋体" w:cs="宋体" w:hint="eastAsia"/>
          <w:color w:val="FF0000"/>
          <w:szCs w:val="21"/>
        </w:rPr>
        <w:t>daoQiRi</w:t>
      </w:r>
    </w:p>
    <w:p w:rsidR="0051683F" w:rsidRDefault="0051683F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还本付息方式：按月等额本息    还款期数</w:t>
      </w:r>
      <w:r>
        <w:rPr>
          <w:rFonts w:ascii="宋体" w:hAnsi="宋体" w:cs="宋体"/>
          <w:szCs w:val="21"/>
        </w:rPr>
        <w:t>：</w:t>
      </w:r>
      <w:r w:rsidR="00F104EB">
        <w:rPr>
          <w:rFonts w:ascii="宋体" w:hAnsi="宋体" w:cs="宋体" w:hint="eastAsia"/>
          <w:color w:val="FF0000"/>
          <w:szCs w:val="21"/>
        </w:rPr>
        <w:t>splitCount</w:t>
      </w:r>
      <w:r>
        <w:rPr>
          <w:rFonts w:ascii="宋体" w:hAnsi="宋体" w:cs="宋体" w:hint="eastAsia"/>
          <w:szCs w:val="21"/>
        </w:rPr>
        <w:t>期</w:t>
      </w:r>
    </w:p>
    <w:p w:rsidR="007C5723" w:rsidRPr="007C5723" w:rsidRDefault="0051683F" w:rsidP="007C5723">
      <w:pPr>
        <w:spacing w:line="360" w:lineRule="auto"/>
        <w:jc w:val="lef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 w:hint="eastAsia"/>
          <w:szCs w:val="21"/>
        </w:rPr>
        <w:t>本次金额规模：</w:t>
      </w:r>
      <w:r w:rsidR="000B5B16">
        <w:rPr>
          <w:rFonts w:ascii="宋体" w:hAnsi="宋体" w:cs="宋体" w:hint="eastAsia"/>
          <w:color w:val="FF0000"/>
          <w:szCs w:val="21"/>
        </w:rPr>
        <w:t xml:space="preserve"> </w:t>
      </w:r>
      <w:r w:rsidR="00E74E16">
        <w:rPr>
          <w:rFonts w:ascii="宋体" w:hAnsi="宋体" w:cs="宋体" w:hint="eastAsia"/>
          <w:color w:val="FF0000"/>
          <w:szCs w:val="21"/>
        </w:rPr>
        <w:t>amountCh</w:t>
      </w:r>
      <w:r>
        <w:rPr>
          <w:rFonts w:ascii="宋体" w:hAnsi="宋体" w:cs="宋体" w:hint="eastAsia"/>
          <w:szCs w:val="21"/>
        </w:rPr>
        <w:t>（￥</w:t>
      </w:r>
      <w:r w:rsidR="003B77B4">
        <w:rPr>
          <w:rFonts w:ascii="宋体" w:hAnsi="宋体" w:cs="宋体" w:hint="eastAsia"/>
          <w:color w:val="FF0000"/>
          <w:szCs w:val="21"/>
        </w:rPr>
        <w:t>amount</w:t>
      </w:r>
      <w:r>
        <w:rPr>
          <w:rFonts w:ascii="宋体" w:hAnsi="宋体" w:cs="宋体" w:hint="eastAsia"/>
          <w:szCs w:val="21"/>
        </w:rPr>
        <w:t>）</w:t>
      </w:r>
      <w:r w:rsidR="009C435B">
        <w:rPr>
          <w:rFonts w:ascii="宋体" w:hAnsi="宋体" w:cs="宋体" w:hint="eastAsia"/>
          <w:szCs w:val="21"/>
        </w:rPr>
        <w:t>（其中</w:t>
      </w:r>
      <w:r w:rsidR="009C435B">
        <w:rPr>
          <w:rFonts w:ascii="宋体" w:hAnsi="宋体" w:cs="宋体"/>
          <w:szCs w:val="21"/>
        </w:rPr>
        <w:t>：佣金</w:t>
      </w:r>
      <w:r w:rsidR="009C435B">
        <w:rPr>
          <w:rFonts w:ascii="宋体" w:hAnsi="宋体" w:cs="宋体" w:hint="eastAsia"/>
          <w:szCs w:val="21"/>
        </w:rPr>
        <w:t>￥</w:t>
      </w:r>
      <w:r w:rsidR="009F425F">
        <w:rPr>
          <w:rFonts w:ascii="宋体" w:hAnsi="宋体" w:cs="宋体" w:hint="eastAsia"/>
          <w:color w:val="FF0000"/>
          <w:szCs w:val="21"/>
        </w:rPr>
        <w:t>yongjin</w:t>
      </w:r>
      <w:r w:rsidR="009C435B">
        <w:rPr>
          <w:rFonts w:ascii="宋体" w:hAnsi="宋体" w:cs="宋体" w:hint="eastAsia"/>
          <w:szCs w:val="21"/>
        </w:rPr>
        <w:t>，</w:t>
      </w:r>
      <w:r w:rsidR="009C435B">
        <w:rPr>
          <w:rFonts w:ascii="宋体" w:hAnsi="宋体" w:cs="宋体"/>
          <w:szCs w:val="21"/>
        </w:rPr>
        <w:t>融租费</w:t>
      </w:r>
      <w:r w:rsidR="009C435B">
        <w:rPr>
          <w:rFonts w:ascii="宋体" w:hAnsi="宋体" w:cs="宋体" w:hint="eastAsia"/>
          <w:szCs w:val="21"/>
        </w:rPr>
        <w:t>￥</w:t>
      </w:r>
      <w:r w:rsidR="00F104EB">
        <w:rPr>
          <w:rFonts w:ascii="宋体" w:hAnsi="宋体" w:cs="宋体" w:hint="eastAsia"/>
          <w:color w:val="FF0000"/>
          <w:szCs w:val="21"/>
        </w:rPr>
        <w:t>0</w:t>
      </w:r>
      <w:r w:rsidR="009C435B">
        <w:rPr>
          <w:rFonts w:ascii="宋体" w:hAnsi="宋体" w:cs="宋体" w:hint="eastAsia"/>
          <w:szCs w:val="21"/>
        </w:rPr>
        <w:t>）</w:t>
      </w:r>
    </w:p>
    <w:p w:rsidR="0051683F" w:rsidRPr="009C435B" w:rsidRDefault="0051683F">
      <w:pPr>
        <w:spacing w:line="360" w:lineRule="auto"/>
        <w:jc w:val="left"/>
        <w:rPr>
          <w:rFonts w:ascii="宋体" w:hAnsi="宋体" w:cs="宋体"/>
          <w:szCs w:val="21"/>
        </w:rPr>
      </w:pPr>
    </w:p>
    <w:p w:rsidR="0051683F" w:rsidRDefault="0051683F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预期收益率：</w:t>
      </w:r>
      <w:r w:rsidR="0087308B">
        <w:rPr>
          <w:rFonts w:ascii="宋体" w:hAnsi="宋体" w:cs="宋体" w:hint="eastAsia"/>
          <w:color w:val="FF0000"/>
          <w:szCs w:val="21"/>
        </w:rPr>
        <w:t>interestRate</w:t>
      </w:r>
      <w:r w:rsidR="003B77B4" w:rsidRPr="00111D9C">
        <w:rPr>
          <w:rFonts w:ascii="宋体" w:hAnsi="宋体" w:cs="宋体" w:hint="eastAsia"/>
          <w:color w:val="FF0000"/>
          <w:szCs w:val="21"/>
        </w:rPr>
        <w:t xml:space="preserve"> </w:t>
      </w:r>
      <w:r w:rsidRPr="00111D9C">
        <w:rPr>
          <w:rFonts w:ascii="宋体" w:hAnsi="宋体" w:cs="宋体" w:hint="eastAsia"/>
          <w:color w:val="FF0000"/>
          <w:szCs w:val="21"/>
        </w:rPr>
        <w:t>%</w:t>
      </w:r>
      <w:r>
        <w:rPr>
          <w:rFonts w:ascii="宋体" w:hAnsi="宋体" w:cs="宋体" w:hint="eastAsia"/>
          <w:szCs w:val="21"/>
        </w:rPr>
        <w:t>（年化）</w:t>
      </w:r>
    </w:p>
    <w:p w:rsidR="0051683F" w:rsidRDefault="0051683F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预期收益： </w:t>
      </w:r>
      <w:r w:rsidR="00F104EB">
        <w:rPr>
          <w:rFonts w:ascii="宋体" w:hAnsi="宋体" w:cs="宋体" w:hint="eastAsia"/>
          <w:color w:val="FF0000"/>
          <w:szCs w:val="21"/>
        </w:rPr>
        <w:t>yqsyCh</w:t>
      </w:r>
      <w:r>
        <w:rPr>
          <w:rFonts w:ascii="宋体" w:hAnsi="宋体" w:cs="宋体" w:hint="eastAsia"/>
          <w:szCs w:val="21"/>
        </w:rPr>
        <w:t xml:space="preserve"> （￥</w:t>
      </w:r>
      <w:r w:rsidR="00F104EB">
        <w:rPr>
          <w:rFonts w:ascii="宋体" w:hAnsi="宋体" w:cs="宋体" w:hint="eastAsia"/>
          <w:color w:val="FF0000"/>
          <w:szCs w:val="21"/>
        </w:rPr>
        <w:t>yqsy</w:t>
      </w:r>
      <w:r>
        <w:rPr>
          <w:rFonts w:ascii="宋体" w:hAnsi="宋体" w:cs="宋体" w:hint="eastAsia"/>
          <w:szCs w:val="21"/>
        </w:rPr>
        <w:t>）</w:t>
      </w:r>
    </w:p>
    <w:p w:rsidR="0051683F" w:rsidRDefault="0051683F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每期实际还款日期</w:t>
      </w:r>
      <w:r>
        <w:rPr>
          <w:rFonts w:ascii="宋体" w:hAnsi="宋体" w:cs="宋体"/>
          <w:szCs w:val="21"/>
        </w:rPr>
        <w:t>、还款</w:t>
      </w:r>
      <w:r>
        <w:rPr>
          <w:rFonts w:ascii="宋体" w:hAnsi="宋体" w:cs="宋体" w:hint="eastAsia"/>
          <w:szCs w:val="21"/>
        </w:rPr>
        <w:t>金额见《附件一</w:t>
      </w:r>
      <w:r>
        <w:rPr>
          <w:rFonts w:ascii="宋体" w:hAnsi="宋体" w:cs="宋体"/>
          <w:szCs w:val="21"/>
        </w:rPr>
        <w:t>：</w:t>
      </w:r>
      <w:r w:rsidR="001F2028">
        <w:rPr>
          <w:rFonts w:ascii="宋体" w:hAnsi="宋体" w:cs="宋体" w:hint="eastAsia"/>
          <w:color w:val="FF0000"/>
          <w:szCs w:val="21"/>
        </w:rPr>
        <w:t>productName</w:t>
      </w:r>
      <w:r w:rsidRPr="00111D9C">
        <w:rPr>
          <w:rFonts w:ascii="宋体" w:hAnsi="宋体" w:cs="宋体" w:hint="eastAsia"/>
          <w:color w:val="FF0000"/>
          <w:szCs w:val="21"/>
        </w:rPr>
        <w:t>号</w:t>
      </w:r>
      <w:r>
        <w:rPr>
          <w:rFonts w:ascii="宋体" w:hAnsi="宋体" w:cs="宋体" w:hint="eastAsia"/>
          <w:szCs w:val="21"/>
        </w:rPr>
        <w:t>产品还款计划》</w:t>
      </w:r>
    </w:p>
    <w:p w:rsidR="0051683F" w:rsidRDefault="0051683F">
      <w:pPr>
        <w:spacing w:line="360" w:lineRule="auto"/>
        <w:jc w:val="left"/>
        <w:rPr>
          <w:rFonts w:ascii="宋体" w:hAnsi="宋体" w:cs="宋体"/>
          <w:szCs w:val="21"/>
        </w:rPr>
      </w:pPr>
    </w:p>
    <w:p w:rsidR="0051683F" w:rsidRDefault="0051683F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本产品说明书对应的《</w:t>
      </w:r>
      <w:r w:rsidR="00513B87">
        <w:rPr>
          <w:rFonts w:ascii="宋体" w:hAnsi="宋体" w:cs="宋体" w:hint="eastAsia"/>
          <w:szCs w:val="21"/>
        </w:rPr>
        <w:t>债权转让</w:t>
      </w:r>
      <w:r w:rsidR="00513B87">
        <w:rPr>
          <w:rFonts w:ascii="宋体" w:hAnsi="宋体" w:cs="宋体"/>
          <w:szCs w:val="21"/>
        </w:rPr>
        <w:t>协议</w:t>
      </w:r>
      <w:r>
        <w:rPr>
          <w:rFonts w:ascii="宋体" w:hAnsi="宋体" w:cs="宋体" w:hint="eastAsia"/>
          <w:szCs w:val="21"/>
        </w:rPr>
        <w:t>》编号为：【</w:t>
      </w:r>
      <w:r w:rsidR="00875D61">
        <w:rPr>
          <w:rFonts w:ascii="宋体" w:hAnsi="宋体" w:cs="宋体" w:hint="eastAsia"/>
          <w:color w:val="FF0000"/>
          <w:szCs w:val="21"/>
        </w:rPr>
        <w:t>number</w:t>
      </w:r>
      <w:r>
        <w:rPr>
          <w:rFonts w:ascii="宋体" w:hAnsi="宋体" w:cs="宋体" w:hint="eastAsia"/>
          <w:szCs w:val="21"/>
        </w:rPr>
        <w:t>】</w:t>
      </w:r>
    </w:p>
    <w:p w:rsidR="0051683F" w:rsidRDefault="000B01E2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产品投向：本产品募集资金用于</w:t>
      </w:r>
      <w:r w:rsidR="00E54552">
        <w:rPr>
          <w:rFonts w:ascii="宋体" w:hAnsi="宋体" w:cs="宋体" w:hint="eastAsia"/>
          <w:szCs w:val="21"/>
        </w:rPr>
        <w:t>钱端</w:t>
      </w:r>
      <w:r w:rsidR="0051683F">
        <w:rPr>
          <w:rFonts w:ascii="宋体" w:hAnsi="宋体" w:cs="宋体" w:hint="eastAsia"/>
          <w:szCs w:val="21"/>
        </w:rPr>
        <w:t>购买经销商应收账款</w:t>
      </w:r>
    </w:p>
    <w:p w:rsidR="0051683F" w:rsidRDefault="0051683F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增信措施：</w:t>
      </w:r>
      <w:r w:rsidR="003334C5">
        <w:rPr>
          <w:rFonts w:ascii="宋体" w:hAnsi="宋体" w:cs="宋体" w:hint="eastAsia"/>
          <w:color w:val="FF0000"/>
          <w:szCs w:val="21"/>
        </w:rPr>
        <w:t>bxgs</w:t>
      </w:r>
    </w:p>
    <w:p w:rsidR="0051683F" w:rsidRDefault="0051683F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风险类型：低风险</w:t>
      </w:r>
    </w:p>
    <w:p w:rsidR="0051683F" w:rsidRDefault="0051683F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适合客户：保守型及以上的合格投资者</w:t>
      </w:r>
    </w:p>
    <w:p w:rsidR="0051683F" w:rsidRDefault="0051683F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兑付资金到账方式：融资人应兑付资金(包含投资本金和总收益)将于T日内到账（T代表到期日）</w:t>
      </w:r>
    </w:p>
    <w:p w:rsidR="0051683F" w:rsidRDefault="0051683F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收益计算：</w:t>
      </w:r>
      <w:r w:rsidR="000B01E2">
        <w:rPr>
          <w:rFonts w:ascii="宋体" w:hAnsi="宋体" w:cs="宋体" w:hint="eastAsia"/>
          <w:szCs w:val="21"/>
        </w:rPr>
        <w:t>详见附件一：</w:t>
      </w:r>
      <w:r w:rsidR="003C7F3D">
        <w:rPr>
          <w:rFonts w:ascii="宋体" w:hAnsi="宋体" w:cs="宋体" w:hint="eastAsia"/>
          <w:color w:val="FF0000"/>
          <w:szCs w:val="21"/>
        </w:rPr>
        <w:t>productName</w:t>
      </w:r>
      <w:r w:rsidRPr="00111D9C">
        <w:rPr>
          <w:rFonts w:ascii="宋体" w:hAnsi="宋体" w:cs="宋体" w:hint="eastAsia"/>
          <w:color w:val="FF0000"/>
          <w:szCs w:val="21"/>
        </w:rPr>
        <w:t>号</w:t>
      </w:r>
      <w:r>
        <w:rPr>
          <w:rFonts w:ascii="宋体" w:hAnsi="宋体" w:cs="宋体" w:hint="eastAsia"/>
          <w:szCs w:val="21"/>
        </w:rPr>
        <w:t>产品还款计划</w:t>
      </w:r>
    </w:p>
    <w:p w:rsidR="0051683F" w:rsidRDefault="0051683F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税务提示：根据国家有关税收法</w:t>
      </w:r>
      <w:r w:rsidR="00E54552">
        <w:rPr>
          <w:rFonts w:ascii="宋体" w:hAnsi="宋体" w:cs="宋体" w:hint="eastAsia"/>
          <w:szCs w:val="21"/>
        </w:rPr>
        <w:t>律、法规的规定，投资者投资本产品所应缴纳的税款由投资者自行承担</w:t>
      </w:r>
    </w:p>
    <w:p w:rsidR="0051683F" w:rsidRDefault="0051683F">
      <w:pPr>
        <w:spacing w:line="360" w:lineRule="auto"/>
        <w:jc w:val="left"/>
        <w:rPr>
          <w:rFonts w:ascii="宋体" w:hAnsi="宋体" w:cs="宋体"/>
          <w:szCs w:val="21"/>
        </w:rPr>
      </w:pPr>
    </w:p>
    <w:p w:rsidR="0051683F" w:rsidRDefault="0051683F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附件一</w:t>
      </w:r>
      <w:r>
        <w:rPr>
          <w:rFonts w:ascii="宋体" w:hAnsi="宋体" w:cs="宋体"/>
          <w:szCs w:val="21"/>
        </w:rPr>
        <w:t>：</w:t>
      </w:r>
      <w:r w:rsidR="003C7F3D">
        <w:rPr>
          <w:rFonts w:ascii="宋体" w:hAnsi="宋体" w:cs="宋体" w:hint="eastAsia"/>
          <w:color w:val="FF0000"/>
          <w:szCs w:val="21"/>
        </w:rPr>
        <w:t>productName</w:t>
      </w:r>
      <w:r w:rsidRPr="00111D9C">
        <w:rPr>
          <w:rFonts w:ascii="宋体" w:hAnsi="宋体" w:cs="宋体" w:hint="eastAsia"/>
          <w:color w:val="FF0000"/>
          <w:szCs w:val="21"/>
        </w:rPr>
        <w:t>号</w:t>
      </w:r>
      <w:r>
        <w:rPr>
          <w:rFonts w:ascii="宋体" w:hAnsi="宋体" w:cs="宋体" w:hint="eastAsia"/>
          <w:szCs w:val="21"/>
        </w:rPr>
        <w:t>产品还款计划</w:t>
      </w:r>
    </w:p>
    <w:p w:rsidR="0051683F" w:rsidRDefault="0051683F">
      <w:pPr>
        <w:spacing w:line="360" w:lineRule="auto"/>
        <w:jc w:val="left"/>
        <w:rPr>
          <w:rFonts w:ascii="宋体" w:hAnsi="宋体" w:cs="宋体"/>
          <w:szCs w:val="21"/>
        </w:rPr>
      </w:pPr>
    </w:p>
    <w:sectPr w:rsidR="0051683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4D4" w:rsidRDefault="006B14D4" w:rsidP="00D94C6D">
      <w:r>
        <w:separator/>
      </w:r>
    </w:p>
  </w:endnote>
  <w:endnote w:type="continuationSeparator" w:id="0">
    <w:p w:rsidR="006B14D4" w:rsidRDefault="006B14D4" w:rsidP="00D94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4D4" w:rsidRDefault="006B14D4" w:rsidP="00D94C6D">
      <w:r>
        <w:separator/>
      </w:r>
    </w:p>
  </w:footnote>
  <w:footnote w:type="continuationSeparator" w:id="0">
    <w:p w:rsidR="006B14D4" w:rsidRDefault="006B14D4" w:rsidP="00D94C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F2345C"/>
    <w:rsid w:val="0000604B"/>
    <w:rsid w:val="000217EC"/>
    <w:rsid w:val="00027210"/>
    <w:rsid w:val="0003101C"/>
    <w:rsid w:val="00032F0B"/>
    <w:rsid w:val="00064DAC"/>
    <w:rsid w:val="00092C18"/>
    <w:rsid w:val="000B01E2"/>
    <w:rsid w:val="000B0EAB"/>
    <w:rsid w:val="000B5B16"/>
    <w:rsid w:val="000C047D"/>
    <w:rsid w:val="000C6FF0"/>
    <w:rsid w:val="000D160B"/>
    <w:rsid w:val="000D67AB"/>
    <w:rsid w:val="000E5E55"/>
    <w:rsid w:val="000F0D4F"/>
    <w:rsid w:val="00102B63"/>
    <w:rsid w:val="00111D9C"/>
    <w:rsid w:val="00144C3B"/>
    <w:rsid w:val="001462ED"/>
    <w:rsid w:val="001574B2"/>
    <w:rsid w:val="0017459B"/>
    <w:rsid w:val="001C341A"/>
    <w:rsid w:val="001C761B"/>
    <w:rsid w:val="001F2028"/>
    <w:rsid w:val="00205548"/>
    <w:rsid w:val="00207ACC"/>
    <w:rsid w:val="002152D3"/>
    <w:rsid w:val="00223263"/>
    <w:rsid w:val="00265807"/>
    <w:rsid w:val="00272BDB"/>
    <w:rsid w:val="0027595B"/>
    <w:rsid w:val="0028097F"/>
    <w:rsid w:val="0028248F"/>
    <w:rsid w:val="00286522"/>
    <w:rsid w:val="002919E6"/>
    <w:rsid w:val="00291FC6"/>
    <w:rsid w:val="002B13C1"/>
    <w:rsid w:val="002C51D8"/>
    <w:rsid w:val="003334C5"/>
    <w:rsid w:val="00361510"/>
    <w:rsid w:val="003B77B4"/>
    <w:rsid w:val="003C788F"/>
    <w:rsid w:val="003C7F3D"/>
    <w:rsid w:val="003D49C4"/>
    <w:rsid w:val="003F27B1"/>
    <w:rsid w:val="0040746E"/>
    <w:rsid w:val="00416901"/>
    <w:rsid w:val="00480626"/>
    <w:rsid w:val="00491555"/>
    <w:rsid w:val="004D22F2"/>
    <w:rsid w:val="004E0D8F"/>
    <w:rsid w:val="00501464"/>
    <w:rsid w:val="00513B87"/>
    <w:rsid w:val="0051683F"/>
    <w:rsid w:val="0054384F"/>
    <w:rsid w:val="005757B7"/>
    <w:rsid w:val="00592350"/>
    <w:rsid w:val="005D6256"/>
    <w:rsid w:val="00614421"/>
    <w:rsid w:val="00622561"/>
    <w:rsid w:val="00677C92"/>
    <w:rsid w:val="006B0F6B"/>
    <w:rsid w:val="006B14D4"/>
    <w:rsid w:val="006D57FE"/>
    <w:rsid w:val="006D5FAD"/>
    <w:rsid w:val="0070175E"/>
    <w:rsid w:val="007156AF"/>
    <w:rsid w:val="007235D8"/>
    <w:rsid w:val="007A23ED"/>
    <w:rsid w:val="007C5723"/>
    <w:rsid w:val="007D43A7"/>
    <w:rsid w:val="007E0436"/>
    <w:rsid w:val="0087308B"/>
    <w:rsid w:val="00875D61"/>
    <w:rsid w:val="008837D8"/>
    <w:rsid w:val="008B54EF"/>
    <w:rsid w:val="008C066A"/>
    <w:rsid w:val="008F0628"/>
    <w:rsid w:val="009116F5"/>
    <w:rsid w:val="00911E33"/>
    <w:rsid w:val="00937F5F"/>
    <w:rsid w:val="00957561"/>
    <w:rsid w:val="0096528F"/>
    <w:rsid w:val="00987534"/>
    <w:rsid w:val="009B4FFA"/>
    <w:rsid w:val="009C435B"/>
    <w:rsid w:val="009F425F"/>
    <w:rsid w:val="00A066F3"/>
    <w:rsid w:val="00A45569"/>
    <w:rsid w:val="00A653AA"/>
    <w:rsid w:val="00A92E0C"/>
    <w:rsid w:val="00AB73C8"/>
    <w:rsid w:val="00AD1745"/>
    <w:rsid w:val="00AE03CC"/>
    <w:rsid w:val="00B05A47"/>
    <w:rsid w:val="00B36EFE"/>
    <w:rsid w:val="00B66C71"/>
    <w:rsid w:val="00B850A3"/>
    <w:rsid w:val="00BC401A"/>
    <w:rsid w:val="00BD249B"/>
    <w:rsid w:val="00BF3504"/>
    <w:rsid w:val="00C02E90"/>
    <w:rsid w:val="00C16A41"/>
    <w:rsid w:val="00C32402"/>
    <w:rsid w:val="00C424E2"/>
    <w:rsid w:val="00C62C36"/>
    <w:rsid w:val="00C73E7A"/>
    <w:rsid w:val="00C772AB"/>
    <w:rsid w:val="00C847EF"/>
    <w:rsid w:val="00C8586E"/>
    <w:rsid w:val="00C96A91"/>
    <w:rsid w:val="00CD569F"/>
    <w:rsid w:val="00D0283B"/>
    <w:rsid w:val="00D31BA1"/>
    <w:rsid w:val="00D46F5C"/>
    <w:rsid w:val="00D5084E"/>
    <w:rsid w:val="00D93BC4"/>
    <w:rsid w:val="00D94C6D"/>
    <w:rsid w:val="00DD54F8"/>
    <w:rsid w:val="00DD63FB"/>
    <w:rsid w:val="00E54552"/>
    <w:rsid w:val="00E72DF1"/>
    <w:rsid w:val="00E74E16"/>
    <w:rsid w:val="00F104EB"/>
    <w:rsid w:val="00F112C7"/>
    <w:rsid w:val="00F562DE"/>
    <w:rsid w:val="00F56FF3"/>
    <w:rsid w:val="00FC2677"/>
    <w:rsid w:val="00FD3C88"/>
    <w:rsid w:val="00FF112C"/>
    <w:rsid w:val="01042706"/>
    <w:rsid w:val="044C07C2"/>
    <w:rsid w:val="076C03B7"/>
    <w:rsid w:val="0C110AFA"/>
    <w:rsid w:val="122D0806"/>
    <w:rsid w:val="16A25A47"/>
    <w:rsid w:val="182F4293"/>
    <w:rsid w:val="194C2818"/>
    <w:rsid w:val="20A968A3"/>
    <w:rsid w:val="22C2676C"/>
    <w:rsid w:val="2C500147"/>
    <w:rsid w:val="2C9075E4"/>
    <w:rsid w:val="2EF70DBB"/>
    <w:rsid w:val="32220675"/>
    <w:rsid w:val="35BD14FE"/>
    <w:rsid w:val="39997C54"/>
    <w:rsid w:val="3B37393E"/>
    <w:rsid w:val="400206B9"/>
    <w:rsid w:val="40B101C2"/>
    <w:rsid w:val="41915F70"/>
    <w:rsid w:val="43E116A7"/>
    <w:rsid w:val="46851CCB"/>
    <w:rsid w:val="4F4F1E4D"/>
    <w:rsid w:val="5A766AA4"/>
    <w:rsid w:val="5B3944CA"/>
    <w:rsid w:val="5C0E450F"/>
    <w:rsid w:val="5C595EC2"/>
    <w:rsid w:val="5F2B23DE"/>
    <w:rsid w:val="5FF2345C"/>
    <w:rsid w:val="672E71C3"/>
    <w:rsid w:val="6EDC24EC"/>
    <w:rsid w:val="702001BF"/>
    <w:rsid w:val="70851A4B"/>
    <w:rsid w:val="726D33F6"/>
    <w:rsid w:val="789407E9"/>
    <w:rsid w:val="7A672B1F"/>
    <w:rsid w:val="7FCF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E9E7BA"/>
  <w15:docId w15:val="{31CEB3D5-7FD7-4197-AD5D-30311594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7C572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customStyle="1" w:styleId="a4">
    <w:name w:val="页脚 字符"/>
    <w:link w:val="a5"/>
    <w:rPr>
      <w:kern w:val="2"/>
      <w:sz w:val="18"/>
      <w:szCs w:val="18"/>
    </w:rPr>
  </w:style>
  <w:style w:type="character" w:customStyle="1" w:styleId="a6">
    <w:name w:val="批注框文本 字符"/>
    <w:link w:val="a7"/>
    <w:rPr>
      <w:kern w:val="2"/>
      <w:sz w:val="18"/>
      <w:szCs w:val="18"/>
    </w:rPr>
  </w:style>
  <w:style w:type="character" w:customStyle="1" w:styleId="a8">
    <w:name w:val="批注主题 字符"/>
    <w:link w:val="a9"/>
    <w:rPr>
      <w:b/>
      <w:bCs/>
      <w:kern w:val="2"/>
      <w:sz w:val="21"/>
      <w:szCs w:val="24"/>
    </w:rPr>
  </w:style>
  <w:style w:type="character" w:customStyle="1" w:styleId="aa">
    <w:name w:val="页眉 字符"/>
    <w:link w:val="ab"/>
    <w:rPr>
      <w:kern w:val="2"/>
      <w:sz w:val="18"/>
      <w:szCs w:val="18"/>
    </w:rPr>
  </w:style>
  <w:style w:type="character" w:customStyle="1" w:styleId="ac">
    <w:name w:val="批注文字 字符"/>
    <w:link w:val="ad"/>
    <w:rPr>
      <w:kern w:val="2"/>
      <w:sz w:val="21"/>
      <w:szCs w:val="24"/>
    </w:rPr>
  </w:style>
  <w:style w:type="paragraph" w:styleId="a9">
    <w:name w:val="annotation subject"/>
    <w:basedOn w:val="ad"/>
    <w:next w:val="ad"/>
    <w:link w:val="a8"/>
    <w:rPr>
      <w:b/>
      <w:bCs/>
    </w:rPr>
  </w:style>
  <w:style w:type="paragraph" w:styleId="ad">
    <w:name w:val="annotation text"/>
    <w:basedOn w:val="a"/>
    <w:link w:val="ac"/>
    <w:pPr>
      <w:jc w:val="left"/>
    </w:pPr>
  </w:style>
  <w:style w:type="paragraph" w:styleId="ae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7">
    <w:name w:val="Balloon Text"/>
    <w:basedOn w:val="a"/>
    <w:link w:val="a6"/>
    <w:rPr>
      <w:sz w:val="18"/>
      <w:szCs w:val="18"/>
    </w:rPr>
  </w:style>
  <w:style w:type="paragraph" w:styleId="ab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528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Microsoft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PC</cp:lastModifiedBy>
  <cp:revision>3</cp:revision>
  <cp:lastPrinted>2016-05-03T07:06:00Z</cp:lastPrinted>
  <dcterms:created xsi:type="dcterms:W3CDTF">2017-01-09T05:53:00Z</dcterms:created>
  <dcterms:modified xsi:type="dcterms:W3CDTF">2017-01-12T08:46:00Z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