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A5596" w14:textId="77777777" w:rsidR="003314BA" w:rsidRDefault="003314BA" w:rsidP="003314BA">
      <w:pPr>
        <w:pStyle w:val="NormalWeb"/>
      </w:pPr>
      <w:r>
        <w:t>Part of your Associate Certification test,  you will be asked to interpret drawings and name drawings conventions without actually making them in SOLIDWORKS. In the attached document, we are exploring those different drawings Competencies. </w:t>
      </w:r>
    </w:p>
    <w:p w14:paraId="48C870A2" w14:textId="77777777" w:rsidR="00810470" w:rsidRDefault="00810470">
      <w:bookmarkStart w:id="0" w:name="_GoBack"/>
      <w:bookmarkEnd w:id="0"/>
    </w:p>
    <w:sectPr w:rsidR="00810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xNLO0tDQxtTAwNLRU0lEKTi0uzszPAykwrAUAMJdi+ywAAAA="/>
  </w:docVars>
  <w:rsids>
    <w:rsidRoot w:val="00952D6A"/>
    <w:rsid w:val="003314BA"/>
    <w:rsid w:val="00810470"/>
    <w:rsid w:val="00952D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73849-F541-4A48-A0D7-7C981C14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8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2019-03-31T09:09:00Z</dcterms:created>
  <dcterms:modified xsi:type="dcterms:W3CDTF">2019-03-31T09:10:00Z</dcterms:modified>
</cp:coreProperties>
</file>