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77FEC" w:rsidRPr="005A3B9D" w:rsidRDefault="005A3B9D" w:rsidP="005A3B9D">
      <w:pPr>
        <w:spacing w:line="360" w:lineRule="auto"/>
        <w:jc w:val="both"/>
        <w:rPr>
          <w:rFonts w:ascii="Arial" w:hAnsi="Arial" w:cs="Arial"/>
        </w:rPr>
      </w:pPr>
      <w:r w:rsidRPr="005A3B9D">
        <w:rPr>
          <w:rFonts w:ascii="Arial" w:hAnsi="Arial" w:cs="Arial"/>
          <w:b/>
        </w:rPr>
        <w:t>1 INTRODUÇÃO</w:t>
      </w:r>
      <w:bookmarkStart w:id="0" w:name="_GoBack"/>
      <w:bookmarkEnd w:id="0"/>
    </w:p>
    <w:p w:rsidR="00A77FEC" w:rsidRPr="005A3B9D" w:rsidRDefault="005A3B9D" w:rsidP="005A3B9D">
      <w:pPr>
        <w:spacing w:line="360" w:lineRule="auto"/>
        <w:ind w:firstLine="700"/>
        <w:jc w:val="both"/>
        <w:rPr>
          <w:rFonts w:ascii="Arial" w:hAnsi="Arial" w:cs="Arial"/>
        </w:rPr>
      </w:pPr>
      <w:r w:rsidRPr="005A3B9D">
        <w:rPr>
          <w:rFonts w:ascii="Arial" w:hAnsi="Arial" w:cs="Arial"/>
        </w:rPr>
        <w:t xml:space="preserve">O projeto Gestão de Obra consiste em uma aplicação web desenvolvida para otimizar e automatizar o controle de insumos em canteiros de obras da construção civil. Em muitos cenários, o controle de materiais (como sacos de cimento, areia e </w:t>
      </w:r>
      <w:r w:rsidRPr="005A3B9D">
        <w:rPr>
          <w:rFonts w:ascii="Arial" w:hAnsi="Arial" w:cs="Arial"/>
        </w:rPr>
        <w:t>tijolos) ainda é realizado de forma manual ou por meio de planilhas desconexas, o que frequentemente gera furos no estoque, desperdícios de recursos e atrasos nos processos de compras.</w:t>
      </w:r>
    </w:p>
    <w:p w:rsidR="00A77FEC" w:rsidRPr="005A3B9D" w:rsidRDefault="005A3B9D" w:rsidP="005A3B9D">
      <w:pPr>
        <w:spacing w:line="360" w:lineRule="auto"/>
        <w:ind w:firstLine="700"/>
        <w:jc w:val="both"/>
        <w:rPr>
          <w:rFonts w:ascii="Arial" w:hAnsi="Arial" w:cs="Arial"/>
        </w:rPr>
      </w:pPr>
      <w:r w:rsidRPr="005A3B9D">
        <w:rPr>
          <w:rFonts w:ascii="Arial" w:hAnsi="Arial" w:cs="Arial"/>
        </w:rPr>
        <w:t>O objetivo principal deste sistema é fornecer uma interface simples e e</w:t>
      </w:r>
      <w:r w:rsidRPr="005A3B9D">
        <w:rPr>
          <w:rFonts w:ascii="Arial" w:hAnsi="Arial" w:cs="Arial"/>
        </w:rPr>
        <w:t>m tempo real, operando como uma Single Page Application (SPA), onde os responsáveis pela obra possam cadastrar novos materiais, registrar recebimentos (entradas) e apontar o consumo diário (saídas). A solução visa garantir a integridade dos dados e fornece</w:t>
      </w:r>
      <w:r w:rsidRPr="005A3B9D">
        <w:rPr>
          <w:rFonts w:ascii="Arial" w:hAnsi="Arial" w:cs="Arial"/>
        </w:rPr>
        <w:t>r uma visão clara e imediata da disponibilidade física de cada recurso no canteiro de obras.</w:t>
      </w:r>
    </w:p>
    <w:p w:rsidR="00A77FEC" w:rsidRPr="005A3B9D" w:rsidRDefault="005A3B9D" w:rsidP="005A3B9D">
      <w:pPr>
        <w:spacing w:line="360" w:lineRule="auto"/>
        <w:jc w:val="both"/>
        <w:rPr>
          <w:rFonts w:ascii="Arial" w:hAnsi="Arial" w:cs="Arial"/>
        </w:rPr>
      </w:pPr>
      <w:r w:rsidRPr="005A3B9D">
        <w:rPr>
          <w:rFonts w:ascii="Arial" w:hAnsi="Arial" w:cs="Arial"/>
          <w:b/>
        </w:rPr>
        <w:t>2 DESENVOLVIMENTO</w:t>
      </w:r>
    </w:p>
    <w:p w:rsidR="00A77FEC" w:rsidRPr="005A3B9D" w:rsidRDefault="005A3B9D" w:rsidP="005A3B9D">
      <w:pPr>
        <w:spacing w:line="360" w:lineRule="auto"/>
        <w:ind w:firstLine="700"/>
        <w:jc w:val="both"/>
        <w:rPr>
          <w:rFonts w:ascii="Arial" w:hAnsi="Arial" w:cs="Arial"/>
        </w:rPr>
      </w:pPr>
      <w:r w:rsidRPr="005A3B9D">
        <w:rPr>
          <w:rFonts w:ascii="Arial" w:hAnsi="Arial" w:cs="Arial"/>
        </w:rPr>
        <w:t xml:space="preserve">O sistema foi construído com foco em leveza e rapidez, utilizando tecnologias front-end nativas integradas a um banco de dados em nuvem operando </w:t>
      </w:r>
      <w:r w:rsidRPr="005A3B9D">
        <w:rPr>
          <w:rFonts w:ascii="Arial" w:hAnsi="Arial" w:cs="Arial"/>
        </w:rPr>
        <w:t>no modelo Back-end as a Service (BaaS).</w:t>
      </w:r>
    </w:p>
    <w:p w:rsidR="00A77FEC" w:rsidRPr="005A3B9D" w:rsidRDefault="005A3B9D" w:rsidP="005A3B9D">
      <w:pPr>
        <w:spacing w:line="360" w:lineRule="auto"/>
        <w:jc w:val="both"/>
        <w:rPr>
          <w:rFonts w:ascii="Arial" w:hAnsi="Arial" w:cs="Arial"/>
        </w:rPr>
      </w:pPr>
      <w:r w:rsidRPr="005A3B9D">
        <w:rPr>
          <w:rFonts w:ascii="Arial" w:hAnsi="Arial" w:cs="Arial"/>
          <w:b/>
        </w:rPr>
        <w:t>2.1 Tecnologias Utilizadas</w:t>
      </w:r>
    </w:p>
    <w:p w:rsidR="00A77FEC" w:rsidRPr="005A3B9D" w:rsidRDefault="005A3B9D" w:rsidP="005A3B9D">
      <w:pPr>
        <w:spacing w:line="360" w:lineRule="auto"/>
        <w:ind w:firstLine="700"/>
        <w:jc w:val="both"/>
        <w:rPr>
          <w:rFonts w:ascii="Arial" w:hAnsi="Arial" w:cs="Arial"/>
        </w:rPr>
      </w:pPr>
      <w:r w:rsidRPr="005A3B9D">
        <w:rPr>
          <w:rFonts w:ascii="Arial" w:hAnsi="Arial" w:cs="Arial"/>
        </w:rPr>
        <w:t>Para a estruturação da interface de usuário, empregou-se a linguagem HTML5 para a semântica, CSS3 (com uso de variáveis e Flexbox) para a estilização responsiva, e JavaScript puro (Vanilla)</w:t>
      </w:r>
      <w:r w:rsidRPr="005A3B9D">
        <w:rPr>
          <w:rFonts w:ascii="Arial" w:hAnsi="Arial" w:cs="Arial"/>
        </w:rPr>
        <w:t xml:space="preserve"> para a manipulação do Document Object Model (DOM) e aplicação das regras de negócio.</w:t>
      </w:r>
    </w:p>
    <w:p w:rsidR="00A77FEC" w:rsidRPr="005A3B9D" w:rsidRDefault="005A3B9D" w:rsidP="005A3B9D">
      <w:pPr>
        <w:spacing w:line="360" w:lineRule="auto"/>
        <w:ind w:firstLine="700"/>
        <w:jc w:val="both"/>
        <w:rPr>
          <w:rFonts w:ascii="Arial" w:hAnsi="Arial" w:cs="Arial"/>
        </w:rPr>
      </w:pPr>
      <w:r w:rsidRPr="005A3B9D">
        <w:rPr>
          <w:rFonts w:ascii="Arial" w:hAnsi="Arial" w:cs="Arial"/>
        </w:rPr>
        <w:t>No que tange ao armazenamento de dados, optou-se pela plataforma Supabase (baseada em PostgreSQL), integrada de forma direta via Content Delivery Network (CDN). Essa abor</w:t>
      </w:r>
      <w:r w:rsidRPr="005A3B9D">
        <w:rPr>
          <w:rFonts w:ascii="Arial" w:hAnsi="Arial" w:cs="Arial"/>
        </w:rPr>
        <w:t xml:space="preserve">dagem eliminou a necessidade da criação de um servidor Node.js intermediário, adequando-se ao escopo do projeto. O ambiente de execução local foi viabilizado através da extensão Live Server, simulando um servidor HTTP (porta 5500) </w:t>
      </w:r>
      <w:r w:rsidRPr="005A3B9D">
        <w:rPr>
          <w:rFonts w:ascii="Arial" w:hAnsi="Arial" w:cs="Arial"/>
        </w:rPr>
        <w:lastRenderedPageBreak/>
        <w:t>para garantir a conformid</w:t>
      </w:r>
      <w:r w:rsidRPr="005A3B9D">
        <w:rPr>
          <w:rFonts w:ascii="Arial" w:hAnsi="Arial" w:cs="Arial"/>
        </w:rPr>
        <w:t>ade com as políticas de Cross-Origin Resource Sharing (CORS) e permitir a comunicação segura com a API do banco de dados.</w:t>
      </w:r>
    </w:p>
    <w:p w:rsidR="00A77FEC" w:rsidRPr="005A3B9D" w:rsidRDefault="005A3B9D" w:rsidP="005A3B9D">
      <w:pPr>
        <w:spacing w:line="360" w:lineRule="auto"/>
        <w:jc w:val="both"/>
        <w:rPr>
          <w:rFonts w:ascii="Arial" w:hAnsi="Arial" w:cs="Arial"/>
        </w:rPr>
      </w:pPr>
      <w:r w:rsidRPr="005A3B9D">
        <w:rPr>
          <w:rFonts w:ascii="Arial" w:hAnsi="Arial" w:cs="Arial"/>
          <w:b/>
        </w:rPr>
        <w:t>2.2 Estrutura do Banco de Dados</w:t>
      </w:r>
    </w:p>
    <w:p w:rsidR="00A77FEC" w:rsidRPr="005A3B9D" w:rsidRDefault="005A3B9D" w:rsidP="005A3B9D">
      <w:pPr>
        <w:spacing w:line="360" w:lineRule="auto"/>
        <w:ind w:firstLine="700"/>
        <w:jc w:val="both"/>
        <w:rPr>
          <w:rFonts w:ascii="Arial" w:hAnsi="Arial" w:cs="Arial"/>
        </w:rPr>
      </w:pPr>
      <w:r w:rsidRPr="005A3B9D">
        <w:rPr>
          <w:rFonts w:ascii="Arial" w:hAnsi="Arial" w:cs="Arial"/>
        </w:rPr>
        <w:t xml:space="preserve">A arquitetura de dados foi projetada seguindo o modelo relacional através de duas tabelas principais. </w:t>
      </w:r>
      <w:r w:rsidRPr="005A3B9D">
        <w:rPr>
          <w:rFonts w:ascii="Arial" w:hAnsi="Arial" w:cs="Arial"/>
        </w:rPr>
        <w:t>A tabela "produtos" atua como o catálogo de insumos, contendo as colunas: identificador único (UUID), nome do material, categoria, unidade de medida (como saco, quilograma ou metro cúbico) e, opcionalmente, a data de validade.</w:t>
      </w:r>
    </w:p>
    <w:p w:rsidR="00A77FEC" w:rsidRPr="005A3B9D" w:rsidRDefault="005A3B9D" w:rsidP="005A3B9D">
      <w:pPr>
        <w:spacing w:line="360" w:lineRule="auto"/>
        <w:ind w:firstLine="700"/>
        <w:jc w:val="both"/>
        <w:rPr>
          <w:rFonts w:ascii="Arial" w:hAnsi="Arial" w:cs="Arial"/>
        </w:rPr>
      </w:pPr>
      <w:r w:rsidRPr="005A3B9D">
        <w:rPr>
          <w:rFonts w:ascii="Arial" w:hAnsi="Arial" w:cs="Arial"/>
        </w:rPr>
        <w:t xml:space="preserve">A segunda tabela, denominada </w:t>
      </w:r>
      <w:r w:rsidRPr="005A3B9D">
        <w:rPr>
          <w:rFonts w:ascii="Arial" w:hAnsi="Arial" w:cs="Arial"/>
        </w:rPr>
        <w:t>"movimentacoes", é responsável pelo histórico de fluxo de estoque. Ela possui um identificador único, uma chave estrangeira associada à tabela de produtos, o tipo de operação (restrita aos valores de entrada ou saída) e a quantidade movimentada, suportando</w:t>
      </w:r>
      <w:r w:rsidRPr="005A3B9D">
        <w:rPr>
          <w:rFonts w:ascii="Arial" w:hAnsi="Arial" w:cs="Arial"/>
        </w:rPr>
        <w:t xml:space="preserve"> valores numéricos decimais.</w:t>
      </w:r>
    </w:p>
    <w:p w:rsidR="00A77FEC" w:rsidRPr="005A3B9D" w:rsidRDefault="005A3B9D" w:rsidP="005A3B9D">
      <w:pPr>
        <w:spacing w:line="360" w:lineRule="auto"/>
        <w:jc w:val="both"/>
        <w:rPr>
          <w:rFonts w:ascii="Arial" w:hAnsi="Arial" w:cs="Arial"/>
        </w:rPr>
      </w:pPr>
      <w:r w:rsidRPr="005A3B9D">
        <w:rPr>
          <w:rFonts w:ascii="Arial" w:hAnsi="Arial" w:cs="Arial"/>
          <w:b/>
        </w:rPr>
        <w:t>2.3 Lógica e Funcionalidades</w:t>
      </w:r>
    </w:p>
    <w:p w:rsidR="00A77FEC" w:rsidRPr="005A3B9D" w:rsidRDefault="005A3B9D" w:rsidP="005A3B9D">
      <w:pPr>
        <w:spacing w:line="360" w:lineRule="auto"/>
        <w:ind w:firstLine="700"/>
        <w:jc w:val="both"/>
        <w:rPr>
          <w:rFonts w:ascii="Arial" w:hAnsi="Arial" w:cs="Arial"/>
        </w:rPr>
      </w:pPr>
      <w:r w:rsidRPr="005A3B9D">
        <w:rPr>
          <w:rFonts w:ascii="Arial" w:hAnsi="Arial" w:cs="Arial"/>
        </w:rPr>
        <w:t>A interface da aplicação foi dividida em três abas funcionais, cujo controle de visibilidade é gerenciado por JavaScript. O Dashboard de Estoque realiza requisições assíncronas ao banco de dados par</w:t>
      </w:r>
      <w:r w:rsidRPr="005A3B9D">
        <w:rPr>
          <w:rFonts w:ascii="Arial" w:hAnsi="Arial" w:cs="Arial"/>
        </w:rPr>
        <w:t>a buscar os produtos e suas respectivas movimentações. O cálculo do saldo atual é processado dinamicamente no front-end, subtraindo a soma das saídas da soma das entradas, com aplicação de formatação condicional que destaca em vermelho os estoques nulos ou</w:t>
      </w:r>
      <w:r w:rsidRPr="005A3B9D">
        <w:rPr>
          <w:rFonts w:ascii="Arial" w:hAnsi="Arial" w:cs="Arial"/>
        </w:rPr>
        <w:t xml:space="preserve"> negativos.</w:t>
      </w:r>
    </w:p>
    <w:p w:rsidR="00A77FEC" w:rsidRPr="005A3B9D" w:rsidRDefault="005A3B9D" w:rsidP="005A3B9D">
      <w:pPr>
        <w:spacing w:line="360" w:lineRule="auto"/>
        <w:ind w:firstLine="700"/>
        <w:jc w:val="both"/>
        <w:rPr>
          <w:rFonts w:ascii="Arial" w:hAnsi="Arial" w:cs="Arial"/>
        </w:rPr>
      </w:pPr>
      <w:r w:rsidRPr="005A3B9D">
        <w:rPr>
          <w:rFonts w:ascii="Arial" w:hAnsi="Arial" w:cs="Arial"/>
        </w:rPr>
        <w:t>A aba de Cadastro de Insumos permite a inserção de novos materiais no catálogo, contendo tratamento específico para campos de data vazios, enviando valores nulos ao banco para evitar erros de requisição. Por fim, a aba de Registro de Movimentaç</w:t>
      </w:r>
      <w:r w:rsidRPr="005A3B9D">
        <w:rPr>
          <w:rFonts w:ascii="Arial" w:hAnsi="Arial" w:cs="Arial"/>
        </w:rPr>
        <w:t>ões carrega automaticamente os produtos cadastrados em uma lista de seleção, permitindo apontar as entradas e saídas e gravando a relação direta no banco de dados em nuvem.</w:t>
      </w:r>
    </w:p>
    <w:p w:rsidR="00A77FEC" w:rsidRPr="005A3B9D" w:rsidRDefault="005A3B9D" w:rsidP="005A3B9D">
      <w:pPr>
        <w:spacing w:line="360" w:lineRule="auto"/>
        <w:jc w:val="both"/>
        <w:rPr>
          <w:rFonts w:ascii="Arial" w:hAnsi="Arial" w:cs="Arial"/>
        </w:rPr>
      </w:pPr>
      <w:r w:rsidRPr="005A3B9D">
        <w:rPr>
          <w:rFonts w:ascii="Arial" w:hAnsi="Arial" w:cs="Arial"/>
          <w:b/>
        </w:rPr>
        <w:t>3 CONCLUSÃO</w:t>
      </w:r>
    </w:p>
    <w:p w:rsidR="00A77FEC" w:rsidRPr="005A3B9D" w:rsidRDefault="005A3B9D" w:rsidP="005A3B9D">
      <w:pPr>
        <w:spacing w:line="360" w:lineRule="auto"/>
        <w:ind w:firstLine="700"/>
        <w:jc w:val="both"/>
        <w:rPr>
          <w:rFonts w:ascii="Arial" w:hAnsi="Arial" w:cs="Arial"/>
        </w:rPr>
      </w:pPr>
      <w:r w:rsidRPr="005A3B9D">
        <w:rPr>
          <w:rFonts w:ascii="Arial" w:hAnsi="Arial" w:cs="Arial"/>
        </w:rPr>
        <w:lastRenderedPageBreak/>
        <w:t>O desenvolvimento do Sistema de Gestão de Obra demonstrou ser uma soluç</w:t>
      </w:r>
      <w:r w:rsidRPr="005A3B9D">
        <w:rPr>
          <w:rFonts w:ascii="Arial" w:hAnsi="Arial" w:cs="Arial"/>
        </w:rPr>
        <w:t xml:space="preserve">ão técnica eficaz e de baixo custo estrutural para mitigar os problemas de controle de insumos na construção civil. A adoção do Supabase via CDN em conjunto com o JavaScript puro permitiu uma prototipação ágil e a entrega de um produto altamente funcional </w:t>
      </w:r>
      <w:r w:rsidRPr="005A3B9D">
        <w:rPr>
          <w:rFonts w:ascii="Arial" w:hAnsi="Arial" w:cs="Arial"/>
        </w:rPr>
        <w:t>sem a sobrecarga de frameworks complexos.</w:t>
      </w:r>
    </w:p>
    <w:p w:rsidR="00A77FEC" w:rsidRPr="005A3B9D" w:rsidRDefault="005A3B9D" w:rsidP="005A3B9D">
      <w:pPr>
        <w:spacing w:line="360" w:lineRule="auto"/>
        <w:ind w:firstLine="700"/>
        <w:jc w:val="both"/>
        <w:rPr>
          <w:rFonts w:ascii="Arial" w:hAnsi="Arial" w:cs="Arial"/>
        </w:rPr>
      </w:pPr>
      <w:r w:rsidRPr="005A3B9D">
        <w:rPr>
          <w:rFonts w:ascii="Arial" w:hAnsi="Arial" w:cs="Arial"/>
        </w:rPr>
        <w:t>Durante o ciclo de desenvolvimento, desafios técnicos relevantes foram superados, como a resolução de conflitos de nomenclatura de variáveis oriundas da CDN, a configuração das políticas de segurança em nível de li</w:t>
      </w:r>
      <w:r w:rsidRPr="005A3B9D">
        <w:rPr>
          <w:rFonts w:ascii="Arial" w:hAnsi="Arial" w:cs="Arial"/>
        </w:rPr>
        <w:t>nha (Row Level Security) para permitir testes em ambiente sem autenticação, e o correto tratamento de fuso horário na conversão das datas do banco para o padrão brasileiro.</w:t>
      </w:r>
    </w:p>
    <w:p w:rsidR="00A77FEC" w:rsidRPr="005A3B9D" w:rsidRDefault="005A3B9D" w:rsidP="005A3B9D">
      <w:pPr>
        <w:spacing w:line="360" w:lineRule="auto"/>
        <w:ind w:firstLine="700"/>
        <w:jc w:val="both"/>
        <w:rPr>
          <w:rFonts w:ascii="Arial" w:hAnsi="Arial" w:cs="Arial"/>
        </w:rPr>
      </w:pPr>
      <w:r w:rsidRPr="005A3B9D">
        <w:rPr>
          <w:rFonts w:ascii="Arial" w:hAnsi="Arial" w:cs="Arial"/>
        </w:rPr>
        <w:t>Como perspectivas de trabalhos futuros, destaca-se a alta escalabilidade do projeto</w:t>
      </w:r>
      <w:r w:rsidRPr="005A3B9D">
        <w:rPr>
          <w:rFonts w:ascii="Arial" w:hAnsi="Arial" w:cs="Arial"/>
        </w:rPr>
        <w:t>, que poderá receber em suas próximas versões um módulo completo de autenticação de usuários para auditoria de registros, bem como a implementação de painéis gráficos e sistemas de alerta automático para produtos que atinjam o estoque mínimo de segurança o</w:t>
      </w:r>
      <w:r w:rsidRPr="005A3B9D">
        <w:rPr>
          <w:rFonts w:ascii="Arial" w:hAnsi="Arial" w:cs="Arial"/>
        </w:rPr>
        <w:t>u que possuam datas de validade próximas ao vencimento.</w:t>
      </w:r>
    </w:p>
    <w:sectPr w:rsidR="00A77FEC" w:rsidRPr="005A3B9D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A3B9D"/>
    <w:rsid w:val="00A77FE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B53D890-5C4A-456B-B2A0-9FA92B7A64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727</Words>
  <Characters>3931</Characters>
  <Application>Microsoft Office Word</Application>
  <DocSecurity>0</DocSecurity>
  <Lines>32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4649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Vinicius ZK</cp:lastModifiedBy>
  <cp:revision>2</cp:revision>
  <dcterms:created xsi:type="dcterms:W3CDTF">2026-07-14T16:38:00Z</dcterms:created>
  <dcterms:modified xsi:type="dcterms:W3CDTF">2026-07-14T16:38:00Z</dcterms:modified>
</cp:coreProperties>
</file>