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Paper2Video 翻转课堂讲稿</w:t>
      </w:r>
    </w:p>
    <w:p>
      <w:r>
        <w:t>模型配置与评估 · 约15分钟 · 2026-10-11</w:t>
      </w:r>
    </w:p>
    <w:p>
      <w:r>
        <w:t>16页主讲共900秒；2页答辩备用。逐页口述稿同样嵌入PPT演讲者备注。论文结果、项目历史实测和新版离线验证分别标注。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页码 / 时间</w:t>
            </w:r>
          </w:p>
        </w:tc>
        <w:tc>
          <w:tcPr>
            <w:tcW w:type="dxa" w:w="2880"/>
          </w:tcPr>
          <w:p>
            <w:r>
              <w:t>主题</w:t>
            </w:r>
          </w:p>
        </w:tc>
        <w:tc>
          <w:tcPr>
            <w:tcW w:type="dxa" w:w="2880"/>
          </w:tcPr>
          <w:p>
            <w:r>
              <w:t>秒</w:t>
            </w:r>
          </w:p>
        </w:tc>
      </w:tr>
      <w:tr>
        <w:tc>
          <w:tcPr>
            <w:tcW w:type="dxa" w:w="2880"/>
          </w:tcPr>
          <w:p>
            <w:r>
              <w:t>01  00:00–00:35</w:t>
            </w:r>
          </w:p>
        </w:tc>
        <w:tc>
          <w:tcPr>
            <w:tcW w:type="dxa" w:w="2880"/>
          </w:tcPr>
          <w:p>
            <w:r>
              <w:t>把论文变成可审核的教学视频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02  00:35–01:20</w:t>
            </w:r>
          </w:p>
        </w:tc>
        <w:tc>
          <w:tcPr>
            <w:tcW w:type="dxa" w:w="2880"/>
          </w:tcPr>
          <w:p>
            <w:r>
              <w:t>论文解决什么问题？课堂需要什么？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03  01:20–02:10</w:t>
            </w:r>
          </w:p>
        </w:tc>
        <w:tc>
          <w:tcPr>
            <w:tcW w:type="dxa" w:w="2880"/>
          </w:tcPr>
          <w:p>
            <w:r>
              <w:t>四个 Builder，串起多模态生成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04  02:10–03:20</w:t>
            </w:r>
          </w:p>
        </w:tc>
        <w:tc>
          <w:tcPr>
            <w:tcW w:type="dxa" w:w="2880"/>
          </w:tcPr>
          <w:p>
            <w:r>
              <w:t>模型按角色选择，型号可以替换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2880"/>
          </w:tcPr>
          <w:p>
            <w:r>
              <w:t>05  03:20–04:25</w:t>
            </w:r>
          </w:p>
        </w:tc>
        <w:tc>
          <w:tcPr>
            <w:tcW w:type="dxa" w:w="2880"/>
          </w:tcPr>
          <w:p>
            <w:r>
              <w:t>配置要能复现，也要能在执行前校验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  <w:tr>
        <w:tc>
          <w:tcPr>
            <w:tcW w:type="dxa" w:w="2880"/>
          </w:tcPr>
          <w:p>
            <w:r>
              <w:t>06  04:25–05:20</w:t>
            </w:r>
          </w:p>
        </w:tc>
        <w:tc>
          <w:tcPr>
            <w:tcW w:type="dxa" w:w="2880"/>
          </w:tcPr>
          <w:p>
            <w:r>
              <w:t>本地 / API：按资源和环节组合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07  05:20–06:15</w:t>
            </w:r>
          </w:p>
        </w:tc>
        <w:tc>
          <w:tcPr>
            <w:tcW w:type="dxa" w:w="2880"/>
          </w:tcPr>
          <w:p>
            <w:r>
              <w:t>对齐靠真实时间轴，不靠平均分配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08  06:15–07:15</w:t>
            </w:r>
          </w:p>
        </w:tc>
        <w:tc>
          <w:tcPr>
            <w:tcW w:type="dxa" w:w="2880"/>
          </w:tcPr>
          <w:p>
            <w:r>
              <w:t>配置选择，也会改变费用与重试成本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09  07:15–08:10</w:t>
            </w:r>
          </w:p>
        </w:tc>
        <w:tc>
          <w:tcPr>
            <w:tcW w:type="dxa" w:w="2880"/>
          </w:tcPr>
          <w:p>
            <w:r>
              <w:t>论文用四种评价，回答四类问题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10  08:10–09:15</w:t>
            </w:r>
          </w:p>
        </w:tc>
        <w:tc>
          <w:tcPr>
            <w:tcW w:type="dxa" w:w="2880"/>
          </w:tcPr>
          <w:p>
            <w:r>
              <w:t>固定原文题库，避免“自己出题自己过关”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  <w:tr>
        <w:tc>
          <w:tcPr>
            <w:tcW w:type="dxa" w:w="2880"/>
          </w:tcPr>
          <w:p>
            <w:r>
              <w:t>11  09:15–10:20</w:t>
            </w:r>
          </w:p>
        </w:tc>
        <w:tc>
          <w:tcPr>
            <w:tcW w:type="dxa" w:w="2880"/>
          </w:tcPr>
          <w:p>
            <w:r>
              <w:t>讲稿评价与成片评价，使用不同证据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  <w:tr>
        <w:tc>
          <w:tcPr>
            <w:tcW w:type="dxa" w:w="2880"/>
          </w:tcPr>
          <w:p>
            <w:r>
              <w:t>12  10:20–11:20</w:t>
            </w:r>
          </w:p>
        </w:tc>
        <w:tc>
          <w:tcPr>
            <w:tcW w:type="dxa" w:w="2880"/>
          </w:tcPr>
          <w:p>
            <w:r>
              <w:t>评分触发动作，异常回到人工复核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13  11:20–12:25</w:t>
            </w:r>
          </w:p>
        </w:tc>
        <w:tc>
          <w:tcPr>
            <w:tcW w:type="dxa" w:w="2880"/>
          </w:tcPr>
          <w:p>
            <w:r>
              <w:t>论文结果：模型答得好，真人仍更偏好人工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  <w:tr>
        <w:tc>
          <w:tcPr>
            <w:tcW w:type="dxa" w:w="2880"/>
          </w:tcPr>
          <w:p>
            <w:r>
              <w:t>14  12:25–13:25</w:t>
            </w:r>
          </w:p>
        </w:tc>
        <w:tc>
          <w:tcPr>
            <w:tcW w:type="dxa" w:w="2880"/>
          </w:tcPr>
          <w:p>
            <w:r>
              <w:t>项目实测：技术跑通以后，仍要审教学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15  13:25–14:15</w:t>
            </w:r>
          </w:p>
        </w:tc>
        <w:tc>
          <w:tcPr>
            <w:tcW w:type="dxa" w:w="2880"/>
          </w:tcPr>
          <w:p>
            <w:r>
              <w:t>课堂演示：配置、证据、决定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16  14:15–15:00</w:t>
            </w:r>
          </w:p>
        </w:tc>
        <w:tc>
          <w:tcPr>
            <w:tcW w:type="dxa" w:w="2880"/>
          </w:tcPr>
          <w:p>
            <w:r>
              <w:t>下一步：把自动评分接回真实学习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</w:tbl>
    <w:p>
      <w:r>
        <w:br w:type="page"/>
      </w:r>
    </w:p>
    <w:p>
      <w:pPr>
        <w:pStyle w:val="Heading1"/>
      </w:pPr>
      <w:r>
        <w:t>第01页  把论文变成可审核的教学视频</w:t>
      </w:r>
    </w:p>
    <w:p>
      <w:r>
        <w:t>00:00–00:35 · 建议35秒</w:t>
      </w:r>
    </w:p>
    <w:p>
      <w:r>
        <w:t>大家好，今天我展示的是 Paper2Video 项目，以及我们围绕教学场景做的改造。先请大家想象一个问题：把一章教材自动变成视频，文件能够播放，就能拿去教学了吗？我们的答案是，还需要检查讲了什么、声音是否完整、画面能否支持理解。接下来十五分钟，我重点讲两件事：第一，文字、视觉、语音等模型怎样分工和配置；第二，如何借鉴论文的评价体系，把评价放进生成流程。希望大家最后能判断，一段教学视频什么时候可以继续生成，什么时候必须停下来复核。</w:t>
      </w:r>
    </w:p>
    <w:p>
      <w:r>
        <w:t>操作提示：开场提问停顿3秒；点出“配置”和“评价”两条主线。</w:t>
      </w:r>
    </w:p>
    <w:p>
      <w:r>
        <w:t>来源：P, D</w:t>
      </w:r>
    </w:p>
    <w:p>
      <w:r>
        <w:br w:type="page"/>
      </w:r>
    </w:p>
    <w:p>
      <w:pPr>
        <w:pStyle w:val="Heading1"/>
      </w:pPr>
      <w:r>
        <w:t>第02页  论文解决什么问题？课堂需要什么？</w:t>
      </w:r>
    </w:p>
    <w:p>
      <w:r>
        <w:t>00:35–01:20 · 建议45秒</w:t>
      </w:r>
    </w:p>
    <w:p>
      <w:r>
        <w:t>先明确三个名字。Paper2Video 是论文提出的任务与基准；PaperTalker 是论文中的生成框架；我们当前项目是在其代码基础上，面向中文教材和课堂展示做工程改造。论文发表于二〇二五年十月的这个预印本版本，收集了一百零一组研究论文及作者演示视频，视频平均六分十五秒。它关心的是长文档中的文字、公式、图表怎样转成彼此对齐的课件、声音、字幕和演讲者。我们进一步把使用场景放进翻转课堂：课前学生观看，课中教师讨论错题和例题，课后继续修订材料。这里教师审核是教学流程的一部分。</w:t>
      </w:r>
    </w:p>
    <w:p>
      <w:r>
        <w:t>操作提示：解释Paper2Video与PaperTalker不是两个模型。</w:t>
      </w:r>
    </w:p>
    <w:p>
      <w:r>
        <w:t>来源：P</w:t>
      </w:r>
    </w:p>
    <w:p>
      <w:r>
        <w:br w:type="page"/>
      </w:r>
    </w:p>
    <w:p>
      <w:pPr>
        <w:pStyle w:val="Heading1"/>
      </w:pPr>
      <w:r>
        <w:t>第03页  四个 Builder，串起多模态生成</w:t>
      </w:r>
    </w:p>
    <w:p>
      <w:r>
        <w:t>01:20–02:10 · 建议50秒</w:t>
      </w:r>
    </w:p>
    <w:p>
      <w:r>
        <w:t>论文把生成拆成四个 Builder。Slide Builder 写 Beamer 课件并根据编译反馈修复；Subtitle Builder 读取课件画面，生成讲解和视觉焦点；Cursor Builder 把焦点变成画面位置，并与语音时间对齐；Talker Builder 负责配音和演讲者视频。论文中的 Tree Search Visual Choice 会先生成不同字号或图像尺寸的候选，再让视觉模型选择更好的布局。当前项目保留这些分工，加入源文核对、讲稿审核、费用和双阶段问答。布局搜索在网页任务中是可配置项，默认关闭。论文按页并行生成数字人，而本项目的本地任务使用串行队列，讲稿请求可以单独设置并发。</w:t>
      </w:r>
    </w:p>
    <w:p>
      <w:r>
        <w:t>操作提示：沿流程从左到右指示；强调论文设计与本机实现的区别。</w:t>
      </w:r>
    </w:p>
    <w:p>
      <w:r>
        <w:t>来源：P, R</w:t>
      </w:r>
    </w:p>
    <w:p>
      <w:r>
        <w:br w:type="page"/>
      </w:r>
    </w:p>
    <w:p>
      <w:pPr>
        <w:pStyle w:val="Heading1"/>
      </w:pPr>
      <w:r>
        <w:t>第04页  模型按角色选择，型号可以替换</w:t>
      </w:r>
    </w:p>
    <w:p>
      <w:r>
        <w:t>02:10–03:20 · 建议70秒</w:t>
      </w:r>
    </w:p>
    <w:p>
      <w:r>
        <w:t>这里是模型配置的核心。论文实验使用 GPT-4.1 作为视觉语言模型、Gemini-2.5-Flash 作为视频评价模型；语音使用 F5-TTS，光标定位使用 UI-TARS，时间对齐使用 WhisperX，演讲者使用 Hallo2 或 FantasyTalking。当前项目并没有照搬全部型号。网页百炼预设中，文字和课件是 qwen3.8-flash，视觉讲稿和定位使用 qwen3-vl-plus，配音使用 CosyVoice-v3.5-plus；成片识别保留本地 Qwen3-ASR。数字人可选本地 MuseTalk 或云端 wan2.2-s2v，新任务默认关闭。问答评价是独立角色，可以与生成模型采用不同连接。这里列的是代码预设，不是所有历史实验都用了这些型号。关键是为每个角色选择合适能力，而不是找一个最贵的模型包办所有环节。</w:t>
      </w:r>
    </w:p>
    <w:p>
      <w:r>
        <w:t>操作提示：表格从任务读到模型；ASR与数字人两行重点说明。</w:t>
      </w:r>
    </w:p>
    <w:p>
      <w:r>
        <w:t>来源：P, C, F</w:t>
      </w:r>
    </w:p>
    <w:p>
      <w:r>
        <w:br w:type="page"/>
      </w:r>
    </w:p>
    <w:p>
      <w:pPr>
        <w:pStyle w:val="Heading1"/>
      </w:pPr>
      <w:r>
        <w:t>第05页  配置要能复现，也要能在执行前校验</w:t>
      </w:r>
    </w:p>
    <w:p>
      <w:r>
        <w:t>03:20–04:25 · 建议65秒</w:t>
      </w:r>
    </w:p>
    <w:p>
      <w:r>
        <w:t>一个模型名字还不够。每个角色至少要记录运行模式、提供方、连接引用、型号和请求参数。文字、视觉和问答角色可以调整 temperature 和最大输出 token；留空意味着沿用模型接口默认值，项目没有统一的最佳温度。配置层允许温度零到二，输出上限还会结合型号目录进一步校验。云端配音语速是零点五到二，本地配音目前只支持默认语速。讲稿并发默认三，可在一到八之间调整，它只控制讲稿请求，不代表本地 GPU 可以同时跑八个任务。开始执行时，系统保存无密钥的配置快照，按角色使用对应连接。连接失效就要求重新绑定。这样才能解释，为什么同一素材的两次结果不同，而不是只留下一个视频文件。</w:t>
      </w:r>
    </w:p>
    <w:p>
      <w:r>
        <w:t>操作提示：示例仅展示单角色配置；参数示例不是推荐最优值。</w:t>
      </w:r>
    </w:p>
    <w:p>
      <w:r>
        <w:t>来源：C, F, R</w:t>
      </w:r>
    </w:p>
    <w:p>
      <w:r>
        <w:br w:type="page"/>
      </w:r>
    </w:p>
    <w:p>
      <w:pPr>
        <w:pStyle w:val="Heading1"/>
      </w:pPr>
      <w:r>
        <w:t>第06页  本地 / API：按资源和环节组合</w:t>
      </w:r>
    </w:p>
    <w:p>
      <w:r>
        <w:t>04:25–05:20 · 建议55秒</w:t>
      </w:r>
    </w:p>
    <w:p>
      <w:r>
        <w:t>本项目支持两种预设，也允许逐角色自定义。API 路线可以减少本地生成模型的加载压力，但会上传相应材料，产生调用费用，并依赖服务连接。本地路线需要准备权重、显存和运行环境，也会消耗时间与算力。需要特别说明，本地预设不等于全链路完全离线：文字、视觉和问答仍需要明确的兼容服务，可以由部署者提供本地服务。与此同时，当前成片问答强制使用本地 Qwen3-ASR，所以百炼预设也不是纯云方案。如果云端适配器没有实现，系统会报错，而不是自动换到本地。课堂展示时，我会先用已有截图讲清配置，再演示只读结果，避免现场等待完整生成。</w:t>
      </w:r>
    </w:p>
    <w:p>
      <w:r>
        <w:t>操作提示：用两列比较；讲清两种预设的实际边界。</w:t>
      </w:r>
    </w:p>
    <w:p>
      <w:r>
        <w:t>来源：C, F, D</w:t>
      </w:r>
    </w:p>
    <w:p>
      <w:r>
        <w:br w:type="page"/>
      </w:r>
    </w:p>
    <w:p>
      <w:pPr>
        <w:pStyle w:val="Heading1"/>
      </w:pPr>
      <w:r>
        <w:t>第07页  对齐靠真实时间轴，不靠平均分配</w:t>
      </w:r>
    </w:p>
    <w:p>
      <w:r>
        <w:t>05:20–06:15 · 建议55秒</w:t>
      </w:r>
    </w:p>
    <w:p>
      <w:r>
        <w:t>光标和字幕需要同时解决两个问题：指向哪里，什么时候出现。论文用 UI-TARS 定位，再用 WhisperX 提取字词时间。当前项目会优先用 PDF 文字定位，找不到合适目标时，再走配置的定位模型。云配音直接使用合成服务返回的真实字词时间，本地配音则使用 ForcedAligner。口播中的数字或公式与云端转写不一致时，系统可能拒绝合片，这时应修正口播和映射，不能平均切时间来伪装成功。新版字幕沿真实字词边界拆句，增加独立字幕区域；不需要指示时隐藏光标。数字人启用后，音频按目标十八秒拆分，并严格保证每段小于二十秒，检查采样是否连续。</w:t>
      </w:r>
    </w:p>
    <w:p>
      <w:r>
        <w:t>操作提示：指示“口播→时间轴→字幕/光标”；十八秒是分段目标。</w:t>
      </w:r>
    </w:p>
    <w:p>
      <w:r>
        <w:t>来源：P, C, L</w:t>
      </w:r>
    </w:p>
    <w:p>
      <w:r>
        <w:br w:type="page"/>
      </w:r>
    </w:p>
    <w:p>
      <w:pPr>
        <w:pStyle w:val="Heading1"/>
      </w:pPr>
      <w:r>
        <w:t>第08页  配置选择，也会改变费用与重试成本</w:t>
      </w:r>
    </w:p>
    <w:p>
      <w:r>
        <w:t>06:15–07:15 · 建议60秒</w:t>
      </w:r>
    </w:p>
    <w:p>
      <w:r>
        <w:t>费用也属于配置的一部分。第二章历史实测累计标准价估算为五点六六九四元，覆盖了一百二十二条去重费用记录。这次包含视觉转录对照、失败后的配音恢复，以及一个 Wan 短片，所以不能把它当成生成一章的固定报价。账本中 Wan 检测和生成约三点〇六九元，配音约二点三七三二元；主视频并没有整章数字人。启用数字人或自动重生成，都可能继续增加费用。当前新任务默认关闭数字人，自动重生成默认最多两次，超过后交给用户决策。缓存只有在素材、模型和参数等指纹一致且通过校验时才复用。失败请求若已产生用量，也应计入累计成本。</w:t>
      </w:r>
    </w:p>
    <w:p>
      <w:r>
        <w:t>操作提示：金额为历史标准价估算，非账单；不要泛化成每章价格。</w:t>
      </w:r>
    </w:p>
    <w:p>
      <w:r>
        <w:t>来源：H, D</w:t>
      </w:r>
    </w:p>
    <w:p>
      <w:r>
        <w:br w:type="page"/>
      </w:r>
    </w:p>
    <w:p>
      <w:pPr>
        <w:pStyle w:val="Heading1"/>
      </w:pPr>
      <w:r>
        <w:t>第09页  论文用四种评价，回答四类问题</w:t>
      </w:r>
    </w:p>
    <w:p>
      <w:r>
        <w:t>07:15–08:10 · 建议55秒</w:t>
      </w:r>
    </w:p>
    <w:p>
      <w:r>
        <w:t>论文的评价体系很适合帮助我们拆开质量问题。Meta Similarity 比较生成内容和真人材料，并比较音色嵌入；它回答的是相似性。PresentArena 让视频模型比较两个视频，并交换输入顺序，观察偏好。PresentQuiz 从原始论文出四选一题，再让模型依据视频回答，用来衡量信息覆盖。IP Memory 则让模型根据演讲者肖像，在四组短片和问题之间做关联，关注作者辨识。它不是隔天知识记忆测试。当前项目优先集成 PresentQuiz 的思路，其他研究脚本虽然保留，却没有全部集成到网页。我们还需要单独检查可读性、事实和声音，不能把这四种指标简单平均成教学总分。</w:t>
      </w:r>
    </w:p>
    <w:p>
      <w:r>
        <w:t>操作提示：四项评价各用一句话解释；标注当前集成范围。</w:t>
      </w:r>
    </w:p>
    <w:p>
      <w:r>
        <w:t>来源：P, D</w:t>
      </w:r>
    </w:p>
    <w:p>
      <w:r>
        <w:br w:type="page"/>
      </w:r>
    </w:p>
    <w:p>
      <w:pPr>
        <w:pStyle w:val="Heading1"/>
      </w:pPr>
      <w:r>
        <w:t>第10页  固定原文题库，避免“自己出题自己过关”</w:t>
      </w:r>
    </w:p>
    <w:p>
      <w:r>
        <w:t>08:10–09:15 · 建议65秒</w:t>
      </w:r>
    </w:p>
    <w:p>
      <w:r>
        <w:t>为什么出题必须来自核对过的原文？假设讲稿把某个定义写错了，如果根据这份讲稿出题，错误定义也会变成标准答案，系统就可能自我通过。当前实现从核对后的原文或选定教学范围出题，默认二十道四选一题，包含细节和理解类别。每题保存标准答案和逐字原文摘录，并检查摘录确实存在。答题请求只发送题目、选项和待评价材料，不发送答案与原文依据。两轮在条件不变时使用固定题库。答对且提供可核验材料依据，才计为有效正确题。二十题意味着一题就是五个百分点，门槛附近的变化应逐题检查。需要承认，题目和标准答案的语义仍可能有问题，人工复核不能被摘录校验替代。</w:t>
      </w:r>
    </w:p>
    <w:p>
      <w:r>
        <w:t>操作提示：用数据流说明答案留在评分端；示例题是课堂示意。</w:t>
      </w:r>
    </w:p>
    <w:p>
      <w:r>
        <w:t>来源：Q, D</w:t>
      </w:r>
    </w:p>
    <w:p>
      <w:r>
        <w:br w:type="page"/>
      </w:r>
    </w:p>
    <w:p>
      <w:pPr>
        <w:pStyle w:val="Heading1"/>
      </w:pPr>
      <w:r>
        <w:t>第11页  讲稿评价与成片评价，使用不同证据</w:t>
      </w:r>
    </w:p>
    <w:p>
      <w:r>
        <w:t>09:15–10:20 · 建议65秒</w:t>
      </w:r>
    </w:p>
    <w:p>
      <w:r>
        <w:t>双阶段的意义，在于评价对象发生了变化。讲稿阶段只读取实际口播文本，不把光标指令当作教学内容。成片阶段必须从最终视频独立提取完整音轨，每六十秒一段，用本地 Qwen3-ASR 识别，并均匀抽取四到二十四张实际画面。这里没有把原讲稿拿来冒充成片证据，也不是直接把完整视频交给论文中的视频模型。两次分数如果下降，可能与配音缺失、识别错误、图示不清或材料变化有关，要查看证据才能定位。文本依据检查逐字匹配；画面依据检查抽样时间，但画面文字是否真实仍依赖评委。报告保存原文、材料、模型与题库指纹，材料一旦改变，旧评价就不能继续放行。</w:t>
      </w:r>
    </w:p>
    <w:p>
      <w:r>
        <w:t>操作提示：强调“音轨来自最终视频”；抽帧有上限，无法覆盖每个画面。</w:t>
      </w:r>
    </w:p>
    <w:p>
      <w:r>
        <w:t>来源：Q, D</w:t>
      </w:r>
    </w:p>
    <w:p>
      <w:r>
        <w:br w:type="page"/>
      </w:r>
    </w:p>
    <w:p>
      <w:pPr>
        <w:pStyle w:val="Heading1"/>
      </w:pPr>
      <w:r>
        <w:t>第12页  评分触发动作，异常回到人工复核</w:t>
      </w:r>
    </w:p>
    <w:p>
      <w:r>
        <w:t>10:20–11:20 · 建议60秒</w:t>
      </w:r>
    </w:p>
    <w:p>
      <w:r>
        <w:t>默认规则是：讲稿达到百分之八十，可以自动进入配音合片，但教学结构审核也必须通过。成片低于百分之六十，系统根据错题和原文依据调整讲稿提示词，生成新任务；六十到不足八十之间，等待用户接受或重生成；八十及以上完成。如果最多两次自动重生成都没有通过，就暂停。现在请大家快速判断：讲稿十七题正确，成片十四题正确，应该自动完成吗？停顿后给出答案：不应该，成片是百分之七十，处在人工决策区间。另一个情况是识别异常，它没有有效分数，应暂停复核，而不是记零分触发重做。这些阈值是可调整的工程策略，不是论文规定的教学合格标准。</w:t>
      </w:r>
    </w:p>
    <w:p>
      <w:r>
        <w:t>操作提示：互动预留12秒；答案是人工决策，不能自动完成。</w:t>
      </w:r>
    </w:p>
    <w:p>
      <w:r>
        <w:t>来源：C, Q, D</w:t>
      </w:r>
    </w:p>
    <w:p>
      <w:r>
        <w:br w:type="page"/>
      </w:r>
    </w:p>
    <w:p>
      <w:pPr>
        <w:pStyle w:val="Heading1"/>
      </w:pPr>
      <w:r>
        <w:t>第13页  论文结果：模型答得好，真人仍更偏好人工</w:t>
      </w:r>
    </w:p>
    <w:p>
      <w:r>
        <w:t>11:20–12:25 · 建议65秒</w:t>
      </w:r>
    </w:p>
    <w:p>
      <w:r>
        <w:t>这页只看论文实验，不是我们的项目测试。表二中，PaperTalker 的细节问答准确率是八十四点二，理解题是九十五点一；真人视频分别是七十三点八和九十点八。看起来生成视频在模型问答上更强。但图六的人工偏好评价中，真人视频得四点六分，PaperTalker 得三点八分，评价抽取十篇论文、十名参与者。这说明信息覆盖和观看偏好测量的是不同维度。论文还报告了光标定位任务中有光标与无光标的准确率差异，但那是位置识别，不能解释成学生学习能力提高。同样，论文在八张 A6000 上测试的生成效率也不能直接套到本机。真正有用的启发是：同一视频要用不同证据，从多个维度评价。</w:t>
      </w:r>
    </w:p>
    <w:p>
      <w:r>
        <w:t>操作提示：左边单位为%，右边为1–5分，不能直接相互比较。</w:t>
      </w:r>
    </w:p>
    <w:p>
      <w:r>
        <w:t>来源：P</w:t>
      </w:r>
    </w:p>
    <w:p>
      <w:r>
        <w:br w:type="page"/>
      </w:r>
    </w:p>
    <w:p>
      <w:pPr>
        <w:pStyle w:val="Heading1"/>
      </w:pPr>
      <w:r>
        <w:t>第14页  项目实测：技术跑通以后，仍要审教学</w:t>
      </w:r>
    </w:p>
    <w:p>
      <w:r>
        <w:t>12:25–13:25 · 建议60秒</w:t>
      </w:r>
    </w:p>
    <w:p>
      <w:r>
        <w:t>回到本项目。二〇二六年十月八日第二章历史实测，十七页教材生成十二页课件，人工辅助恢复后，主视频时长二十五分二十四秒，全程解码通过。但是报告仍发现字幕遮挡、课件裁切和讲稿事实问题。画面中这段长字幕覆盖了网络图和图注；讲稿里还有梯度与负梯度、正向微分与数值差分混淆。这就是为什么，能播放不能证明能教学。之后代码已经加入独立字幕区、例题和结构门禁，并在十月十一日加入双阶段问答。最新版通过了十六项问答离线回归，识别和模型使用替身；还没有新的真实问答成绩，也没有学生学习实验。因此旧样本揭示问题，新版测试证明流程，二者证据不能混用。</w:t>
      </w:r>
    </w:p>
    <w:p>
      <w:r>
        <w:t>操作提示：图片为历史成片抽帧；不要说新版仍有该遮挡或已经真实解决全章。</w:t>
      </w:r>
    </w:p>
    <w:p>
      <w:r>
        <w:t>来源：H, L, V</w:t>
      </w:r>
    </w:p>
    <w:p>
      <w:r>
        <w:br w:type="page"/>
      </w:r>
    </w:p>
    <w:p>
      <w:pPr>
        <w:pStyle w:val="Heading1"/>
      </w:pPr>
      <w:r>
        <w:t>第15页  课堂演示：配置、证据、决定</w:t>
      </w:r>
    </w:p>
    <w:p>
      <w:r>
        <w:t>13:25–14:15 · 建议50秒</w:t>
      </w:r>
    </w:p>
    <w:p>
      <w:r>
        <w:t>课堂展示可以这样组织。课前让学生带着三个问题看短视频：模型怎样分工、评价依据从哪里来、低分怎样处理。课中先展示模型配置，再看双评分卡与逐题依据，让同学决定接受还是重生成。右侧截图中八十五与七十是离线测试夹具，用于展示界面，不能当成真实项目成绩。请大家再选一个最需要验证的因素：更换评价模型、增加字幕安全区，还是开启数字人？这些都能作为后续实验，但每次只改变一个因素，其他材料和题库固定。最后用原文复核错题，并补充学生观看前后测。今天演示已有截图就可以完成这条流程，不需要现场生成二十五分钟视频。</w:t>
      </w:r>
    </w:p>
    <w:p>
      <w:r>
        <w:t>操作提示：互动15秒；可接受多种选择，但要求说明控制变量。</w:t>
      </w:r>
    </w:p>
    <w:p>
      <w:r>
        <w:t>来源：F, D, V</w:t>
      </w:r>
    </w:p>
    <w:p>
      <w:r>
        <w:br w:type="page"/>
      </w:r>
    </w:p>
    <w:p>
      <w:pPr>
        <w:pStyle w:val="Heading1"/>
      </w:pPr>
      <w:r>
        <w:t>第16页  下一步：把自动评分接回真实学习</w:t>
      </w:r>
    </w:p>
    <w:p>
      <w:r>
        <w:t>14:15–15:00 · 建议45秒</w:t>
      </w:r>
    </w:p>
    <w:p>
      <w:r>
        <w:t>最后回到今天的目标。模型配置的价值，是让每个环节职责明确、参数可追溯、执行可校验。评价的价值，是把发现的问题转成下一步动作。论文提供了多模态分工和四类评价思路；当前项目把其中的原文问答思路扩展为讲稿与成片两轮，并加入阈值、费用控制和人工决策。接下来要做的是，选一组人工复核题，真实运行新版评价，再固定题库比较修改前后的产物，补充连续听审和学生前后测。我们能展示的是一个可以审核、可以追溯的生成系统；能否真正提高学习效果，还需要真实课堂的数据来回答。谢谢大家。</w:t>
      </w:r>
    </w:p>
    <w:p>
      <w:r>
        <w:t>操作提示：用三句话收束：角色分工、证据评分、人工决策。</w:t>
      </w:r>
    </w:p>
    <w:p>
      <w:r>
        <w:t>来源：P, D, V</w:t>
      </w:r>
    </w:p>
    <w:p>
      <w:r>
        <w:br w:type="page"/>
      </w:r>
    </w:p>
    <w:p>
      <w:pPr>
        <w:pStyle w:val="Heading1"/>
      </w:pPr>
      <w:r>
        <w:t>第17页  备用：常见提问与回答</w:t>
      </w:r>
    </w:p>
    <w:p>
      <w:r>
        <w:t>备用 · 建议0秒</w:t>
      </w:r>
    </w:p>
    <w:p>
      <w:r>
        <w:t>问：为什么不只用一个大模型？答：生成、语音、定位和评价需要不同能力与接口，按角色拆分更便于替换与定位故障。问：八十的阈值从哪里来？答：当前工程默认，可配置，尚未用学生效果标定。问：题目有原文摘录就一定正确吗？答：只能证明摘录存在，题意、答案与推断仍需人工复核。问：问答高分能否说明视频没有错误？答：题库和抽帧有限，必须补源文事实审核与连续听审。问：IP Memory 是否等于学习记忆？答：论文做的是肖像与视频问题关联，不是隔天概念测验。问：本地模式完全离线吗？答：需要单独部署文字、视觉和问答兼容服务，当前预设本身不构成完全离线承诺。</w:t>
      </w:r>
    </w:p>
    <w:p>
      <w:r>
        <w:t>操作提示：备用，不计入主讲15分钟。</w:t>
      </w:r>
    </w:p>
    <w:p>
      <w:r>
        <w:t>来源：P, C, Q, D</w:t>
      </w:r>
    </w:p>
    <w:p>
      <w:r>
        <w:br w:type="page"/>
      </w:r>
    </w:p>
    <w:p>
      <w:pPr>
        <w:pStyle w:val="Heading1"/>
      </w:pPr>
      <w:r>
        <w:t>第18页  备用：来源与复现入口</w:t>
      </w:r>
    </w:p>
    <w:p>
      <w:r>
        <w:t>备用 · 建议0秒</w:t>
      </w:r>
    </w:p>
    <w:p>
      <w:r>
        <w:t>论文引用按PDF显示页码：方法第五至七页；评价第四至五页及第十四页；表二和图六在第八页，课件质量与光标消融在第九页。当前项目以代码和最新验收日志为准，早期README存在阶段描述，不能作为当前能力唯一依据。配套讲稿包含完整来源表、时间分配、演示步骤与口径说明。全部课件生成在本地进行，未创建生产任务、未调用付费模型。</w:t>
      </w:r>
    </w:p>
    <w:p>
      <w:r>
        <w:t>操作提示：备用，不计入主讲15分钟。</w:t>
      </w:r>
    </w:p>
    <w:p>
      <w:r>
        <w:t>来源：P, C, F, R, Q, D, H, L, V</w:t>
      </w:r>
    </w:p>
    <w:p>
      <w:r>
        <w:br w:type="page"/>
      </w:r>
    </w:p>
    <w:p>
      <w:pPr>
        <w:pStyle w:val="Heading1"/>
      </w:pPr>
      <w:r>
        <w:t>演示安排与口径</w:t>
      </w:r>
    </w:p>
    <w:p>
      <w:r>
        <w:t>课前：选择3–5分钟已有视频片段，让学生带着“模型分工、评价材料、低分处理”三个问题观看；课中：按本PPT展示并讨论；课后：结合错题更新材料。这里是课堂组织建议，不是已进行学生实验。</w:t>
      </w:r>
    </w:p>
    <w:p>
      <w:r>
        <w:t>第12页互动：讲稿17/20=85%，成片14/20=70%，应进入人工决策区间，不能自动完成。若无有效音轨或连接异常，应暂停复核，不能把异常算成0分。</w:t>
      </w:r>
    </w:p>
    <w:p>
      <w:r>
        <w:t>第15页互动：可选择评价模型、字幕安全区或数字人作为实验因素，但需固定原文、题库、其他模型和产物，逐项对照；更改评价模型会重新出题，若要比较不同评委，需另行建立人工冻结的外部题库实验。</w:t>
      </w:r>
    </w:p>
    <w:p>
      <w:r>
        <w:t>现场可打开已有本机网页 http://127.0.0.1:8848/ 查看配置与历史产物；仅浏览，不点击开始生成或重新评价。断网、连接失效或服务未运行时，直接使用第4页模型表、第12页门槛图与第15页离线截图完成展示。所有模拟分数应明确口述“示意，不是真实成绩”。</w:t>
      </w:r>
    </w:p>
    <w:p>
      <w:r>
        <w:t>论文与实现区别：论文直接采用VideoLLM答视频题；当前项目用实际成片完整音轨ASR加抽样画面。论文Tree Search Visual Choice是候选视觉选择；当前网页任务默认不开启。论文多GPU并行的速度不等于本机速度。</w:t>
      </w:r>
    </w:p>
    <w:p>
      <w:r>
        <w:t>评估计划：人工核对题库 → 真实运行新版讲稿与成片问答 → 固定题库做字幕/光标单变量对照 → 补无材料答题对照 → 连续听审、事实审核与学生前后测。无材料对照属于建议，当前未集成；需要额外实验脚本或人工执行。</w:t>
      </w:r>
    </w:p>
    <w:p>
      <w:r>
        <w:t>费用口径：¥5.6694212为2026-10-08历史标准价估算，含失败恢复、视觉转录对照与独立Wan短片；不含本地算力、OSS、Codex/ImageGen和合同优惠，不是当前价格或固定每章报价。</w:t>
      </w:r>
    </w:p>
    <w:p>
      <w:r>
        <w:t>教学事实错误、真实语音缺失和关键内容不可读不能被问答平均高分抵消；问答、题库、ASR与抽帧均有边界。</w:t>
      </w:r>
    </w:p>
    <w:p>
      <w:r>
        <w:t>P｜论文：docs/Paper2Video.pdf。arXiv:2510.05096v2，2025-10-09；19页。</w:t>
      </w:r>
    </w:p>
    <w:p>
      <w:r>
        <w:t>C｜模型配置：web/model_config.py。角色、参数范围、执行能力校验。</w:t>
      </w:r>
    </w:p>
    <w:p>
      <w:r>
        <w:t>F｜前端默认：web/frontend/src/modelConfig.ts。预设型号、新任务评价默认值。</w:t>
      </w:r>
    </w:p>
    <w:p>
      <w:r>
        <w:t>R｜模型运行：Paper2Video-main/src/model_runtime.py。角色客户端、任务快照、禁止全局凭据回落。</w:t>
      </w:r>
    </w:p>
    <w:p>
      <w:r>
        <w:t>Q｜问答实现：Paper2Video-main/src/qa_evaluation.py。原文题库、证据、抽帧、评分与缓存。</w:t>
      </w:r>
    </w:p>
    <w:p>
      <w:r>
        <w:t>D｜问答说明：docs/双阶段问答评价与数字人成本控制.md。双阶段门槛、人工决策、独立任务。</w:t>
      </w:r>
    </w:p>
    <w:p>
      <w:r>
        <w:t>H｜历史实测：docs/自然语言处理第二章全链路实测评估.md。2026-10-08历史样本，不代表当前新版。</w:t>
      </w:r>
    </w:p>
    <w:p>
      <w:r>
        <w:t>L｜修复验收：docs/全链路P1与P2修复与离线验收.md。字幕区、例题、逐项门禁及离线验收。</w:t>
      </w:r>
    </w:p>
    <w:p>
      <w:r>
        <w:t>V｜最新验收：log/2026-10-11_17-30-00_数字人成本提醒与双阶段问答评价.md。离线回归与实际页面检查；未实测付费问答。</w:t>
      </w:r>
    </w:p>
    <w:p>
      <w:r>
        <w:t>论文页码：统计与指标第4–5页；方法第5–7页；表2与图6第8页；IP Memory第14页。公开入口：https://arxiv.org/abs/2510.05096。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