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Fyxor Website &amp; Extension Architecture</w:t>
      </w:r>
    </w:p>
    <w:p>
      <w:pPr>
        <w:pStyle w:val="Subtitle"/>
        <w:jc w:val="center"/>
      </w:pPr>
      <w:r>
        <w:t>Client-facing documentation: what runs locally, what runs on the server, APIs used, and every major user interaction</w:t>
      </w:r>
    </w:p>
    <w:p>
      <w:pPr>
        <w:jc w:val="center"/>
      </w:pPr>
      <w:r>
        <w:rPr>
          <w:color w:val="475569"/>
        </w:rPr>
        <w:t>Prepared for client review | Current implementation snapshot</w:t>
      </w:r>
    </w:p>
    <w:p>
      <w:pPr>
        <w:jc w:val="center"/>
      </w:pPr>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architecture_flow.png"/>
                    <pic:cNvPicPr/>
                  </pic:nvPicPr>
                  <pic:blipFill>
                    <a:blip r:embed="rId11"/>
                    <a:stretch>
                      <a:fillRect/>
                    </a:stretch>
                  </pic:blipFill>
                  <pic:spPr>
                    <a:xfrm>
                      <a:off x="0" y="0"/>
                      <a:ext cx="5760720" cy="3360420"/>
                    </a:xfrm>
                    <a:prstGeom prst="rect"/>
                  </pic:spPr>
                </pic:pic>
              </a:graphicData>
            </a:graphic>
          </wp:inline>
        </w:drawing>
      </w:r>
    </w:p>
    <w:p>
      <w:pPr>
        <w:pStyle w:val="Caption"/>
        <w:jc w:val="center"/>
      </w:pPr>
      <w:r>
        <w:t>Figure 1. High-level architecture across the browser, local storage, server, database, and AI provider.</w:t>
      </w:r>
    </w:p>
    <w:p>
      <w:r>
        <w:br w:type="page"/>
      </w:r>
    </w:p>
    <w:p>
      <w:pPr>
        <w:pStyle w:val="Heading1"/>
      </w:pPr>
      <w:r>
        <w:t>1. Executive Summary</w:t>
      </w:r>
    </w:p>
    <w:p>
      <w:r>
        <w:t>Fyxor is a Chrome extension plus companion API server for creating a verified base CV, reading job descriptions, generating tailored CVs, editing those CVs, tracking applications, and exporting the result as PDF or DOCX.</w:t>
      </w:r>
    </w:p>
    <w:p>
      <w:r>
        <w:t>The product is local-first: the extension keeps the working profile, drafts, applications, pending jobs, and session token on the user’s device. The server handles the sensitive and heavier work: authentication, cloud sync, file parsing, AI calls, usage tracking, and document export.</w:t>
      </w:r>
    </w:p>
    <w:p>
      <w:r>
        <w:t>For a non-technical stakeholder, the most important mental model is simple: the browser is the workspace, the API server is the processing hub, Postgres is the account-backed backup, and AI is called only through the server-side orchestration layer.</w:t>
      </w:r>
    </w:p>
    <w:p>
      <w:pPr>
        <w:pStyle w:val="Heading2"/>
      </w:pPr>
      <w:r>
        <w:t>What the Client Can See Without Opening the Extension</w:t>
      </w:r>
    </w:p>
    <w:p>
      <w:pPr>
        <w:jc w:val="center"/>
      </w:pPr>
      <w:r>
        <w:drawing>
          <wp:inline xmlns:a="http://schemas.openxmlformats.org/drawingml/2006/main" xmlns:pic="http://schemas.openxmlformats.org/drawingml/2006/picture">
            <wp:extent cx="5669280" cy="4133850"/>
            <wp:docPr id="2" name="Picture 2"/>
            <wp:cNvGraphicFramePr>
              <a:graphicFrameLocks noChangeAspect="1"/>
            </wp:cNvGraphicFramePr>
            <a:graphic>
              <a:graphicData uri="http://schemas.openxmlformats.org/drawingml/2006/picture">
                <pic:pic>
                  <pic:nvPicPr>
                    <pic:cNvPr id="0" name="home.png"/>
                    <pic:cNvPicPr/>
                  </pic:nvPicPr>
                  <pic:blipFill>
                    <a:blip r:embed="rId12"/>
                    <a:stretch>
                      <a:fillRect/>
                    </a:stretch>
                  </pic:blipFill>
                  <pic:spPr>
                    <a:xfrm>
                      <a:off x="0" y="0"/>
                      <a:ext cx="5669280" cy="4133850"/>
                    </a:xfrm>
                    <a:prstGeom prst="rect"/>
                  </pic:spPr>
                </pic:pic>
              </a:graphicData>
            </a:graphic>
          </wp:inline>
        </w:drawing>
      </w:r>
    </w:p>
    <w:p>
      <w:pPr>
        <w:pStyle w:val="Caption"/>
        <w:jc w:val="center"/>
      </w:pPr>
      <w:r>
        <w:t>Figure 2. Home screen after a tailored CV exists: the user can reopen recent work quickly.</w:t>
      </w:r>
    </w:p>
    <w:p>
      <w:pPr>
        <w:jc w:val="center"/>
      </w:pPr>
      <w:r>
        <w:drawing>
          <wp:inline xmlns:a="http://schemas.openxmlformats.org/drawingml/2006/main" xmlns:pic="http://schemas.openxmlformats.org/drawingml/2006/picture">
            <wp:extent cx="5669280" cy="4133850"/>
            <wp:docPr id="3" name="Picture 3"/>
            <wp:cNvGraphicFramePr>
              <a:graphicFrameLocks noChangeAspect="1"/>
            </wp:cNvGraphicFramePr>
            <a:graphic>
              <a:graphicData uri="http://schemas.openxmlformats.org/drawingml/2006/picture">
                <pic:pic>
                  <pic:nvPicPr>
                    <pic:cNvPr id="0" name="onboarding.png"/>
                    <pic:cNvPicPr/>
                  </pic:nvPicPr>
                  <pic:blipFill>
                    <a:blip r:embed="rId13"/>
                    <a:stretch>
                      <a:fillRect/>
                    </a:stretch>
                  </pic:blipFill>
                  <pic:spPr>
                    <a:xfrm>
                      <a:off x="0" y="0"/>
                      <a:ext cx="5669280" cy="4133850"/>
                    </a:xfrm>
                    <a:prstGeom prst="rect"/>
                  </pic:spPr>
                </pic:pic>
              </a:graphicData>
            </a:graphic>
          </wp:inline>
        </w:drawing>
      </w:r>
    </w:p>
    <w:p>
      <w:pPr>
        <w:pStyle w:val="Caption"/>
        <w:jc w:val="center"/>
      </w:pPr>
      <w:r>
        <w:t>Figure 3. Onboarding starts from a real CV file or pasted text, then structures the profile with AI.</w:t>
      </w:r>
    </w:p>
    <w:p>
      <w:r>
        <w:br w:type="page"/>
      </w:r>
    </w:p>
    <w:p>
      <w:pPr>
        <w:jc w:val="center"/>
      </w:pPr>
      <w:r>
        <w:drawing>
          <wp:inline xmlns:a="http://schemas.openxmlformats.org/drawingml/2006/main" xmlns:pic="http://schemas.openxmlformats.org/drawingml/2006/picture">
            <wp:extent cx="5669280" cy="4133850"/>
            <wp:docPr id="4" name="Picture 4"/>
            <wp:cNvGraphicFramePr>
              <a:graphicFrameLocks noChangeAspect="1"/>
            </wp:cNvGraphicFramePr>
            <a:graphic>
              <a:graphicData uri="http://schemas.openxmlformats.org/drawingml/2006/picture">
                <pic:pic>
                  <pic:nvPicPr>
                    <pic:cNvPr id="0" name="resume.png"/>
                    <pic:cNvPicPr/>
                  </pic:nvPicPr>
                  <pic:blipFill>
                    <a:blip r:embed="rId14"/>
                    <a:stretch>
                      <a:fillRect/>
                    </a:stretch>
                  </pic:blipFill>
                  <pic:spPr>
                    <a:xfrm>
                      <a:off x="0" y="0"/>
                      <a:ext cx="5669280" cy="4133850"/>
                    </a:xfrm>
                    <a:prstGeom prst="rect"/>
                  </pic:spPr>
                </pic:pic>
              </a:graphicData>
            </a:graphic>
          </wp:inline>
        </w:drawing>
      </w:r>
    </w:p>
    <w:p>
      <w:pPr>
        <w:pStyle w:val="Caption"/>
        <w:jc w:val="center"/>
      </w:pPr>
      <w:r>
        <w:t>Figure 4. Base resume editor: the verified source CV that future tailoring is based on.</w:t>
      </w:r>
    </w:p>
    <w:p>
      <w:pPr>
        <w:jc w:val="center"/>
      </w:pPr>
      <w:r>
        <w:drawing>
          <wp:inline xmlns:a="http://schemas.openxmlformats.org/drawingml/2006/main" xmlns:pic="http://schemas.openxmlformats.org/drawingml/2006/picture">
            <wp:extent cx="5669280" cy="4133850"/>
            <wp:docPr id="5" name="Picture 5"/>
            <wp:cNvGraphicFramePr>
              <a:graphicFrameLocks noChangeAspect="1"/>
            </wp:cNvGraphicFramePr>
            <a:graphic>
              <a:graphicData uri="http://schemas.openxmlformats.org/drawingml/2006/picture">
                <pic:pic>
                  <pic:nvPicPr>
                    <pic:cNvPr id="0" name="tracker.png"/>
                    <pic:cNvPicPr/>
                  </pic:nvPicPr>
                  <pic:blipFill>
                    <a:blip r:embed="rId15"/>
                    <a:stretch>
                      <a:fillRect/>
                    </a:stretch>
                  </pic:blipFill>
                  <pic:spPr>
                    <a:xfrm>
                      <a:off x="0" y="0"/>
                      <a:ext cx="5669280" cy="4133850"/>
                    </a:xfrm>
                    <a:prstGeom prst="rect"/>
                  </pic:spPr>
                </pic:pic>
              </a:graphicData>
            </a:graphic>
          </wp:inline>
        </w:drawing>
      </w:r>
    </w:p>
    <w:p>
      <w:pPr>
        <w:pStyle w:val="Caption"/>
        <w:jc w:val="center"/>
      </w:pPr>
      <w:r>
        <w:t>Figure 5. Application tracker with resume preview, open, duplicate, and delete actions.</w:t>
      </w:r>
    </w:p>
    <w:p>
      <w:r>
        <w:br w:type="page"/>
      </w:r>
    </w:p>
    <w:p>
      <w:pPr>
        <w:jc w:val="center"/>
      </w:pPr>
      <w:r>
        <w:drawing>
          <wp:inline xmlns:a="http://schemas.openxmlformats.org/drawingml/2006/main" xmlns:pic="http://schemas.openxmlformats.org/drawingml/2006/picture">
            <wp:extent cx="5669280" cy="4133850"/>
            <wp:docPr id="6" name="Picture 6"/>
            <wp:cNvGraphicFramePr>
              <a:graphicFrameLocks noChangeAspect="1"/>
            </wp:cNvGraphicFramePr>
            <a:graphic>
              <a:graphicData uri="http://schemas.openxmlformats.org/drawingml/2006/picture">
                <pic:pic>
                  <pic:nvPicPr>
                    <pic:cNvPr id="0" name="editor.png"/>
                    <pic:cNvPicPr/>
                  </pic:nvPicPr>
                  <pic:blipFill>
                    <a:blip r:embed="rId16"/>
                    <a:stretch>
                      <a:fillRect/>
                    </a:stretch>
                  </pic:blipFill>
                  <pic:spPr>
                    <a:xfrm>
                      <a:off x="0" y="0"/>
                      <a:ext cx="5669280" cy="4133850"/>
                    </a:xfrm>
                    <a:prstGeom prst="rect"/>
                  </pic:spPr>
                </pic:pic>
              </a:graphicData>
            </a:graphic>
          </wp:inline>
        </w:drawing>
      </w:r>
    </w:p>
    <w:p>
      <w:pPr>
        <w:pStyle w:val="Caption"/>
        <w:jc w:val="center"/>
      </w:pPr>
      <w:r>
        <w:t>Figure 6. Tailored CV editor: inline edits, regeneration, resume strength, and PDF/DOCX export.</w:t>
      </w:r>
    </w:p>
    <w:p>
      <w:pPr>
        <w:jc w:val="center"/>
      </w:pPr>
      <w:r>
        <w:drawing>
          <wp:inline xmlns:a="http://schemas.openxmlformats.org/drawingml/2006/main" xmlns:pic="http://schemas.openxmlformats.org/drawingml/2006/picture">
            <wp:extent cx="5669280" cy="4133850"/>
            <wp:docPr id="7" name="Picture 7"/>
            <wp:cNvGraphicFramePr>
              <a:graphicFrameLocks noChangeAspect="1"/>
            </wp:cNvGraphicFramePr>
            <a:graphic>
              <a:graphicData uri="http://schemas.openxmlformats.org/drawingml/2006/picture">
                <pic:pic>
                  <pic:nvPicPr>
                    <pic:cNvPr id="0" name="account.png"/>
                    <pic:cNvPicPr/>
                  </pic:nvPicPr>
                  <pic:blipFill>
                    <a:blip r:embed="rId17"/>
                    <a:stretch>
                      <a:fillRect/>
                    </a:stretch>
                  </pic:blipFill>
                  <pic:spPr>
                    <a:xfrm>
                      <a:off x="0" y="0"/>
                      <a:ext cx="5669280" cy="4133850"/>
                    </a:xfrm>
                    <a:prstGeom prst="rect"/>
                  </pic:spPr>
                </pic:pic>
              </a:graphicData>
            </a:graphic>
          </wp:inline>
        </w:drawing>
      </w:r>
    </w:p>
    <w:p>
      <w:pPr>
        <w:pStyle w:val="Caption"/>
        <w:jc w:val="center"/>
      </w:pPr>
      <w:r>
        <w:t>Figure 7. Account and settings: profile summary, sync state, language, provider, engine, and server configuration.</w:t>
      </w:r>
    </w:p>
    <w:p>
      <w:r>
        <w:br w:type="page"/>
      </w:r>
    </w:p>
    <w:p>
      <w:pPr>
        <w:pStyle w:val="Heading1"/>
      </w:pPr>
      <w:r>
        <w:t>2. Architecture Overview</w:t>
      </w:r>
    </w:p>
    <w:p>
      <w:pPr>
        <w:jc w:val="center"/>
      </w:pPr>
      <w:r>
        <w:drawing>
          <wp:inline xmlns:a="http://schemas.openxmlformats.org/drawingml/2006/main" xmlns:pic="http://schemas.openxmlformats.org/drawingml/2006/picture">
            <wp:extent cx="5760720" cy="3040380"/>
            <wp:docPr id="8" name="Picture 8"/>
            <wp:cNvGraphicFramePr>
              <a:graphicFrameLocks noChangeAspect="1"/>
            </wp:cNvGraphicFramePr>
            <a:graphic>
              <a:graphicData uri="http://schemas.openxmlformats.org/drawingml/2006/picture">
                <pic:pic>
                  <pic:nvPicPr>
                    <pic:cNvPr id="0" name="local_server_split.png"/>
                    <pic:cNvPicPr/>
                  </pic:nvPicPr>
                  <pic:blipFill>
                    <a:blip r:embed="rId18"/>
                    <a:stretch>
                      <a:fillRect/>
                    </a:stretch>
                  </pic:blipFill>
                  <pic:spPr>
                    <a:xfrm>
                      <a:off x="0" y="0"/>
                      <a:ext cx="5760720" cy="3040380"/>
                    </a:xfrm>
                    <a:prstGeom prst="rect"/>
                  </pic:spPr>
                </pic:pic>
              </a:graphicData>
            </a:graphic>
          </wp:inline>
        </w:drawing>
      </w:r>
    </w:p>
    <w:p>
      <w:pPr>
        <w:pStyle w:val="Caption"/>
        <w:jc w:val="center"/>
      </w:pPr>
      <w:r>
        <w:t>Figure 8. Responsibility split between the Chrome extension and the API server.</w:t>
      </w:r>
    </w:p>
    <w:p>
      <w:pPr>
        <w:pStyle w:val="Heading2"/>
      </w:pPr>
      <w:r>
        <w:t>Local Chrome Extension</w:t>
      </w:r>
    </w:p>
    <w:p>
      <w:pPr>
        <w:pStyle w:val="ListBullet"/>
      </w:pPr>
      <w:r>
        <w:t>Renders the full-page app: Home, onboarding, base resume, applications tracker, tailored CV editor, and account settings.</w:t>
      </w:r>
    </w:p>
    <w:p>
      <w:pPr>
        <w:pStyle w:val="ListBullet"/>
      </w:pPr>
      <w:r>
        <w:t>Renders the Chrome toolbar popup used to import a detected or selected job and start tailoring.</w:t>
      </w:r>
    </w:p>
    <w:p>
      <w:pPr>
        <w:pStyle w:val="ListBullet"/>
      </w:pPr>
      <w:r>
        <w:t>Runs a background service worker for context-menu handling, tailoring progress, badge updates, and opening the full-page app.</w:t>
      </w:r>
    </w:p>
    <w:p>
      <w:pPr>
        <w:pStyle w:val="ListBullet"/>
      </w:pPr>
      <w:r>
        <w:t>Runs a LinkedIn content script on LinkedIn job pages to detect job details and display a small page overlay/dialog.</w:t>
      </w:r>
    </w:p>
    <w:p>
      <w:pPr>
        <w:pStyle w:val="ListBullet"/>
      </w:pPr>
      <w:r>
        <w:t>Stores local working state using chrome.storage.local, with a localStorage fallback when opened in a normal browser.</w:t>
      </w:r>
    </w:p>
    <w:p>
      <w:pPr>
        <w:pStyle w:val="ListBullet"/>
      </w:pPr>
      <w:r>
        <w:t>Downloads exported CV files through Chrome downloads or a browser download link.</w:t>
      </w:r>
    </w:p>
    <w:p>
      <w:pPr>
        <w:pStyle w:val="Heading2"/>
      </w:pPr>
      <w:r>
        <w:t>Server-Side API</w:t>
      </w:r>
    </w:p>
    <w:p>
      <w:pPr>
        <w:pStyle w:val="ListBullet"/>
      </w:pPr>
      <w:r>
        <w:t>Runs Express with CORS restricted to Chrome extension origins, localhost, and 127.0.0.1.</w:t>
      </w:r>
    </w:p>
    <w:p>
      <w:pPr>
        <w:pStyle w:val="ListBullet"/>
      </w:pPr>
      <w:r>
        <w:t>Runs Better Auth with bearer-token sessions for Chrome extension compatibility.</w:t>
      </w:r>
    </w:p>
    <w:p>
      <w:pPr>
        <w:pStyle w:val="ListBullet"/>
      </w:pPr>
      <w:r>
        <w:t>Parses uploaded PDF and DOCX files into text.</w:t>
      </w:r>
    </w:p>
    <w:p>
      <w:pPr>
        <w:pStyle w:val="ListBullet"/>
      </w:pPr>
      <w:r>
        <w:t>Calls AI providers or the optional CCC engine to structure, tailor, and regenerate CV content.</w:t>
      </w:r>
    </w:p>
    <w:p>
      <w:pPr>
        <w:pStyle w:val="ListBullet"/>
      </w:pPr>
      <w:r>
        <w:t>Validates all AI output using shared Zod schemas before returning it to the extension.</w:t>
      </w:r>
    </w:p>
    <w:p>
      <w:pPr>
        <w:pStyle w:val="ListBullet"/>
      </w:pPr>
      <w:r>
        <w:t>Stores account-backed user data and usage events in Postgres.</w:t>
      </w:r>
    </w:p>
    <w:p>
      <w:pPr>
        <w:pStyle w:val="ListBullet"/>
      </w:pPr>
      <w:r>
        <w:t>Exports final CVs to PDF or DOCX.</w:t>
      </w:r>
    </w:p>
    <w:p>
      <w:pPr>
        <w:pStyle w:val="Heading2"/>
      </w:pPr>
      <w:r>
        <w:t>External Services and Libraries</w:t>
      </w:r>
    </w:p>
    <w:tbl>
      <w:tblPr>
        <w:tblStyle w:val="FyxorTable"/>
        <w:tblW w:type="auto" w:w="0"/>
        <w:tblLook w:firstColumn="1" w:firstRow="1" w:lastColumn="0" w:lastRow="0" w:noHBand="0" w:noVBand="1" w:val="04A0"/>
      </w:tblPr>
      <w:tblGrid>
        <w:gridCol w:w="3120"/>
        <w:gridCol w:w="3120"/>
        <w:gridCol w:w="3120"/>
      </w:tblGrid>
      <w:tr>
        <w:trPr>
          <w:tblHeader w:val="true"/>
        </w:trPr>
        <w:tc>
          <w:tcPr>
            <w:tcW w:type="dxa" w:w="1656"/>
            <w:shd w:fill="F2F4F7"/>
            <w:tcMar>
              <w:top w:w="100" w:type="dxa"/>
              <w:start w:w="120" w:type="dxa"/>
              <w:bottom w:w="100" w:type="dxa"/>
              <w:end w:w="120" w:type="dxa"/>
            </w:tcMar>
            <w:vAlign w:val="center"/>
          </w:tcPr>
          <w:p>
            <w:r>
              <w:rPr>
                <w:b/>
                <w:color w:val="0F172A"/>
              </w:rPr>
              <w:t>Area</w:t>
            </w:r>
          </w:p>
        </w:tc>
        <w:tc>
          <w:tcPr>
            <w:tcW w:type="dxa" w:w="2664"/>
            <w:shd w:fill="F2F4F7"/>
            <w:tcMar>
              <w:top w:w="100" w:type="dxa"/>
              <w:start w:w="120" w:type="dxa"/>
              <w:bottom w:w="100" w:type="dxa"/>
              <w:end w:w="120" w:type="dxa"/>
            </w:tcMar>
            <w:vAlign w:val="center"/>
          </w:tcPr>
          <w:p>
            <w:r>
              <w:rPr>
                <w:b/>
                <w:color w:val="0F172A"/>
              </w:rPr>
              <w:t>Technology / API</w:t>
            </w:r>
          </w:p>
        </w:tc>
        <w:tc>
          <w:tcPr>
            <w:tcW w:type="dxa" w:w="4608"/>
            <w:shd w:fill="F2F4F7"/>
            <w:tcMar>
              <w:top w:w="100" w:type="dxa"/>
              <w:start w:w="120" w:type="dxa"/>
              <w:bottom w:w="100" w:type="dxa"/>
              <w:end w:w="120" w:type="dxa"/>
            </w:tcMar>
            <w:vAlign w:val="center"/>
          </w:tcPr>
          <w:p>
            <w:r>
              <w:rPr>
                <w:b/>
                <w:color w:val="0F172A"/>
              </w:rPr>
              <w:t>Used For</w:t>
            </w:r>
          </w:p>
        </w:tc>
      </w:tr>
      <w:tr>
        <w:tc>
          <w:tcPr>
            <w:tcW w:type="dxa" w:w="1656"/>
            <w:tcMar>
              <w:top w:w="100" w:type="dxa"/>
              <w:start w:w="120" w:type="dxa"/>
              <w:bottom w:w="100" w:type="dxa"/>
              <w:end w:w="120" w:type="dxa"/>
            </w:tcMar>
            <w:vAlign w:val="center"/>
          </w:tcPr>
          <w:p>
            <w:r>
              <w:t>Authentication</w:t>
            </w:r>
          </w:p>
        </w:tc>
        <w:tc>
          <w:tcPr>
            <w:tcW w:type="dxa" w:w="2664"/>
            <w:tcMar>
              <w:top w:w="100" w:type="dxa"/>
              <w:start w:w="120" w:type="dxa"/>
              <w:bottom w:w="100" w:type="dxa"/>
              <w:end w:w="120" w:type="dxa"/>
            </w:tcMar>
            <w:vAlign w:val="center"/>
          </w:tcPr>
          <w:p>
            <w:r>
              <w:t>Better Auth + bearer plugin</w:t>
            </w:r>
          </w:p>
        </w:tc>
        <w:tc>
          <w:tcPr>
            <w:tcW w:type="dxa" w:w="4608"/>
            <w:tcMar>
              <w:top w:w="100" w:type="dxa"/>
              <w:start w:w="120" w:type="dxa"/>
              <w:bottom w:w="100" w:type="dxa"/>
              <w:end w:w="120" w:type="dxa"/>
            </w:tcMar>
            <w:vAlign w:val="center"/>
          </w:tcPr>
          <w:p>
            <w:r>
              <w:t>Email/password sign-up, sign-in, sign-out, and bearer token validation.</w:t>
            </w:r>
          </w:p>
        </w:tc>
      </w:tr>
      <w:tr>
        <w:tc>
          <w:tcPr>
            <w:tcW w:type="dxa" w:w="1656"/>
            <w:tcMar>
              <w:top w:w="100" w:type="dxa"/>
              <w:start w:w="120" w:type="dxa"/>
              <w:bottom w:w="100" w:type="dxa"/>
              <w:end w:w="120" w:type="dxa"/>
            </w:tcMar>
            <w:vAlign w:val="center"/>
          </w:tcPr>
          <w:p>
            <w:r>
              <w:t>Database</w:t>
            </w:r>
          </w:p>
        </w:tc>
        <w:tc>
          <w:tcPr>
            <w:tcW w:type="dxa" w:w="2664"/>
            <w:tcMar>
              <w:top w:w="100" w:type="dxa"/>
              <w:start w:w="120" w:type="dxa"/>
              <w:bottom w:w="100" w:type="dxa"/>
              <w:end w:w="120" w:type="dxa"/>
            </w:tcMar>
            <w:vAlign w:val="center"/>
          </w:tcPr>
          <w:p>
            <w:r>
              <w:t>Postgres via pg Pool</w:t>
            </w:r>
          </w:p>
        </w:tc>
        <w:tc>
          <w:tcPr>
            <w:tcW w:type="dxa" w:w="4608"/>
            <w:tcMar>
              <w:top w:w="100" w:type="dxa"/>
              <w:start w:w="120" w:type="dxa"/>
              <w:bottom w:w="100" w:type="dxa"/>
              <w:end w:w="120" w:type="dxa"/>
            </w:tcMar>
            <w:vAlign w:val="center"/>
          </w:tcPr>
          <w:p>
            <w:r>
              <w:t>Self-hosted auth tables, user_data, and usage_events.</w:t>
            </w:r>
          </w:p>
        </w:tc>
      </w:tr>
      <w:tr>
        <w:tc>
          <w:tcPr>
            <w:tcW w:type="dxa" w:w="1656"/>
            <w:tcMar>
              <w:top w:w="100" w:type="dxa"/>
              <w:start w:w="120" w:type="dxa"/>
              <w:bottom w:w="100" w:type="dxa"/>
              <w:end w:w="120" w:type="dxa"/>
            </w:tcMar>
            <w:vAlign w:val="center"/>
          </w:tcPr>
          <w:p>
            <w:r>
              <w:t>AI providers</w:t>
            </w:r>
          </w:p>
        </w:tc>
        <w:tc>
          <w:tcPr>
            <w:tcW w:type="dxa" w:w="2664"/>
            <w:tcMar>
              <w:top w:w="100" w:type="dxa"/>
              <w:start w:w="120" w:type="dxa"/>
              <w:bottom w:w="100" w:type="dxa"/>
              <w:end w:w="120" w:type="dxa"/>
            </w:tcMar>
            <w:vAlign w:val="center"/>
          </w:tcPr>
          <w:p>
            <w:r>
              <w:t>Gemini API, OpenAI API, Codex CLI provider code</w:t>
            </w:r>
          </w:p>
        </w:tc>
        <w:tc>
          <w:tcPr>
            <w:tcW w:type="dxa" w:w="4608"/>
            <w:tcMar>
              <w:top w:w="100" w:type="dxa"/>
              <w:start w:w="120" w:type="dxa"/>
              <w:bottom w:w="100" w:type="dxa"/>
              <w:end w:w="120" w:type="dxa"/>
            </w:tcMar>
            <w:vAlign w:val="center"/>
          </w:tcPr>
          <w:p>
            <w:r>
              <w:t>Resume extraction, tailoring, and regeneration. Current stored defaults favor Gemini.</w:t>
            </w:r>
          </w:p>
        </w:tc>
      </w:tr>
      <w:tr>
        <w:tc>
          <w:tcPr>
            <w:tcW w:type="dxa" w:w="1656"/>
            <w:tcMar>
              <w:top w:w="100" w:type="dxa"/>
              <w:start w:w="120" w:type="dxa"/>
              <w:bottom w:w="100" w:type="dxa"/>
              <w:end w:w="120" w:type="dxa"/>
            </w:tcMar>
            <w:vAlign w:val="center"/>
          </w:tcPr>
          <w:p>
            <w:r>
              <w:t>File parsing</w:t>
            </w:r>
          </w:p>
        </w:tc>
        <w:tc>
          <w:tcPr>
            <w:tcW w:type="dxa" w:w="2664"/>
            <w:tcMar>
              <w:top w:w="100" w:type="dxa"/>
              <w:start w:w="120" w:type="dxa"/>
              <w:bottom w:w="100" w:type="dxa"/>
              <w:end w:w="120" w:type="dxa"/>
            </w:tcMar>
            <w:vAlign w:val="center"/>
          </w:tcPr>
          <w:p>
            <w:r>
              <w:t>pdf-parse, mammoth</w:t>
            </w:r>
          </w:p>
        </w:tc>
        <w:tc>
          <w:tcPr>
            <w:tcW w:type="dxa" w:w="4608"/>
            <w:tcMar>
              <w:top w:w="100" w:type="dxa"/>
              <w:start w:w="120" w:type="dxa"/>
              <w:bottom w:w="100" w:type="dxa"/>
              <w:end w:w="120" w:type="dxa"/>
            </w:tcMar>
            <w:vAlign w:val="center"/>
          </w:tcPr>
          <w:p>
            <w:r>
              <w:t>Extract text from PDF and DOCX uploads before AI processing.</w:t>
            </w:r>
          </w:p>
        </w:tc>
      </w:tr>
      <w:tr>
        <w:tc>
          <w:tcPr>
            <w:tcW w:type="dxa" w:w="1656"/>
            <w:tcMar>
              <w:top w:w="100" w:type="dxa"/>
              <w:start w:w="120" w:type="dxa"/>
              <w:bottom w:w="100" w:type="dxa"/>
              <w:end w:w="120" w:type="dxa"/>
            </w:tcMar>
            <w:vAlign w:val="center"/>
          </w:tcPr>
          <w:p>
            <w:r>
              <w:t>Document export</w:t>
            </w:r>
          </w:p>
        </w:tc>
        <w:tc>
          <w:tcPr>
            <w:tcW w:type="dxa" w:w="2664"/>
            <w:tcMar>
              <w:top w:w="100" w:type="dxa"/>
              <w:start w:w="120" w:type="dxa"/>
              <w:bottom w:w="100" w:type="dxa"/>
              <w:end w:w="120" w:type="dxa"/>
            </w:tcMar>
            <w:vAlign w:val="center"/>
          </w:tcPr>
          <w:p>
            <w:r>
              <w:t>pdfkit, docx</w:t>
            </w:r>
          </w:p>
        </w:tc>
        <w:tc>
          <w:tcPr>
            <w:tcW w:type="dxa" w:w="4608"/>
            <w:tcMar>
              <w:top w:w="100" w:type="dxa"/>
              <w:start w:w="120" w:type="dxa"/>
              <w:bottom w:w="100" w:type="dxa"/>
              <w:end w:w="120" w:type="dxa"/>
            </w:tcMar>
            <w:vAlign w:val="center"/>
          </w:tcPr>
          <w:p>
            <w:r>
              <w:t>Generate downloadable PDF and DOCX CV files.</w:t>
            </w:r>
          </w:p>
        </w:tc>
      </w:tr>
      <w:tr>
        <w:tc>
          <w:tcPr>
            <w:tcW w:type="dxa" w:w="1656"/>
            <w:tcMar>
              <w:top w:w="100" w:type="dxa"/>
              <w:start w:w="120" w:type="dxa"/>
              <w:bottom w:w="100" w:type="dxa"/>
              <w:end w:w="120" w:type="dxa"/>
            </w:tcMar>
            <w:vAlign w:val="center"/>
          </w:tcPr>
          <w:p>
            <w:r>
              <w:t>Browser integration</w:t>
            </w:r>
          </w:p>
        </w:tc>
        <w:tc>
          <w:tcPr>
            <w:tcW w:type="dxa" w:w="2664"/>
            <w:tcMar>
              <w:top w:w="100" w:type="dxa"/>
              <w:start w:w="120" w:type="dxa"/>
              <w:bottom w:w="100" w:type="dxa"/>
              <w:end w:w="120" w:type="dxa"/>
            </w:tcMar>
            <w:vAlign w:val="center"/>
          </w:tcPr>
          <w:p>
            <w:r>
              <w:t>Chrome MV3 APIs</w:t>
            </w:r>
          </w:p>
        </w:tc>
        <w:tc>
          <w:tcPr>
            <w:tcW w:type="dxa" w:w="4608"/>
            <w:tcMar>
              <w:top w:w="100" w:type="dxa"/>
              <w:start w:w="120" w:type="dxa"/>
              <w:bottom w:w="100" w:type="dxa"/>
              <w:end w:w="120" w:type="dxa"/>
            </w:tcMar>
            <w:vAlign w:val="center"/>
          </w:tcPr>
          <w:p>
            <w:r>
              <w:t>storage, tabs, downloads, contextMenus, scripting, activeTab, action popup.</w:t>
            </w:r>
          </w:p>
        </w:tc>
      </w:tr>
      <w:tr>
        <w:tc>
          <w:tcPr>
            <w:tcW w:type="dxa" w:w="1656"/>
            <w:tcMar>
              <w:top w:w="100" w:type="dxa"/>
              <w:start w:w="120" w:type="dxa"/>
              <w:bottom w:w="100" w:type="dxa"/>
              <w:end w:w="120" w:type="dxa"/>
            </w:tcMar>
            <w:vAlign w:val="center"/>
          </w:tcPr>
          <w:p>
            <w:r>
              <w:t>LinkedIn integration</w:t>
            </w:r>
          </w:p>
        </w:tc>
        <w:tc>
          <w:tcPr>
            <w:tcW w:type="dxa" w:w="2664"/>
            <w:tcMar>
              <w:top w:w="100" w:type="dxa"/>
              <w:start w:w="120" w:type="dxa"/>
              <w:bottom w:w="100" w:type="dxa"/>
              <w:end w:w="120" w:type="dxa"/>
            </w:tcMar>
            <w:vAlign w:val="center"/>
          </w:tcPr>
          <w:p>
            <w:r>
              <w:t>Content script DOM parsing</w:t>
            </w:r>
          </w:p>
        </w:tc>
        <w:tc>
          <w:tcPr>
            <w:tcW w:type="dxa" w:w="4608"/>
            <w:tcMar>
              <w:top w:w="100" w:type="dxa"/>
              <w:start w:w="120" w:type="dxa"/>
              <w:bottom w:w="100" w:type="dxa"/>
              <w:end w:w="120" w:type="dxa"/>
            </w:tcMar>
            <w:vAlign w:val="center"/>
          </w:tcPr>
          <w:p>
            <w:r>
              <w:t>Read job title, company, location, description, BPR blocks, and JSON-LD when present.</w:t>
            </w:r>
          </w:p>
        </w:tc>
      </w:tr>
    </w:tbl>
    <w:p/>
    <w:p>
      <w:pPr>
        <w:pStyle w:val="Heading1"/>
      </w:pPr>
      <w:r>
        <w:t>3. Data and Storage Model</w:t>
      </w:r>
    </w:p>
    <w:p>
      <w:r>
        <w:t>Fyxor keeps a complete local working copy and syncs account-level data to the server. Settings remain device-local so a user can point one device at a local server and another at a hosted server.</w:t>
      </w:r>
    </w:p>
    <w:tbl>
      <w:tblPr>
        <w:tblStyle w:val="FyxorTable"/>
        <w:tblW w:type="auto" w:w="0"/>
        <w:tblLook w:firstColumn="1" w:firstRow="1" w:lastColumn="0" w:lastRow="0" w:noHBand="0" w:noVBand="1" w:val="04A0"/>
      </w:tblPr>
      <w:tblGrid>
        <w:gridCol w:w="2340"/>
        <w:gridCol w:w="2340"/>
        <w:gridCol w:w="2340"/>
        <w:gridCol w:w="2340"/>
      </w:tblGrid>
      <w:tr>
        <w:trPr>
          <w:tblHeader w:val="true"/>
        </w:trPr>
        <w:tc>
          <w:tcPr>
            <w:tcW w:type="dxa" w:w="1800"/>
            <w:shd w:fill="F2F4F7"/>
            <w:tcMar>
              <w:top w:w="100" w:type="dxa"/>
              <w:start w:w="120" w:type="dxa"/>
              <w:bottom w:w="100" w:type="dxa"/>
              <w:end w:w="120" w:type="dxa"/>
            </w:tcMar>
            <w:vAlign w:val="center"/>
          </w:tcPr>
          <w:p>
            <w:r>
              <w:rPr>
                <w:b/>
                <w:color w:val="0F172A"/>
              </w:rPr>
              <w:t>Data</w:t>
            </w:r>
          </w:p>
        </w:tc>
        <w:tc>
          <w:tcPr>
            <w:tcW w:type="dxa" w:w="1512"/>
            <w:shd w:fill="F2F4F7"/>
            <w:tcMar>
              <w:top w:w="100" w:type="dxa"/>
              <w:start w:w="120" w:type="dxa"/>
              <w:bottom w:w="100" w:type="dxa"/>
              <w:end w:w="120" w:type="dxa"/>
            </w:tcMar>
            <w:vAlign w:val="center"/>
          </w:tcPr>
          <w:p>
            <w:r>
              <w:rPr>
                <w:b/>
                <w:color w:val="0F172A"/>
              </w:rPr>
              <w:t>Stored Locally</w:t>
            </w:r>
          </w:p>
        </w:tc>
        <w:tc>
          <w:tcPr>
            <w:tcW w:type="dxa" w:w="1656"/>
            <w:shd w:fill="F2F4F7"/>
            <w:tcMar>
              <w:top w:w="100" w:type="dxa"/>
              <w:start w:w="120" w:type="dxa"/>
              <w:bottom w:w="100" w:type="dxa"/>
              <w:end w:w="120" w:type="dxa"/>
            </w:tcMar>
            <w:vAlign w:val="center"/>
          </w:tcPr>
          <w:p>
            <w:r>
              <w:rPr>
                <w:b/>
                <w:color w:val="0F172A"/>
              </w:rPr>
              <w:t>Synced to Server</w:t>
            </w:r>
          </w:p>
        </w:tc>
        <w:tc>
          <w:tcPr>
            <w:tcW w:type="dxa" w:w="4320"/>
            <w:shd w:fill="F2F4F7"/>
            <w:tcMar>
              <w:top w:w="100" w:type="dxa"/>
              <w:start w:w="120" w:type="dxa"/>
              <w:bottom w:w="100" w:type="dxa"/>
              <w:end w:w="120" w:type="dxa"/>
            </w:tcMar>
            <w:vAlign w:val="center"/>
          </w:tcPr>
          <w:p>
            <w:r>
              <w:rPr>
                <w:b/>
                <w:color w:val="0F172A"/>
              </w:rPr>
              <w:t>Notes</w:t>
            </w:r>
          </w:p>
        </w:tc>
      </w:tr>
      <w:tr>
        <w:tc>
          <w:tcPr>
            <w:tcW w:type="dxa" w:w="1800"/>
            <w:tcMar>
              <w:top w:w="100" w:type="dxa"/>
              <w:start w:w="120" w:type="dxa"/>
              <w:bottom w:w="100" w:type="dxa"/>
              <w:end w:w="120" w:type="dxa"/>
            </w:tcMar>
            <w:vAlign w:val="center"/>
          </w:tcPr>
          <w:p>
            <w:r>
              <w:t>Auth session</w:t>
            </w:r>
          </w:p>
        </w:tc>
        <w:tc>
          <w:tcPr>
            <w:tcW w:type="dxa" w:w="1512"/>
            <w:tcMar>
              <w:top w:w="100" w:type="dxa"/>
              <w:start w:w="120" w:type="dxa"/>
              <w:bottom w:w="100" w:type="dxa"/>
              <w:end w:w="120" w:type="dxa"/>
            </w:tcMar>
            <w:vAlign w:val="center"/>
          </w:tcPr>
          <w:p>
            <w:r>
              <w:t>Yes</w:t>
            </w:r>
          </w:p>
        </w:tc>
        <w:tc>
          <w:tcPr>
            <w:tcW w:type="dxa" w:w="1656"/>
            <w:tcMar>
              <w:top w:w="100" w:type="dxa"/>
              <w:start w:w="120" w:type="dxa"/>
              <w:bottom w:w="100" w:type="dxa"/>
              <w:end w:w="120" w:type="dxa"/>
            </w:tcMar>
            <w:vAlign w:val="center"/>
          </w:tcPr>
          <w:p>
            <w:r>
              <w:t>Session is validated server-side</w:t>
            </w:r>
          </w:p>
        </w:tc>
        <w:tc>
          <w:tcPr>
            <w:tcW w:type="dxa" w:w="4320"/>
            <w:tcMar>
              <w:top w:w="100" w:type="dxa"/>
              <w:start w:w="120" w:type="dxa"/>
              <w:bottom w:w="100" w:type="dxa"/>
              <w:end w:w="120" w:type="dxa"/>
            </w:tcMar>
            <w:vAlign w:val="center"/>
          </w:tcPr>
          <w:p>
            <w:r>
              <w:t>Token is stored locally and sent as Authorization: Bearer &lt;token&gt;.</w:t>
            </w:r>
          </w:p>
        </w:tc>
      </w:tr>
      <w:tr>
        <w:tc>
          <w:tcPr>
            <w:tcW w:type="dxa" w:w="1800"/>
            <w:tcMar>
              <w:top w:w="100" w:type="dxa"/>
              <w:start w:w="120" w:type="dxa"/>
              <w:bottom w:w="100" w:type="dxa"/>
              <w:end w:w="120" w:type="dxa"/>
            </w:tcMar>
            <w:vAlign w:val="center"/>
          </w:tcPr>
          <w:p>
            <w:r>
              <w:t>Base profile</w:t>
            </w:r>
          </w:p>
        </w:tc>
        <w:tc>
          <w:tcPr>
            <w:tcW w:type="dxa" w:w="1512"/>
            <w:tcMar>
              <w:top w:w="100" w:type="dxa"/>
              <w:start w:w="120" w:type="dxa"/>
              <w:bottom w:w="100" w:type="dxa"/>
              <w:end w:w="120" w:type="dxa"/>
            </w:tcMar>
            <w:vAlign w:val="center"/>
          </w:tcPr>
          <w:p>
            <w:r>
              <w:t>Yes</w:t>
            </w:r>
          </w:p>
        </w:tc>
        <w:tc>
          <w:tcPr>
            <w:tcW w:type="dxa" w:w="1656"/>
            <w:tcMar>
              <w:top w:w="100" w:type="dxa"/>
              <w:start w:w="120" w:type="dxa"/>
              <w:bottom w:w="100" w:type="dxa"/>
              <w:end w:w="120" w:type="dxa"/>
            </w:tcMar>
            <w:vAlign w:val="center"/>
          </w:tcPr>
          <w:p>
            <w:r>
              <w:t>Yes</w:t>
            </w:r>
          </w:p>
        </w:tc>
        <w:tc>
          <w:tcPr>
            <w:tcW w:type="dxa" w:w="4320"/>
            <w:tcMar>
              <w:top w:w="100" w:type="dxa"/>
              <w:start w:w="120" w:type="dxa"/>
              <w:bottom w:w="100" w:type="dxa"/>
              <w:end w:w="120" w:type="dxa"/>
            </w:tcMar>
            <w:vAlign w:val="center"/>
          </w:tcPr>
          <w:p>
            <w:r>
              <w:t>The source profile used for all future tailoring.</w:t>
            </w:r>
          </w:p>
        </w:tc>
      </w:tr>
      <w:tr>
        <w:tc>
          <w:tcPr>
            <w:tcW w:type="dxa" w:w="1800"/>
            <w:tcMar>
              <w:top w:w="100" w:type="dxa"/>
              <w:start w:w="120" w:type="dxa"/>
              <w:bottom w:w="100" w:type="dxa"/>
              <w:end w:w="120" w:type="dxa"/>
            </w:tcMar>
            <w:vAlign w:val="center"/>
          </w:tcPr>
          <w:p>
            <w:r>
              <w:t>Draft tailored CVs</w:t>
            </w:r>
          </w:p>
        </w:tc>
        <w:tc>
          <w:tcPr>
            <w:tcW w:type="dxa" w:w="1512"/>
            <w:tcMar>
              <w:top w:w="100" w:type="dxa"/>
              <w:start w:w="120" w:type="dxa"/>
              <w:bottom w:w="100" w:type="dxa"/>
              <w:end w:w="120" w:type="dxa"/>
            </w:tcMar>
            <w:vAlign w:val="center"/>
          </w:tcPr>
          <w:p>
            <w:r>
              <w:t>Yes</w:t>
            </w:r>
          </w:p>
        </w:tc>
        <w:tc>
          <w:tcPr>
            <w:tcW w:type="dxa" w:w="1656"/>
            <w:tcMar>
              <w:top w:w="100" w:type="dxa"/>
              <w:start w:w="120" w:type="dxa"/>
              <w:bottom w:w="100" w:type="dxa"/>
              <w:end w:w="120" w:type="dxa"/>
            </w:tcMar>
            <w:vAlign w:val="center"/>
          </w:tcPr>
          <w:p>
            <w:r>
              <w:t>Yes</w:t>
            </w:r>
          </w:p>
        </w:tc>
        <w:tc>
          <w:tcPr>
            <w:tcW w:type="dxa" w:w="4320"/>
            <w:tcMar>
              <w:top w:w="100" w:type="dxa"/>
              <w:start w:w="120" w:type="dxa"/>
              <w:bottom w:w="100" w:type="dxa"/>
              <w:end w:w="120" w:type="dxa"/>
            </w:tcMar>
            <w:vAlign w:val="center"/>
          </w:tcPr>
          <w:p>
            <w:r>
              <w:t>Saved in drafts by tailored CV ID.</w:t>
            </w:r>
          </w:p>
        </w:tc>
      </w:tr>
      <w:tr>
        <w:tc>
          <w:tcPr>
            <w:tcW w:type="dxa" w:w="1800"/>
            <w:tcMar>
              <w:top w:w="100" w:type="dxa"/>
              <w:start w:w="120" w:type="dxa"/>
              <w:bottom w:w="100" w:type="dxa"/>
              <w:end w:w="120" w:type="dxa"/>
            </w:tcMar>
            <w:vAlign w:val="center"/>
          </w:tcPr>
          <w:p>
            <w:r>
              <w:t>Application tracker</w:t>
            </w:r>
          </w:p>
        </w:tc>
        <w:tc>
          <w:tcPr>
            <w:tcW w:type="dxa" w:w="1512"/>
            <w:tcMar>
              <w:top w:w="100" w:type="dxa"/>
              <w:start w:w="120" w:type="dxa"/>
              <w:bottom w:w="100" w:type="dxa"/>
              <w:end w:w="120" w:type="dxa"/>
            </w:tcMar>
            <w:vAlign w:val="center"/>
          </w:tcPr>
          <w:p>
            <w:r>
              <w:t>Yes</w:t>
            </w:r>
          </w:p>
        </w:tc>
        <w:tc>
          <w:tcPr>
            <w:tcW w:type="dxa" w:w="1656"/>
            <w:tcMar>
              <w:top w:w="100" w:type="dxa"/>
              <w:start w:w="120" w:type="dxa"/>
              <w:bottom w:w="100" w:type="dxa"/>
              <w:end w:w="120" w:type="dxa"/>
            </w:tcMar>
            <w:vAlign w:val="center"/>
          </w:tcPr>
          <w:p>
            <w:r>
              <w:t>Yes</w:t>
            </w:r>
          </w:p>
        </w:tc>
        <w:tc>
          <w:tcPr>
            <w:tcW w:type="dxa" w:w="4320"/>
            <w:tcMar>
              <w:top w:w="100" w:type="dxa"/>
              <w:start w:w="120" w:type="dxa"/>
              <w:bottom w:w="100" w:type="dxa"/>
              <w:end w:w="120" w:type="dxa"/>
            </w:tcMar>
            <w:vAlign w:val="center"/>
          </w:tcPr>
          <w:p>
            <w:r>
              <w:t>Each record includes the job and tailored CV.</w:t>
            </w:r>
          </w:p>
        </w:tc>
      </w:tr>
      <w:tr>
        <w:tc>
          <w:tcPr>
            <w:tcW w:type="dxa" w:w="1800"/>
            <w:tcMar>
              <w:top w:w="100" w:type="dxa"/>
              <w:start w:w="120" w:type="dxa"/>
              <w:bottom w:w="100" w:type="dxa"/>
              <w:end w:w="120" w:type="dxa"/>
            </w:tcMar>
            <w:vAlign w:val="center"/>
          </w:tcPr>
          <w:p>
            <w:r>
              <w:t>Pending job</w:t>
            </w:r>
          </w:p>
        </w:tc>
        <w:tc>
          <w:tcPr>
            <w:tcW w:type="dxa" w:w="1512"/>
            <w:tcMar>
              <w:top w:w="100" w:type="dxa"/>
              <w:start w:w="120" w:type="dxa"/>
              <w:bottom w:w="100" w:type="dxa"/>
              <w:end w:w="120" w:type="dxa"/>
            </w:tcMar>
            <w:vAlign w:val="center"/>
          </w:tcPr>
          <w:p>
            <w:r>
              <w:t>Yes</w:t>
            </w:r>
          </w:p>
        </w:tc>
        <w:tc>
          <w:tcPr>
            <w:tcW w:type="dxa" w:w="1656"/>
            <w:tcMar>
              <w:top w:w="100" w:type="dxa"/>
              <w:start w:w="120" w:type="dxa"/>
              <w:bottom w:w="100" w:type="dxa"/>
              <w:end w:w="120" w:type="dxa"/>
            </w:tcMar>
            <w:vAlign w:val="center"/>
          </w:tcPr>
          <w:p>
            <w:r>
              <w:t>No</w:t>
            </w:r>
          </w:p>
        </w:tc>
        <w:tc>
          <w:tcPr>
            <w:tcW w:type="dxa" w:w="4320"/>
            <w:tcMar>
              <w:top w:w="100" w:type="dxa"/>
              <w:start w:w="120" w:type="dxa"/>
              <w:bottom w:w="100" w:type="dxa"/>
              <w:end w:w="120" w:type="dxa"/>
            </w:tcMar>
            <w:vAlign w:val="center"/>
          </w:tcPr>
          <w:p>
            <w:r>
              <w:t>Used while moving from LinkedIn/selection capture to the popup/editor.</w:t>
            </w:r>
          </w:p>
        </w:tc>
      </w:tr>
      <w:tr>
        <w:tc>
          <w:tcPr>
            <w:tcW w:type="dxa" w:w="1800"/>
            <w:tcMar>
              <w:top w:w="100" w:type="dxa"/>
              <w:start w:w="120" w:type="dxa"/>
              <w:bottom w:w="100" w:type="dxa"/>
              <w:end w:w="120" w:type="dxa"/>
            </w:tcMar>
            <w:vAlign w:val="center"/>
          </w:tcPr>
          <w:p>
            <w:r>
              <w:t>Settings</w:t>
            </w:r>
          </w:p>
        </w:tc>
        <w:tc>
          <w:tcPr>
            <w:tcW w:type="dxa" w:w="1512"/>
            <w:tcMar>
              <w:top w:w="100" w:type="dxa"/>
              <w:start w:w="120" w:type="dxa"/>
              <w:bottom w:w="100" w:type="dxa"/>
              <w:end w:w="120" w:type="dxa"/>
            </w:tcMar>
            <w:vAlign w:val="center"/>
          </w:tcPr>
          <w:p>
            <w:r>
              <w:t>Yes</w:t>
            </w:r>
          </w:p>
        </w:tc>
        <w:tc>
          <w:tcPr>
            <w:tcW w:type="dxa" w:w="1656"/>
            <w:tcMar>
              <w:top w:w="100" w:type="dxa"/>
              <w:start w:w="120" w:type="dxa"/>
              <w:bottom w:w="100" w:type="dxa"/>
              <w:end w:w="120" w:type="dxa"/>
            </w:tcMar>
            <w:vAlign w:val="center"/>
          </w:tcPr>
          <w:p>
            <w:r>
              <w:t>No</w:t>
            </w:r>
          </w:p>
        </w:tc>
        <w:tc>
          <w:tcPr>
            <w:tcW w:type="dxa" w:w="4320"/>
            <w:tcMar>
              <w:top w:w="100" w:type="dxa"/>
              <w:start w:w="120" w:type="dxa"/>
              <w:bottom w:w="100" w:type="dxa"/>
              <w:end w:w="120" w:type="dxa"/>
            </w:tcMar>
            <w:vAlign w:val="center"/>
          </w:tcPr>
          <w:p>
            <w:r>
              <w:t>API base URL, provider, tailoring engine, UI flags, output language reference.</w:t>
            </w:r>
          </w:p>
        </w:tc>
      </w:tr>
      <w:tr>
        <w:tc>
          <w:tcPr>
            <w:tcW w:type="dxa" w:w="1800"/>
            <w:tcMar>
              <w:top w:w="100" w:type="dxa"/>
              <w:start w:w="120" w:type="dxa"/>
              <w:bottom w:w="100" w:type="dxa"/>
              <w:end w:w="120" w:type="dxa"/>
            </w:tcMar>
            <w:vAlign w:val="center"/>
          </w:tcPr>
          <w:p>
            <w:r>
              <w:t>Usage events</w:t>
            </w:r>
          </w:p>
        </w:tc>
        <w:tc>
          <w:tcPr>
            <w:tcW w:type="dxa" w:w="1512"/>
            <w:tcMar>
              <w:top w:w="100" w:type="dxa"/>
              <w:start w:w="120" w:type="dxa"/>
              <w:bottom w:w="100" w:type="dxa"/>
              <w:end w:w="120" w:type="dxa"/>
            </w:tcMar>
            <w:vAlign w:val="center"/>
          </w:tcPr>
          <w:p>
            <w:r>
              <w:t>No</w:t>
            </w:r>
          </w:p>
        </w:tc>
        <w:tc>
          <w:tcPr>
            <w:tcW w:type="dxa" w:w="1656"/>
            <w:tcMar>
              <w:top w:w="100" w:type="dxa"/>
              <w:start w:w="120" w:type="dxa"/>
              <w:bottom w:w="100" w:type="dxa"/>
              <w:end w:w="120" w:type="dxa"/>
            </w:tcMar>
            <w:vAlign w:val="center"/>
          </w:tcPr>
          <w:p>
            <w:r>
              <w:t>Yes</w:t>
            </w:r>
          </w:p>
        </w:tc>
        <w:tc>
          <w:tcPr>
            <w:tcW w:type="dxa" w:w="4320"/>
            <w:tcMar>
              <w:top w:w="100" w:type="dxa"/>
              <w:start w:w="120" w:type="dxa"/>
              <w:bottom w:w="100" w:type="dxa"/>
              <w:end w:w="120" w:type="dxa"/>
            </w:tcMar>
            <w:vAlign w:val="center"/>
          </w:tcPr>
          <w:p>
            <w:r>
              <w:t>Server records actions like extract, tailor, regenerate.</w:t>
            </w:r>
          </w:p>
        </w:tc>
      </w:tr>
      <w:tr>
        <w:tc>
          <w:tcPr>
            <w:tcW w:type="dxa" w:w="1800"/>
            <w:tcMar>
              <w:top w:w="100" w:type="dxa"/>
              <w:start w:w="120" w:type="dxa"/>
              <w:bottom w:w="100" w:type="dxa"/>
              <w:end w:w="120" w:type="dxa"/>
            </w:tcMar>
            <w:vAlign w:val="center"/>
          </w:tcPr>
          <w:p>
            <w:r>
              <w:t>Uploaded file bytes</w:t>
            </w:r>
          </w:p>
        </w:tc>
        <w:tc>
          <w:tcPr>
            <w:tcW w:type="dxa" w:w="1512"/>
            <w:tcMar>
              <w:top w:w="100" w:type="dxa"/>
              <w:start w:w="120" w:type="dxa"/>
              <w:bottom w:w="100" w:type="dxa"/>
              <w:end w:w="120" w:type="dxa"/>
            </w:tcMar>
            <w:vAlign w:val="center"/>
          </w:tcPr>
          <w:p>
            <w:r>
              <w:t>Temporary request only</w:t>
            </w:r>
          </w:p>
        </w:tc>
        <w:tc>
          <w:tcPr>
            <w:tcW w:type="dxa" w:w="1656"/>
            <w:tcMar>
              <w:top w:w="100" w:type="dxa"/>
              <w:start w:w="120" w:type="dxa"/>
              <w:bottom w:w="100" w:type="dxa"/>
              <w:end w:w="120" w:type="dxa"/>
            </w:tcMar>
            <w:vAlign w:val="center"/>
          </w:tcPr>
          <w:p>
            <w:r>
              <w:t>No file storage in app tables</w:t>
            </w:r>
          </w:p>
        </w:tc>
        <w:tc>
          <w:tcPr>
            <w:tcW w:type="dxa" w:w="4320"/>
            <w:tcMar>
              <w:top w:w="100" w:type="dxa"/>
              <w:start w:w="120" w:type="dxa"/>
              <w:bottom w:w="100" w:type="dxa"/>
              <w:end w:w="120" w:type="dxa"/>
            </w:tcMar>
            <w:vAlign w:val="center"/>
          </w:tcPr>
          <w:p>
            <w:r>
              <w:t>The server extracts text and returns text/profile data.</w:t>
            </w:r>
          </w:p>
        </w:tc>
      </w:tr>
    </w:tbl>
    <w:p/>
    <w:p>
      <w:pPr>
        <w:pStyle w:val="Heading2"/>
      </w:pPr>
      <w:r>
        <w:t>Postgres Tables Owned by the App</w:t>
      </w:r>
    </w:p>
    <w:tbl>
      <w:tblPr>
        <w:tblStyle w:val="FyxorTable"/>
        <w:tblW w:type="auto" w:w="0"/>
        <w:tblLook w:firstColumn="1" w:firstRow="1" w:lastColumn="0" w:lastRow="0" w:noHBand="0" w:noVBand="1" w:val="04A0"/>
      </w:tblPr>
      <w:tblGrid>
        <w:gridCol w:w="3120"/>
        <w:gridCol w:w="3120"/>
        <w:gridCol w:w="3120"/>
      </w:tblGrid>
      <w:tr>
        <w:trPr>
          <w:tblHeader w:val="true"/>
        </w:trPr>
        <w:tc>
          <w:tcPr>
            <w:tcW w:type="dxa" w:w="1872"/>
            <w:shd w:fill="F2F4F7"/>
            <w:tcMar>
              <w:top w:w="100" w:type="dxa"/>
              <w:start w:w="120" w:type="dxa"/>
              <w:bottom w:w="100" w:type="dxa"/>
              <w:end w:w="120" w:type="dxa"/>
            </w:tcMar>
            <w:vAlign w:val="center"/>
          </w:tcPr>
          <w:p>
            <w:r>
              <w:rPr>
                <w:b/>
                <w:color w:val="0F172A"/>
              </w:rPr>
              <w:t>Table</w:t>
            </w:r>
          </w:p>
        </w:tc>
        <w:tc>
          <w:tcPr>
            <w:tcW w:type="dxa" w:w="3456"/>
            <w:shd w:fill="F2F4F7"/>
            <w:tcMar>
              <w:top w:w="100" w:type="dxa"/>
              <w:start w:w="120" w:type="dxa"/>
              <w:bottom w:w="100" w:type="dxa"/>
              <w:end w:w="120" w:type="dxa"/>
            </w:tcMar>
            <w:vAlign w:val="center"/>
          </w:tcPr>
          <w:p>
            <w:r>
              <w:rPr>
                <w:b/>
                <w:color w:val="0F172A"/>
              </w:rPr>
              <w:t>Purpose</w:t>
            </w:r>
          </w:p>
        </w:tc>
        <w:tc>
          <w:tcPr>
            <w:tcW w:type="dxa" w:w="4032"/>
            <w:shd w:fill="F2F4F7"/>
            <w:tcMar>
              <w:top w:w="100" w:type="dxa"/>
              <w:start w:w="120" w:type="dxa"/>
              <w:bottom w:w="100" w:type="dxa"/>
              <w:end w:w="120" w:type="dxa"/>
            </w:tcMar>
            <w:vAlign w:val="center"/>
          </w:tcPr>
          <w:p>
            <w:r>
              <w:rPr>
                <w:b/>
                <w:color w:val="0F172A"/>
              </w:rPr>
              <w:t>Main Fields</w:t>
            </w:r>
          </w:p>
        </w:tc>
      </w:tr>
      <w:tr>
        <w:tc>
          <w:tcPr>
            <w:tcW w:type="dxa" w:w="1872"/>
            <w:tcMar>
              <w:top w:w="100" w:type="dxa"/>
              <w:start w:w="120" w:type="dxa"/>
              <w:bottom w:w="100" w:type="dxa"/>
              <w:end w:w="120" w:type="dxa"/>
            </w:tcMar>
            <w:vAlign w:val="center"/>
          </w:tcPr>
          <w:p>
            <w:r>
              <w:t>user_data</w:t>
            </w:r>
          </w:p>
        </w:tc>
        <w:tc>
          <w:tcPr>
            <w:tcW w:type="dxa" w:w="3456"/>
            <w:tcMar>
              <w:top w:w="100" w:type="dxa"/>
              <w:start w:w="120" w:type="dxa"/>
              <w:bottom w:w="100" w:type="dxa"/>
              <w:end w:w="120" w:type="dxa"/>
            </w:tcMar>
            <w:vAlign w:val="center"/>
          </w:tcPr>
          <w:p>
            <w:r>
              <w:t>Cloud sync for the user’s profile and work.</w:t>
            </w:r>
          </w:p>
        </w:tc>
        <w:tc>
          <w:tcPr>
            <w:tcW w:type="dxa" w:w="4032"/>
            <w:tcMar>
              <w:top w:w="100" w:type="dxa"/>
              <w:start w:w="120" w:type="dxa"/>
              <w:bottom w:w="100" w:type="dxa"/>
              <w:end w:w="120" w:type="dxa"/>
            </w:tcMar>
            <w:vAlign w:val="center"/>
          </w:tcPr>
          <w:p>
            <w:r>
              <w:t>user_id, profile jsonb, drafts jsonb, applications jsonb, updated_at</w:t>
            </w:r>
          </w:p>
        </w:tc>
      </w:tr>
      <w:tr>
        <w:tc>
          <w:tcPr>
            <w:tcW w:type="dxa" w:w="1872"/>
            <w:tcMar>
              <w:top w:w="100" w:type="dxa"/>
              <w:start w:w="120" w:type="dxa"/>
              <w:bottom w:w="100" w:type="dxa"/>
              <w:end w:w="120" w:type="dxa"/>
            </w:tcMar>
            <w:vAlign w:val="center"/>
          </w:tcPr>
          <w:p>
            <w:r>
              <w:t>usage_events</w:t>
            </w:r>
          </w:p>
        </w:tc>
        <w:tc>
          <w:tcPr>
            <w:tcW w:type="dxa" w:w="3456"/>
            <w:tcMar>
              <w:top w:w="100" w:type="dxa"/>
              <w:start w:w="120" w:type="dxa"/>
              <w:bottom w:w="100" w:type="dxa"/>
              <w:end w:w="120" w:type="dxa"/>
            </w:tcMar>
            <w:vAlign w:val="center"/>
          </w:tcPr>
          <w:p>
            <w:r>
              <w:t>Monthly usage accounting and future free-tier limits.</w:t>
            </w:r>
          </w:p>
        </w:tc>
        <w:tc>
          <w:tcPr>
            <w:tcW w:type="dxa" w:w="4032"/>
            <w:tcMar>
              <w:top w:w="100" w:type="dxa"/>
              <w:start w:w="120" w:type="dxa"/>
              <w:bottom w:w="100" w:type="dxa"/>
              <w:end w:w="120" w:type="dxa"/>
            </w:tcMar>
            <w:vAlign w:val="center"/>
          </w:tcPr>
          <w:p>
            <w:r>
              <w:t>id, user_id, action, created_at, meta jsonb</w:t>
            </w:r>
          </w:p>
        </w:tc>
      </w:tr>
    </w:tbl>
    <w:p/>
    <w:p>
      <w:r>
        <w:t>Better Auth also creates its own user, session, account, and verification tables through its migration command.</w:t>
      </w:r>
    </w:p>
    <w:p>
      <w:pPr>
        <w:pStyle w:val="Heading1"/>
      </w:pPr>
      <w:r>
        <w:t>4. Resume Processing and AI</w:t>
      </w:r>
    </w:p>
    <w:p>
      <w:pPr>
        <w:jc w:val="center"/>
      </w:pPr>
      <w:r>
        <w:drawing>
          <wp:inline xmlns:a="http://schemas.openxmlformats.org/drawingml/2006/main" xmlns:pic="http://schemas.openxmlformats.org/drawingml/2006/picture">
            <wp:extent cx="5760720" cy="2944368"/>
            <wp:docPr id="9" name="Picture 9"/>
            <wp:cNvGraphicFramePr>
              <a:graphicFrameLocks noChangeAspect="1"/>
            </wp:cNvGraphicFramePr>
            <a:graphic>
              <a:graphicData uri="http://schemas.openxmlformats.org/drawingml/2006/picture">
                <pic:pic>
                  <pic:nvPicPr>
                    <pic:cNvPr id="0" name="ai_pipeline.png"/>
                    <pic:cNvPicPr/>
                  </pic:nvPicPr>
                  <pic:blipFill>
                    <a:blip r:embed="rId19"/>
                    <a:stretch>
                      <a:fillRect/>
                    </a:stretch>
                  </pic:blipFill>
                  <pic:spPr>
                    <a:xfrm>
                      <a:off x="0" y="0"/>
                      <a:ext cx="5760720" cy="2944368"/>
                    </a:xfrm>
                    <a:prstGeom prst="rect"/>
                  </pic:spPr>
                </pic:pic>
              </a:graphicData>
            </a:graphic>
          </wp:inline>
        </w:drawing>
      </w:r>
    </w:p>
    <w:p>
      <w:pPr>
        <w:pStyle w:val="Caption"/>
        <w:jc w:val="center"/>
      </w:pPr>
      <w:r>
        <w:t>Figure 9. Resume import and structuring pipeline.</w:t>
      </w:r>
    </w:p>
    <w:p>
      <w:pPr>
        <w:pStyle w:val="Heading2"/>
      </w:pPr>
      <w:r>
        <w:t>Onboarding Extraction</w:t>
      </w:r>
    </w:p>
    <w:p>
      <w:pPr>
        <w:pStyle w:val="ListNumber"/>
      </w:pPr>
      <w:r>
        <w:t>The user uploads a PDF/DOCX or pastes raw CV text.</w:t>
      </w:r>
    </w:p>
    <w:p>
      <w:pPr>
        <w:pStyle w:val="ListNumber"/>
      </w:pPr>
      <w:r>
        <w:t>If a file is uploaded, the extension sends base64 content and filename to /api/profile/parse-file.</w:t>
      </w:r>
    </w:p>
    <w:p>
      <w:pPr>
        <w:pStyle w:val="ListNumber"/>
      </w:pPr>
      <w:r>
        <w:t>The server extracts plain text with pdf-parse for PDF or mammoth for DOCX.</w:t>
      </w:r>
    </w:p>
    <w:p>
      <w:pPr>
        <w:pStyle w:val="ListNumber"/>
      </w:pPr>
      <w:r>
        <w:t>The user clicks Structure with AI; the extension sends text and output language to /api/profile/extract.</w:t>
      </w:r>
    </w:p>
    <w:p>
      <w:pPr>
        <w:pStyle w:val="ListNumber"/>
      </w:pPr>
      <w:r>
        <w:t>The server calls the configured generator with an extraction prompt and strict base-profile schema.</w:t>
      </w:r>
    </w:p>
    <w:p>
      <w:pPr>
        <w:pStyle w:val="ListNumber"/>
      </w:pPr>
      <w:r>
        <w:t>The AI returns JSON, not prose. The API parses and validates the JSON, folds skill categories into the app’s internal format, stores rawText, and returns an editable profile.</w:t>
      </w:r>
    </w:p>
    <w:p>
      <w:pPr>
        <w:pStyle w:val="ListNumber"/>
      </w:pPr>
      <w:r>
        <w:t>The user reviews and edits the profile before completing onboarding.</w:t>
      </w:r>
    </w:p>
    <w:p>
      <w:pPr>
        <w:pStyle w:val="Heading2"/>
      </w:pPr>
      <w:r>
        <w:t>AI Guardrails</w:t>
      </w:r>
    </w:p>
    <w:p>
      <w:pPr>
        <w:pStyle w:val="ListBullet"/>
      </w:pPr>
      <w:r>
        <w:t>Do not invent employers, roles, dates, tools, skills, qualifications, achievements, metrics, or responsibilities.</w:t>
      </w:r>
    </w:p>
    <w:p>
      <w:pPr>
        <w:pStyle w:val="ListBullet"/>
      </w:pPr>
      <w:r>
        <w:t>Leave unknown education fields empty instead of guessing.</w:t>
      </w:r>
    </w:p>
    <w:p>
      <w:pPr>
        <w:pStyle w:val="ListBullet"/>
      </w:pPr>
      <w:r>
        <w:t>Keep skills grounded in the source text.</w:t>
      </w:r>
    </w:p>
    <w:p>
      <w:pPr>
        <w:pStyle w:val="ListBullet"/>
      </w:pPr>
      <w:r>
        <w:t>For tailored CVs, preserve sourceExperienceId and sourceBulletIndexes so rewritten bullets trace back to source evidence.</w:t>
      </w:r>
    </w:p>
    <w:p>
      <w:pPr>
        <w:pStyle w:val="ListBullet"/>
      </w:pPr>
      <w:r>
        <w:t>Return unsupportedClaims when proposed wording may overreach the source evidence.</w:t>
      </w:r>
    </w:p>
    <w:p>
      <w:pPr>
        <w:pStyle w:val="Heading2"/>
      </w:pPr>
      <w:r>
        <w:t>Tailoring and Regeneration</w:t>
      </w:r>
    </w:p>
    <w:p>
      <w:r>
        <w:t>Tailoring takes the verified base profile plus a job description and produces a tailored CV. If the CCC engine is configured and selected, the server runs that multi-step engine. If not, it falls back to the built-in single-pass generator. Regeneration is narrower: it updates only summary, experience, or skills while preserving the rest of the CV.</w:t>
      </w:r>
    </w:p>
    <w:p>
      <w:pPr>
        <w:pStyle w:val="Heading1"/>
      </w:pPr>
      <w:r>
        <w:t>5. API Inventory</w:t>
      </w:r>
    </w:p>
    <w:tbl>
      <w:tblPr>
        <w:tblStyle w:val="FyxorTable"/>
        <w:tblW w:type="auto" w:w="0"/>
        <w:tblLook w:firstColumn="1" w:firstRow="1" w:lastColumn="0" w:lastRow="0" w:noHBand="0" w:noVBand="1" w:val="04A0"/>
      </w:tblPr>
      <w:tblGrid>
        <w:gridCol w:w="2340"/>
        <w:gridCol w:w="2340"/>
        <w:gridCol w:w="2340"/>
        <w:gridCol w:w="2340"/>
      </w:tblGrid>
      <w:tr>
        <w:trPr>
          <w:tblHeader w:val="true"/>
        </w:trPr>
        <w:tc>
          <w:tcPr>
            <w:tcW w:type="dxa" w:w="2232"/>
            <w:shd w:fill="F2F4F7"/>
            <w:tcMar>
              <w:top w:w="100" w:type="dxa"/>
              <w:start w:w="120" w:type="dxa"/>
              <w:bottom w:w="100" w:type="dxa"/>
              <w:end w:w="120" w:type="dxa"/>
            </w:tcMar>
            <w:vAlign w:val="center"/>
          </w:tcPr>
          <w:p>
            <w:r>
              <w:rPr>
                <w:b/>
                <w:color w:val="0F172A"/>
              </w:rPr>
              <w:t>Endpoint</w:t>
            </w:r>
          </w:p>
        </w:tc>
        <w:tc>
          <w:tcPr>
            <w:tcW w:type="dxa" w:w="1008"/>
            <w:shd w:fill="F2F4F7"/>
            <w:tcMar>
              <w:top w:w="100" w:type="dxa"/>
              <w:start w:w="120" w:type="dxa"/>
              <w:bottom w:w="100" w:type="dxa"/>
              <w:end w:w="120" w:type="dxa"/>
            </w:tcMar>
            <w:vAlign w:val="center"/>
          </w:tcPr>
          <w:p>
            <w:r>
              <w:rPr>
                <w:b/>
                <w:color w:val="0F172A"/>
              </w:rPr>
              <w:t>Auth</w:t>
            </w:r>
          </w:p>
        </w:tc>
        <w:tc>
          <w:tcPr>
            <w:tcW w:type="dxa" w:w="2232"/>
            <w:shd w:fill="F2F4F7"/>
            <w:tcMar>
              <w:top w:w="100" w:type="dxa"/>
              <w:start w:w="120" w:type="dxa"/>
              <w:bottom w:w="100" w:type="dxa"/>
              <w:end w:w="120" w:type="dxa"/>
            </w:tcMar>
            <w:vAlign w:val="center"/>
          </w:tcPr>
          <w:p>
            <w:r>
              <w:rPr>
                <w:b/>
                <w:color w:val="0F172A"/>
              </w:rPr>
              <w:t>Client Action</w:t>
            </w:r>
          </w:p>
        </w:tc>
        <w:tc>
          <w:tcPr>
            <w:tcW w:type="dxa" w:w="3888"/>
            <w:shd w:fill="F2F4F7"/>
            <w:tcMar>
              <w:top w:w="100" w:type="dxa"/>
              <w:start w:w="120" w:type="dxa"/>
              <w:bottom w:w="100" w:type="dxa"/>
              <w:end w:w="120" w:type="dxa"/>
            </w:tcMar>
            <w:vAlign w:val="center"/>
          </w:tcPr>
          <w:p>
            <w:r>
              <w:rPr>
                <w:b/>
                <w:color w:val="0F172A"/>
              </w:rPr>
              <w:t>What It Does</w:t>
            </w:r>
          </w:p>
        </w:tc>
      </w:tr>
      <w:tr>
        <w:tc>
          <w:tcPr>
            <w:tcW w:type="dxa" w:w="2232"/>
            <w:tcMar>
              <w:top w:w="100" w:type="dxa"/>
              <w:start w:w="120" w:type="dxa"/>
              <w:bottom w:w="100" w:type="dxa"/>
              <w:end w:w="120" w:type="dxa"/>
            </w:tcMar>
            <w:vAlign w:val="center"/>
          </w:tcPr>
          <w:p>
            <w:r>
              <w:t>GET /health</w:t>
            </w:r>
          </w:p>
        </w:tc>
        <w:tc>
          <w:tcPr>
            <w:tcW w:type="dxa" w:w="1008"/>
            <w:tcMar>
              <w:top w:w="100" w:type="dxa"/>
              <w:start w:w="120" w:type="dxa"/>
              <w:bottom w:w="100" w:type="dxa"/>
              <w:end w:w="120" w:type="dxa"/>
            </w:tcMar>
            <w:vAlign w:val="center"/>
          </w:tcPr>
          <w:p>
            <w:r>
              <w:t>No</w:t>
            </w:r>
          </w:p>
        </w:tc>
        <w:tc>
          <w:tcPr>
            <w:tcW w:type="dxa" w:w="2232"/>
            <w:tcMar>
              <w:top w:w="100" w:type="dxa"/>
              <w:start w:w="120" w:type="dxa"/>
              <w:bottom w:w="100" w:type="dxa"/>
              <w:end w:w="120" w:type="dxa"/>
            </w:tcMar>
            <w:vAlign w:val="center"/>
          </w:tcPr>
          <w:p>
            <w:r>
              <w:t>Account settings: Test selected provider</w:t>
            </w:r>
          </w:p>
        </w:tc>
        <w:tc>
          <w:tcPr>
            <w:tcW w:type="dxa" w:w="3888"/>
            <w:tcMar>
              <w:top w:w="100" w:type="dxa"/>
              <w:start w:w="120" w:type="dxa"/>
              <w:bottom w:w="100" w:type="dxa"/>
              <w:end w:w="120" w:type="dxa"/>
            </w:tcMar>
            <w:vAlign w:val="center"/>
          </w:tcPr>
          <w:p>
            <w:r>
              <w:t>Reports API health, provider configuration, model, and CCC engine availability.</w:t>
            </w:r>
          </w:p>
        </w:tc>
      </w:tr>
      <w:tr>
        <w:tc>
          <w:tcPr>
            <w:tcW w:type="dxa" w:w="2232"/>
            <w:tcMar>
              <w:top w:w="100" w:type="dxa"/>
              <w:start w:w="120" w:type="dxa"/>
              <w:bottom w:w="100" w:type="dxa"/>
              <w:end w:w="120" w:type="dxa"/>
            </w:tcMar>
            <w:vAlign w:val="center"/>
          </w:tcPr>
          <w:p>
            <w:r>
              <w:t>POST /api/auth/sign-up/email</w:t>
            </w:r>
          </w:p>
        </w:tc>
        <w:tc>
          <w:tcPr>
            <w:tcW w:type="dxa" w:w="1008"/>
            <w:tcMar>
              <w:top w:w="100" w:type="dxa"/>
              <w:start w:w="120" w:type="dxa"/>
              <w:bottom w:w="100" w:type="dxa"/>
              <w:end w:w="120" w:type="dxa"/>
            </w:tcMar>
            <w:vAlign w:val="center"/>
          </w:tcPr>
          <w:p>
            <w:r>
              <w:t>No</w:t>
            </w:r>
          </w:p>
        </w:tc>
        <w:tc>
          <w:tcPr>
            <w:tcW w:type="dxa" w:w="2232"/>
            <w:tcMar>
              <w:top w:w="100" w:type="dxa"/>
              <w:start w:w="120" w:type="dxa"/>
              <w:bottom w:w="100" w:type="dxa"/>
              <w:end w:w="120" w:type="dxa"/>
            </w:tcMar>
            <w:vAlign w:val="center"/>
          </w:tcPr>
          <w:p>
            <w:r>
              <w:t>Create account</w:t>
            </w:r>
          </w:p>
        </w:tc>
        <w:tc>
          <w:tcPr>
            <w:tcW w:type="dxa" w:w="3888"/>
            <w:tcMar>
              <w:top w:w="100" w:type="dxa"/>
              <w:start w:w="120" w:type="dxa"/>
              <w:bottom w:w="100" w:type="dxa"/>
              <w:end w:w="120" w:type="dxa"/>
            </w:tcMar>
            <w:vAlign w:val="center"/>
          </w:tcPr>
          <w:p>
            <w:r>
              <w:t>Creates email/password account through Better Auth and returns bearer token.</w:t>
            </w:r>
          </w:p>
        </w:tc>
      </w:tr>
      <w:tr>
        <w:tc>
          <w:tcPr>
            <w:tcW w:type="dxa" w:w="2232"/>
            <w:tcMar>
              <w:top w:w="100" w:type="dxa"/>
              <w:start w:w="120" w:type="dxa"/>
              <w:bottom w:w="100" w:type="dxa"/>
              <w:end w:w="120" w:type="dxa"/>
            </w:tcMar>
            <w:vAlign w:val="center"/>
          </w:tcPr>
          <w:p>
            <w:r>
              <w:t>POST /api/auth/sign-in/email</w:t>
            </w:r>
          </w:p>
        </w:tc>
        <w:tc>
          <w:tcPr>
            <w:tcW w:type="dxa" w:w="1008"/>
            <w:tcMar>
              <w:top w:w="100" w:type="dxa"/>
              <w:start w:w="120" w:type="dxa"/>
              <w:bottom w:w="100" w:type="dxa"/>
              <w:end w:w="120" w:type="dxa"/>
            </w:tcMar>
            <w:vAlign w:val="center"/>
          </w:tcPr>
          <w:p>
            <w:r>
              <w:t>No</w:t>
            </w:r>
          </w:p>
        </w:tc>
        <w:tc>
          <w:tcPr>
            <w:tcW w:type="dxa" w:w="2232"/>
            <w:tcMar>
              <w:top w:w="100" w:type="dxa"/>
              <w:start w:w="120" w:type="dxa"/>
              <w:bottom w:w="100" w:type="dxa"/>
              <w:end w:w="120" w:type="dxa"/>
            </w:tcMar>
            <w:vAlign w:val="center"/>
          </w:tcPr>
          <w:p>
            <w:r>
              <w:t>Sign in</w:t>
            </w:r>
          </w:p>
        </w:tc>
        <w:tc>
          <w:tcPr>
            <w:tcW w:type="dxa" w:w="3888"/>
            <w:tcMar>
              <w:top w:w="100" w:type="dxa"/>
              <w:start w:w="120" w:type="dxa"/>
              <w:bottom w:w="100" w:type="dxa"/>
              <w:end w:w="120" w:type="dxa"/>
            </w:tcMar>
            <w:vAlign w:val="center"/>
          </w:tcPr>
          <w:p>
            <w:r>
              <w:t>Authenticates account and returns bearer token.</w:t>
            </w:r>
          </w:p>
        </w:tc>
      </w:tr>
      <w:tr>
        <w:tc>
          <w:tcPr>
            <w:tcW w:type="dxa" w:w="2232"/>
            <w:tcMar>
              <w:top w:w="100" w:type="dxa"/>
              <w:start w:w="120" w:type="dxa"/>
              <w:bottom w:w="100" w:type="dxa"/>
              <w:end w:w="120" w:type="dxa"/>
            </w:tcMar>
            <w:vAlign w:val="center"/>
          </w:tcPr>
          <w:p>
            <w:r>
              <w:t>POST /api/auth/sign-out</w:t>
            </w:r>
          </w:p>
        </w:tc>
        <w:tc>
          <w:tcPr>
            <w:tcW w:type="dxa" w:w="1008"/>
            <w:tcMar>
              <w:top w:w="100" w:type="dxa"/>
              <w:start w:w="120" w:type="dxa"/>
              <w:bottom w:w="100" w:type="dxa"/>
              <w:end w:w="120" w:type="dxa"/>
            </w:tcMar>
            <w:vAlign w:val="center"/>
          </w:tcPr>
          <w:p>
            <w:r>
              <w:t>Bearer</w:t>
            </w:r>
          </w:p>
        </w:tc>
        <w:tc>
          <w:tcPr>
            <w:tcW w:type="dxa" w:w="2232"/>
            <w:tcMar>
              <w:top w:w="100" w:type="dxa"/>
              <w:start w:w="120" w:type="dxa"/>
              <w:bottom w:w="100" w:type="dxa"/>
              <w:end w:w="120" w:type="dxa"/>
            </w:tcMar>
            <w:vAlign w:val="center"/>
          </w:tcPr>
          <w:p>
            <w:r>
              <w:t>Sign out</w:t>
            </w:r>
          </w:p>
        </w:tc>
        <w:tc>
          <w:tcPr>
            <w:tcW w:type="dxa" w:w="3888"/>
            <w:tcMar>
              <w:top w:w="100" w:type="dxa"/>
              <w:start w:w="120" w:type="dxa"/>
              <w:bottom w:w="100" w:type="dxa"/>
              <w:end w:w="120" w:type="dxa"/>
            </w:tcMar>
            <w:vAlign w:val="center"/>
          </w:tcPr>
          <w:p>
            <w:r>
              <w:t>Best-effort server sign-out; local state is cleared.</w:t>
            </w:r>
          </w:p>
        </w:tc>
      </w:tr>
      <w:tr>
        <w:tc>
          <w:tcPr>
            <w:tcW w:type="dxa" w:w="2232"/>
            <w:tcMar>
              <w:top w:w="100" w:type="dxa"/>
              <w:start w:w="120" w:type="dxa"/>
              <w:bottom w:w="100" w:type="dxa"/>
              <w:end w:w="120" w:type="dxa"/>
            </w:tcMar>
            <w:vAlign w:val="center"/>
          </w:tcPr>
          <w:p>
            <w:r>
              <w:t>POST /api/profile/parse-file</w:t>
            </w:r>
          </w:p>
        </w:tc>
        <w:tc>
          <w:tcPr>
            <w:tcW w:type="dxa" w:w="1008"/>
            <w:tcMar>
              <w:top w:w="100" w:type="dxa"/>
              <w:start w:w="120" w:type="dxa"/>
              <w:bottom w:w="100" w:type="dxa"/>
              <w:end w:w="120" w:type="dxa"/>
            </w:tcMar>
            <w:vAlign w:val="center"/>
          </w:tcPr>
          <w:p>
            <w:r>
              <w:t>No in current route</w:t>
            </w:r>
          </w:p>
        </w:tc>
        <w:tc>
          <w:tcPr>
            <w:tcW w:type="dxa" w:w="2232"/>
            <w:tcMar>
              <w:top w:w="100" w:type="dxa"/>
              <w:start w:w="120" w:type="dxa"/>
              <w:bottom w:w="100" w:type="dxa"/>
              <w:end w:w="120" w:type="dxa"/>
            </w:tcMar>
            <w:vAlign w:val="center"/>
          </w:tcPr>
          <w:p>
            <w:r>
              <w:t>Upload PDF/DOCX</w:t>
            </w:r>
          </w:p>
        </w:tc>
        <w:tc>
          <w:tcPr>
            <w:tcW w:type="dxa" w:w="3888"/>
            <w:tcMar>
              <w:top w:w="100" w:type="dxa"/>
              <w:start w:w="120" w:type="dxa"/>
              <w:bottom w:w="100" w:type="dxa"/>
              <w:end w:w="120" w:type="dxa"/>
            </w:tcMar>
            <w:vAlign w:val="center"/>
          </w:tcPr>
          <w:p>
            <w:r>
              <w:t>Extracts raw text from uploaded file bytes.</w:t>
            </w:r>
          </w:p>
        </w:tc>
      </w:tr>
      <w:tr>
        <w:tc>
          <w:tcPr>
            <w:tcW w:type="dxa" w:w="2232"/>
            <w:tcMar>
              <w:top w:w="100" w:type="dxa"/>
              <w:start w:w="120" w:type="dxa"/>
              <w:bottom w:w="100" w:type="dxa"/>
              <w:end w:w="120" w:type="dxa"/>
            </w:tcMar>
            <w:vAlign w:val="center"/>
          </w:tcPr>
          <w:p>
            <w:r>
              <w:t>POST /api/profile/extract</w:t>
            </w:r>
          </w:p>
        </w:tc>
        <w:tc>
          <w:tcPr>
            <w:tcW w:type="dxa" w:w="1008"/>
            <w:tcMar>
              <w:top w:w="100" w:type="dxa"/>
              <w:start w:w="120" w:type="dxa"/>
              <w:bottom w:w="100" w:type="dxa"/>
              <w:end w:w="120" w:type="dxa"/>
            </w:tcMar>
            <w:vAlign w:val="center"/>
          </w:tcPr>
          <w:p>
            <w:r>
              <w:t>Bearer</w:t>
            </w:r>
          </w:p>
        </w:tc>
        <w:tc>
          <w:tcPr>
            <w:tcW w:type="dxa" w:w="2232"/>
            <w:tcMar>
              <w:top w:w="100" w:type="dxa"/>
              <w:start w:w="120" w:type="dxa"/>
              <w:bottom w:w="100" w:type="dxa"/>
              <w:end w:w="120" w:type="dxa"/>
            </w:tcMar>
            <w:vAlign w:val="center"/>
          </w:tcPr>
          <w:p>
            <w:r>
              <w:t>Structure with AI</w:t>
            </w:r>
          </w:p>
        </w:tc>
        <w:tc>
          <w:tcPr>
            <w:tcW w:type="dxa" w:w="3888"/>
            <w:tcMar>
              <w:top w:w="100" w:type="dxa"/>
              <w:start w:w="120" w:type="dxa"/>
              <w:bottom w:w="100" w:type="dxa"/>
              <w:end w:w="120" w:type="dxa"/>
            </w:tcMar>
            <w:vAlign w:val="center"/>
          </w:tcPr>
          <w:p>
            <w:r>
              <w:t>Turns raw CV text into a structured base profile.</w:t>
            </w:r>
          </w:p>
        </w:tc>
      </w:tr>
      <w:tr>
        <w:tc>
          <w:tcPr>
            <w:tcW w:type="dxa" w:w="2232"/>
            <w:tcMar>
              <w:top w:w="100" w:type="dxa"/>
              <w:start w:w="120" w:type="dxa"/>
              <w:bottom w:w="100" w:type="dxa"/>
              <w:end w:w="120" w:type="dxa"/>
            </w:tcMar>
            <w:vAlign w:val="center"/>
          </w:tcPr>
          <w:p>
            <w:r>
              <w:t>POST /api/cvs/tailor</w:t>
            </w:r>
          </w:p>
        </w:tc>
        <w:tc>
          <w:tcPr>
            <w:tcW w:type="dxa" w:w="1008"/>
            <w:tcMar>
              <w:top w:w="100" w:type="dxa"/>
              <w:start w:w="120" w:type="dxa"/>
              <w:bottom w:w="100" w:type="dxa"/>
              <w:end w:w="120" w:type="dxa"/>
            </w:tcMar>
            <w:vAlign w:val="center"/>
          </w:tcPr>
          <w:p>
            <w:r>
              <w:t>Bearer</w:t>
            </w:r>
          </w:p>
        </w:tc>
        <w:tc>
          <w:tcPr>
            <w:tcW w:type="dxa" w:w="2232"/>
            <w:tcMar>
              <w:top w:w="100" w:type="dxa"/>
              <w:start w:w="120" w:type="dxa"/>
              <w:bottom w:w="100" w:type="dxa"/>
              <w:end w:w="120" w:type="dxa"/>
            </w:tcMar>
            <w:vAlign w:val="center"/>
          </w:tcPr>
          <w:p>
            <w:r>
              <w:t>Generate tailored CV</w:t>
            </w:r>
          </w:p>
        </w:tc>
        <w:tc>
          <w:tcPr>
            <w:tcW w:type="dxa" w:w="3888"/>
            <w:tcMar>
              <w:top w:w="100" w:type="dxa"/>
              <w:start w:w="120" w:type="dxa"/>
              <w:bottom w:w="100" w:type="dxa"/>
              <w:end w:w="120" w:type="dxa"/>
            </w:tcMar>
            <w:vAlign w:val="center"/>
          </w:tcPr>
          <w:p>
            <w:r>
              <w:t>Creates a tailored CV using CCC engine or built-in AI provider.</w:t>
            </w:r>
          </w:p>
        </w:tc>
      </w:tr>
      <w:tr>
        <w:tc>
          <w:tcPr>
            <w:tcW w:type="dxa" w:w="2232"/>
            <w:tcMar>
              <w:top w:w="100" w:type="dxa"/>
              <w:start w:w="120" w:type="dxa"/>
              <w:bottom w:w="100" w:type="dxa"/>
              <w:end w:w="120" w:type="dxa"/>
            </w:tcMar>
            <w:vAlign w:val="center"/>
          </w:tcPr>
          <w:p>
            <w:r>
              <w:t>POST /api/cvs/regenerate</w:t>
            </w:r>
          </w:p>
        </w:tc>
        <w:tc>
          <w:tcPr>
            <w:tcW w:type="dxa" w:w="1008"/>
            <w:tcMar>
              <w:top w:w="100" w:type="dxa"/>
              <w:start w:w="120" w:type="dxa"/>
              <w:bottom w:w="100" w:type="dxa"/>
              <w:end w:w="120" w:type="dxa"/>
            </w:tcMar>
            <w:vAlign w:val="center"/>
          </w:tcPr>
          <w:p>
            <w:r>
              <w:t>Bearer</w:t>
            </w:r>
          </w:p>
        </w:tc>
        <w:tc>
          <w:tcPr>
            <w:tcW w:type="dxa" w:w="2232"/>
            <w:tcMar>
              <w:top w:w="100" w:type="dxa"/>
              <w:start w:w="120" w:type="dxa"/>
              <w:bottom w:w="100" w:type="dxa"/>
              <w:end w:w="120" w:type="dxa"/>
            </w:tcMar>
            <w:vAlign w:val="center"/>
          </w:tcPr>
          <w:p>
            <w:r>
              <w:t>Regenerate section</w:t>
            </w:r>
          </w:p>
        </w:tc>
        <w:tc>
          <w:tcPr>
            <w:tcW w:type="dxa" w:w="3888"/>
            <w:tcMar>
              <w:top w:w="100" w:type="dxa"/>
              <w:start w:w="120" w:type="dxa"/>
              <w:bottom w:w="100" w:type="dxa"/>
              <w:end w:w="120" w:type="dxa"/>
            </w:tcMar>
            <w:vAlign w:val="center"/>
          </w:tcPr>
          <w:p>
            <w:r>
              <w:t>Regenerates summary, experience, or skills only.</w:t>
            </w:r>
          </w:p>
        </w:tc>
      </w:tr>
      <w:tr>
        <w:tc>
          <w:tcPr>
            <w:tcW w:type="dxa" w:w="2232"/>
            <w:tcMar>
              <w:top w:w="100" w:type="dxa"/>
              <w:start w:w="120" w:type="dxa"/>
              <w:bottom w:w="100" w:type="dxa"/>
              <w:end w:w="120" w:type="dxa"/>
            </w:tcMar>
            <w:vAlign w:val="center"/>
          </w:tcPr>
          <w:p>
            <w:r>
              <w:t>GET /api/data/sync</w:t>
            </w:r>
          </w:p>
        </w:tc>
        <w:tc>
          <w:tcPr>
            <w:tcW w:type="dxa" w:w="1008"/>
            <w:tcMar>
              <w:top w:w="100" w:type="dxa"/>
              <w:start w:w="120" w:type="dxa"/>
              <w:bottom w:w="100" w:type="dxa"/>
              <w:end w:w="120" w:type="dxa"/>
            </w:tcMar>
            <w:vAlign w:val="center"/>
          </w:tcPr>
          <w:p>
            <w:r>
              <w:t>Bearer</w:t>
            </w:r>
          </w:p>
        </w:tc>
        <w:tc>
          <w:tcPr>
            <w:tcW w:type="dxa" w:w="2232"/>
            <w:tcMar>
              <w:top w:w="100" w:type="dxa"/>
              <w:start w:w="120" w:type="dxa"/>
              <w:bottom w:w="100" w:type="dxa"/>
              <w:end w:w="120" w:type="dxa"/>
            </w:tcMar>
            <w:vAlign w:val="center"/>
          </w:tcPr>
          <w:p>
            <w:r>
              <w:t>Sign-in data pull</w:t>
            </w:r>
          </w:p>
        </w:tc>
        <w:tc>
          <w:tcPr>
            <w:tcW w:type="dxa" w:w="3888"/>
            <w:tcMar>
              <w:top w:w="100" w:type="dxa"/>
              <w:start w:w="120" w:type="dxa"/>
              <w:bottom w:w="100" w:type="dxa"/>
              <w:end w:w="120" w:type="dxa"/>
            </w:tcMar>
            <w:vAlign w:val="center"/>
          </w:tcPr>
          <w:p>
            <w:r>
              <w:t>Returns profile, drafts, and applications for this user.</w:t>
            </w:r>
          </w:p>
        </w:tc>
      </w:tr>
      <w:tr>
        <w:tc>
          <w:tcPr>
            <w:tcW w:type="dxa" w:w="2232"/>
            <w:tcMar>
              <w:top w:w="100" w:type="dxa"/>
              <w:start w:w="120" w:type="dxa"/>
              <w:bottom w:w="100" w:type="dxa"/>
              <w:end w:w="120" w:type="dxa"/>
            </w:tcMar>
            <w:vAlign w:val="center"/>
          </w:tcPr>
          <w:p>
            <w:r>
              <w:t>PUT /api/data/sync</w:t>
            </w:r>
          </w:p>
        </w:tc>
        <w:tc>
          <w:tcPr>
            <w:tcW w:type="dxa" w:w="1008"/>
            <w:tcMar>
              <w:top w:w="100" w:type="dxa"/>
              <w:start w:w="120" w:type="dxa"/>
              <w:bottom w:w="100" w:type="dxa"/>
              <w:end w:w="120" w:type="dxa"/>
            </w:tcMar>
            <w:vAlign w:val="center"/>
          </w:tcPr>
          <w:p>
            <w:r>
              <w:t>Bearer</w:t>
            </w:r>
          </w:p>
        </w:tc>
        <w:tc>
          <w:tcPr>
            <w:tcW w:type="dxa" w:w="2232"/>
            <w:tcMar>
              <w:top w:w="100" w:type="dxa"/>
              <w:start w:w="120" w:type="dxa"/>
              <w:bottom w:w="100" w:type="dxa"/>
              <w:end w:w="120" w:type="dxa"/>
            </w:tcMar>
            <w:vAlign w:val="center"/>
          </w:tcPr>
          <w:p>
            <w:r>
              <w:t>Debounced sync</w:t>
            </w:r>
          </w:p>
        </w:tc>
        <w:tc>
          <w:tcPr>
            <w:tcW w:type="dxa" w:w="3888"/>
            <w:tcMar>
              <w:top w:w="100" w:type="dxa"/>
              <w:start w:w="120" w:type="dxa"/>
              <w:bottom w:w="100" w:type="dxa"/>
              <w:end w:w="120" w:type="dxa"/>
            </w:tcMar>
            <w:vAlign w:val="center"/>
          </w:tcPr>
          <w:p>
            <w:r>
              <w:t>Upserts local profile, drafts, and applications into Postgres.</w:t>
            </w:r>
          </w:p>
        </w:tc>
      </w:tr>
      <w:tr>
        <w:tc>
          <w:tcPr>
            <w:tcW w:type="dxa" w:w="2232"/>
            <w:tcMar>
              <w:top w:w="100" w:type="dxa"/>
              <w:start w:w="120" w:type="dxa"/>
              <w:bottom w:w="100" w:type="dxa"/>
              <w:end w:w="120" w:type="dxa"/>
            </w:tcMar>
            <w:vAlign w:val="center"/>
          </w:tcPr>
          <w:p>
            <w:r>
              <w:t>GET /api/data/usage</w:t>
            </w:r>
          </w:p>
        </w:tc>
        <w:tc>
          <w:tcPr>
            <w:tcW w:type="dxa" w:w="1008"/>
            <w:tcMar>
              <w:top w:w="100" w:type="dxa"/>
              <w:start w:w="120" w:type="dxa"/>
              <w:bottom w:w="100" w:type="dxa"/>
              <w:end w:w="120" w:type="dxa"/>
            </w:tcMar>
            <w:vAlign w:val="center"/>
          </w:tcPr>
          <w:p>
            <w:r>
              <w:t>Bearer</w:t>
            </w:r>
          </w:p>
        </w:tc>
        <w:tc>
          <w:tcPr>
            <w:tcW w:type="dxa" w:w="2232"/>
            <w:tcMar>
              <w:top w:w="100" w:type="dxa"/>
              <w:start w:w="120" w:type="dxa"/>
              <w:bottom w:w="100" w:type="dxa"/>
              <w:end w:w="120" w:type="dxa"/>
            </w:tcMar>
            <w:vAlign w:val="center"/>
          </w:tcPr>
          <w:p>
            <w:r>
              <w:t>Account usage display</w:t>
            </w:r>
          </w:p>
        </w:tc>
        <w:tc>
          <w:tcPr>
            <w:tcW w:type="dxa" w:w="3888"/>
            <w:tcMar>
              <w:top w:w="100" w:type="dxa"/>
              <w:start w:w="120" w:type="dxa"/>
              <w:bottom w:w="100" w:type="dxa"/>
              <w:end w:w="120" w:type="dxa"/>
            </w:tcMar>
            <w:vAlign w:val="center"/>
          </w:tcPr>
          <w:p>
            <w:r>
              <w:t>Returns current-month usage counts by action.</w:t>
            </w:r>
          </w:p>
        </w:tc>
      </w:tr>
      <w:tr>
        <w:tc>
          <w:tcPr>
            <w:tcW w:type="dxa" w:w="2232"/>
            <w:tcMar>
              <w:top w:w="100" w:type="dxa"/>
              <w:start w:w="120" w:type="dxa"/>
              <w:bottom w:w="100" w:type="dxa"/>
              <w:end w:w="120" w:type="dxa"/>
            </w:tcMar>
            <w:vAlign w:val="center"/>
          </w:tcPr>
          <w:p>
            <w:r>
              <w:t>POST /api/cvs/export?format=pdf|docx</w:t>
            </w:r>
          </w:p>
        </w:tc>
        <w:tc>
          <w:tcPr>
            <w:tcW w:type="dxa" w:w="1008"/>
            <w:tcMar>
              <w:top w:w="100" w:type="dxa"/>
              <w:start w:w="120" w:type="dxa"/>
              <w:bottom w:w="100" w:type="dxa"/>
              <w:end w:w="120" w:type="dxa"/>
            </w:tcMar>
            <w:vAlign w:val="center"/>
          </w:tcPr>
          <w:p>
            <w:r>
              <w:t>No bearer check in current route</w:t>
            </w:r>
          </w:p>
        </w:tc>
        <w:tc>
          <w:tcPr>
            <w:tcW w:type="dxa" w:w="2232"/>
            <w:tcMar>
              <w:top w:w="100" w:type="dxa"/>
              <w:start w:w="120" w:type="dxa"/>
              <w:bottom w:w="100" w:type="dxa"/>
              <w:end w:w="120" w:type="dxa"/>
            </w:tcMar>
            <w:vAlign w:val="center"/>
          </w:tcPr>
          <w:p>
            <w:r>
              <w:t>Download PDF/DOCX</w:t>
            </w:r>
          </w:p>
        </w:tc>
        <w:tc>
          <w:tcPr>
            <w:tcW w:type="dxa" w:w="3888"/>
            <w:tcMar>
              <w:top w:w="100" w:type="dxa"/>
              <w:start w:w="120" w:type="dxa"/>
              <w:bottom w:w="100" w:type="dxa"/>
              <w:end w:w="120" w:type="dxa"/>
            </w:tcMar>
            <w:vAlign w:val="center"/>
          </w:tcPr>
          <w:p>
            <w:r>
              <w:t>Generates a CV export and returns a downloadable file.</w:t>
            </w:r>
          </w:p>
        </w:tc>
      </w:tr>
    </w:tbl>
    <w:p/>
    <w:p>
      <w:pPr>
        <w:pStyle w:val="Heading1"/>
      </w:pPr>
      <w:r>
        <w:t>6. Complete Interaction Inventory</w:t>
      </w:r>
    </w:p>
    <w:p>
      <w:pPr>
        <w:jc w:val="center"/>
      </w:pPr>
      <w:r>
        <w:drawing>
          <wp:inline xmlns:a="http://schemas.openxmlformats.org/drawingml/2006/main" xmlns:pic="http://schemas.openxmlformats.org/drawingml/2006/picture">
            <wp:extent cx="5760720" cy="3456432"/>
            <wp:docPr id="10" name="Picture 10"/>
            <wp:cNvGraphicFramePr>
              <a:graphicFrameLocks noChangeAspect="1"/>
            </wp:cNvGraphicFramePr>
            <a:graphic>
              <a:graphicData uri="http://schemas.openxmlformats.org/drawingml/2006/picture">
                <pic:pic>
                  <pic:nvPicPr>
                    <pic:cNvPr id="0" name="interaction_map.png"/>
                    <pic:cNvPicPr/>
                  </pic:nvPicPr>
                  <pic:blipFill>
                    <a:blip r:embed="rId20"/>
                    <a:stretch>
                      <a:fillRect/>
                    </a:stretch>
                  </pic:blipFill>
                  <pic:spPr>
                    <a:xfrm>
                      <a:off x="0" y="0"/>
                      <a:ext cx="5760720" cy="3456432"/>
                    </a:xfrm>
                    <a:prstGeom prst="rect"/>
                  </pic:spPr>
                </pic:pic>
              </a:graphicData>
            </a:graphic>
          </wp:inline>
        </w:drawing>
      </w:r>
    </w:p>
    <w:p>
      <w:pPr>
        <w:pStyle w:val="Caption"/>
        <w:jc w:val="center"/>
      </w:pPr>
      <w:r>
        <w:t>Figure 10. Main surfaces and actions available to users.</w:t>
      </w:r>
    </w:p>
    <w:p>
      <w:pPr>
        <w:pStyle w:val="Heading2"/>
      </w:pPr>
      <w:r>
        <w:t>Account and Entry</w:t>
      </w:r>
    </w:p>
    <w:p>
      <w:pPr>
        <w:pStyle w:val="ListBullet"/>
      </w:pPr>
      <w:r>
        <w:t>Create account with name, email, and password.</w:t>
      </w:r>
    </w:p>
    <w:p>
      <w:pPr>
        <w:pStyle w:val="ListBullet"/>
      </w:pPr>
      <w:r>
        <w:t>Sign in with email and password.</w:t>
      </w:r>
    </w:p>
    <w:p>
      <w:pPr>
        <w:pStyle w:val="ListBullet"/>
      </w:pPr>
      <w:r>
        <w:t>On sign-in, pull cloud profile/drafts/applications and adopt them locally.</w:t>
      </w:r>
    </w:p>
    <w:p>
      <w:pPr>
        <w:pStyle w:val="ListBullet"/>
      </w:pPr>
      <w:r>
        <w:t>Sign out, clearing local profile, drafts, applications, pending jobs, and session token.</w:t>
      </w:r>
    </w:p>
    <w:p>
      <w:pPr>
        <w:pStyle w:val="ListBullet"/>
      </w:pPr>
      <w:r>
        <w:t>Unauthenticated users see the sign-in/sign-up gate before any onboarding or tailoring screen.</w:t>
      </w:r>
    </w:p>
    <w:p>
      <w:pPr>
        <w:pStyle w:val="Heading2"/>
      </w:pPr>
      <w:r>
        <w:t>Onboarding</w:t>
      </w:r>
    </w:p>
    <w:p>
      <w:pPr>
        <w:pStyle w:val="ListBullet"/>
      </w:pPr>
      <w:r>
        <w:t>Choose upload flow or manual resume creator from the welcome screen.</w:t>
      </w:r>
    </w:p>
    <w:p>
      <w:pPr>
        <w:pStyle w:val="ListBullet"/>
      </w:pPr>
      <w:r>
        <w:t>Upload PDF or DOCX.</w:t>
      </w:r>
    </w:p>
    <w:p>
      <w:pPr>
        <w:pStyle w:val="ListBullet"/>
      </w:pPr>
      <w:r>
        <w:t>Paste raw CV text.</w:t>
      </w:r>
    </w:p>
    <w:p>
      <w:pPr>
        <w:pStyle w:val="ListBullet"/>
      </w:pPr>
      <w:r>
        <w:t>Run Structure with AI after enough text is present.</w:t>
      </w:r>
    </w:p>
    <w:p>
      <w:pPr>
        <w:pStyle w:val="ListBullet"/>
      </w:pPr>
      <w:r>
        <w:t>Skip AI and enter details manually.</w:t>
      </w:r>
    </w:p>
    <w:p>
      <w:pPr>
        <w:pStyle w:val="ListBullet"/>
      </w:pPr>
      <w:r>
        <w:t>Edit basics: name, email, phone, location, LinkedIn, target role, summary.</w:t>
      </w:r>
    </w:p>
    <w:p>
      <w:pPr>
        <w:pStyle w:val="ListBullet"/>
      </w:pPr>
      <w:r>
        <w:t>Add, edit, or remove experience entries and bullets.</w:t>
      </w:r>
    </w:p>
    <w:p>
      <w:pPr>
        <w:pStyle w:val="ListBullet"/>
      </w:pPr>
      <w:r>
        <w:t>Group skills by category; add, rename, edit, or remove categories.</w:t>
      </w:r>
    </w:p>
    <w:p>
      <w:pPr>
        <w:pStyle w:val="ListBullet"/>
      </w:pPr>
      <w:r>
        <w:t>Add, edit, or remove education entries including school, degree, location, graduation date, GPA, honors, coursework.</w:t>
      </w:r>
    </w:p>
    <w:p>
      <w:pPr>
        <w:pStyle w:val="ListBullet"/>
      </w:pPr>
      <w:r>
        <w:t>Add certifications and languages.</w:t>
      </w:r>
    </w:p>
    <w:p>
      <w:pPr>
        <w:pStyle w:val="ListBullet"/>
      </w:pPr>
      <w:r>
        <w:t>Finish setup and move to the pin-Fyxor instruction screen.</w:t>
      </w:r>
    </w:p>
    <w:p>
      <w:pPr>
        <w:pStyle w:val="Heading2"/>
      </w:pPr>
      <w:r>
        <w:t>Base Resume</w:t>
      </w:r>
    </w:p>
    <w:p>
      <w:pPr>
        <w:pStyle w:val="ListBullet"/>
      </w:pPr>
      <w:r>
        <w:t>View the base CV as a resume canvas.</w:t>
      </w:r>
    </w:p>
    <w:p>
      <w:pPr>
        <w:pStyle w:val="ListBullet"/>
      </w:pPr>
      <w:r>
        <w:t>Click lines to edit text directly.</w:t>
      </w:r>
    </w:p>
    <w:p>
      <w:pPr>
        <w:pStyle w:val="ListBullet"/>
      </w:pPr>
      <w:r>
        <w:t>Edit the headline / target role.</w:t>
      </w:r>
    </w:p>
    <w:p>
      <w:pPr>
        <w:pStyle w:val="ListBullet"/>
      </w:pPr>
      <w:r>
        <w:t>Use resume-strength tips and dismiss individual checks.</w:t>
      </w:r>
    </w:p>
    <w:p>
      <w:pPr>
        <w:pStyle w:val="ListBullet"/>
      </w:pPr>
      <w:r>
        <w:t>Redo guided setup from the resume screen.</w:t>
      </w:r>
    </w:p>
    <w:p>
      <w:pPr>
        <w:pStyle w:val="ListBullet"/>
      </w:pPr>
      <w:r>
        <w:t>Autosave base resume edits after a short delay.</w:t>
      </w:r>
    </w:p>
    <w:p>
      <w:pPr>
        <w:pStyle w:val="Heading2"/>
      </w:pPr>
      <w:r>
        <w:t>Job Capture</w:t>
      </w:r>
    </w:p>
    <w:p>
      <w:pPr>
        <w:pStyle w:val="ListBullet"/>
      </w:pPr>
      <w:r>
        <w:t>On LinkedIn job pages, the content script scans DOM, BPR blocks, JSON-LD, and visible page text.</w:t>
      </w:r>
    </w:p>
    <w:p>
      <w:pPr>
        <w:pStyle w:val="ListBullet"/>
      </w:pPr>
      <w:r>
        <w:t>A small LinkedIn indicator shows whether a job is detected, scanning, or unsupported.</w:t>
      </w:r>
    </w:p>
    <w:p>
      <w:pPr>
        <w:pStyle w:val="ListBullet"/>
      </w:pPr>
      <w:r>
        <w:t>The LinkedIn page dialog can generate a tailored CV from the detected job or prompt onboarding if no base profile exists.</w:t>
      </w:r>
    </w:p>
    <w:p>
      <w:pPr>
        <w:pStyle w:val="ListBullet"/>
      </w:pPr>
      <w:r>
        <w:t>The toolbar popup reads the current LinkedIn job when possible.</w:t>
      </w:r>
    </w:p>
    <w:p>
      <w:pPr>
        <w:pStyle w:val="ListBullet"/>
      </w:pPr>
      <w:r>
        <w:t>On any website, the user can highlight job text, right-click, and choose Send selection to Fyxor.</w:t>
      </w:r>
    </w:p>
    <w:p>
      <w:pPr>
        <w:pStyle w:val="ListBullet"/>
      </w:pPr>
      <w:r>
        <w:t>If the popup cannot open, the extension badge shows a pending-job indicator.</w:t>
      </w:r>
    </w:p>
    <w:p>
      <w:pPr>
        <w:pStyle w:val="Heading2"/>
      </w:pPr>
      <w:r>
        <w:t>Tailoring Workflow</w:t>
      </w:r>
    </w:p>
    <w:p>
      <w:pPr>
        <w:pStyle w:val="ListBullet"/>
      </w:pPr>
      <w:r>
        <w:t>Open popup with imported or detected job.</w:t>
      </w:r>
    </w:p>
    <w:p>
      <w:pPr>
        <w:pStyle w:val="ListBullet"/>
      </w:pPr>
      <w:r>
        <w:t>Review job title, company, and description preview.</w:t>
      </w:r>
    </w:p>
    <w:p>
      <w:pPr>
        <w:pStyle w:val="ListBullet"/>
      </w:pPr>
      <w:r>
        <w:t>Generate tailored CV.</w:t>
      </w:r>
    </w:p>
    <w:p>
      <w:pPr>
        <w:pStyle w:val="ListBullet"/>
      </w:pPr>
      <w:r>
        <w:t>Progress state is stored in local extension state so the popup can close while the background worker continues.</w:t>
      </w:r>
    </w:p>
    <w:p>
      <w:pPr>
        <w:pStyle w:val="ListBullet"/>
      </w:pPr>
      <w:r>
        <w:t>When tailoring succeeds, a draft and application record are created.</w:t>
      </w:r>
    </w:p>
    <w:p>
      <w:pPr>
        <w:pStyle w:val="ListBullet"/>
      </w:pPr>
      <w:r>
        <w:t>Open the tailored CV editor from the popup or tracker.</w:t>
      </w:r>
    </w:p>
    <w:p>
      <w:pPr>
        <w:pStyle w:val="Heading2"/>
      </w:pPr>
      <w:r>
        <w:t>Tailored CV Editor</w:t>
      </w:r>
    </w:p>
    <w:p>
      <w:pPr>
        <w:pStyle w:val="ListBullet"/>
      </w:pPr>
      <w:r>
        <w:t>Inline edit any line on the resume canvas.</w:t>
      </w:r>
    </w:p>
    <w:p>
      <w:pPr>
        <w:pStyle w:val="ListBullet"/>
      </w:pPr>
      <w:r>
        <w:t>Regenerate summary, a specific experience, or skills.</w:t>
      </w:r>
    </w:p>
    <w:p>
      <w:pPr>
        <w:pStyle w:val="ListBullet"/>
      </w:pPr>
      <w:r>
        <w:t>Reorder sections from the resume canvas controls.</w:t>
      </w:r>
    </w:p>
    <w:p>
      <w:pPr>
        <w:pStyle w:val="ListBullet"/>
      </w:pPr>
      <w:r>
        <w:t>Review unsupported-claim warnings when AI flags wording that may be too strong.</w:t>
      </w:r>
    </w:p>
    <w:p>
      <w:pPr>
        <w:pStyle w:val="ListBullet"/>
      </w:pPr>
      <w:r>
        <w:t>See resume-strength guidance.</w:t>
      </w:r>
    </w:p>
    <w:p>
      <w:pPr>
        <w:pStyle w:val="ListBullet"/>
      </w:pPr>
      <w:r>
        <w:t>Accept an education-first nudge for candidates with thin work history.</w:t>
      </w:r>
    </w:p>
    <w:p>
      <w:pPr>
        <w:pStyle w:val="ListBullet"/>
      </w:pPr>
      <w:r>
        <w:t>Export the tailored CV as PDF or DOCX.</w:t>
      </w:r>
    </w:p>
    <w:p>
      <w:pPr>
        <w:pStyle w:val="ListBullet"/>
      </w:pPr>
      <w:r>
        <w:t>Autosave edits back to drafts and the linked application record.</w:t>
      </w:r>
    </w:p>
    <w:p>
      <w:pPr>
        <w:pStyle w:val="Heading2"/>
      </w:pPr>
      <w:r>
        <w:t>Applications Tracker</w:t>
      </w:r>
    </w:p>
    <w:p>
      <w:pPr>
        <w:pStyle w:val="ListBullet"/>
      </w:pPr>
      <w:r>
        <w:t>List all tailored application records.</w:t>
      </w:r>
    </w:p>
    <w:p>
      <w:pPr>
        <w:pStyle w:val="ListBullet"/>
      </w:pPr>
      <w:r>
        <w:t>Select an application to preview its tailored resume.</w:t>
      </w:r>
    </w:p>
    <w:p>
      <w:pPr>
        <w:pStyle w:val="ListBullet"/>
      </w:pPr>
      <w:r>
        <w:t>Open a tailored CV for editing.</w:t>
      </w:r>
    </w:p>
    <w:p>
      <w:pPr>
        <w:pStyle w:val="ListBullet"/>
      </w:pPr>
      <w:r>
        <w:t>Duplicate an application and its CV draft.</w:t>
      </w:r>
    </w:p>
    <w:p>
      <w:pPr>
        <w:pStyle w:val="ListBullet"/>
      </w:pPr>
      <w:r>
        <w:t>Delete an application after confirmation.</w:t>
      </w:r>
    </w:p>
    <w:p>
      <w:pPr>
        <w:pStyle w:val="Heading2"/>
      </w:pPr>
      <w:r>
        <w:t>Account Settings</w:t>
      </w:r>
    </w:p>
    <w:p>
      <w:pPr>
        <w:pStyle w:val="ListBullet"/>
      </w:pPr>
      <w:r>
        <w:t>Edit base resume or restart guided setup.</w:t>
      </w:r>
    </w:p>
    <w:p>
      <w:pPr>
        <w:pStyle w:val="ListBullet"/>
      </w:pPr>
      <w:r>
        <w:t>Choose output language: English or Polish.</w:t>
      </w:r>
    </w:p>
    <w:p>
      <w:pPr>
        <w:pStyle w:val="ListBullet"/>
      </w:pPr>
      <w:r>
        <w:t>View sync state and monthly usage when available.</w:t>
      </w:r>
    </w:p>
    <w:p>
      <w:pPr>
        <w:pStyle w:val="ListBullet"/>
      </w:pPr>
      <w:r>
        <w:t>Choose AI provider: Gemini API, OpenAI API, or Codex local option in provider code.</w:t>
      </w:r>
    </w:p>
    <w:p>
      <w:pPr>
        <w:pStyle w:val="ListBullet"/>
      </w:pPr>
      <w:r>
        <w:t>Choose tailoring engine: CCC studio engine when detected, or built-in single pass.</w:t>
      </w:r>
    </w:p>
    <w:p>
      <w:pPr>
        <w:pStyle w:val="ListBullet"/>
      </w:pPr>
      <w:r>
        <w:t>Change API server URL.</w:t>
      </w:r>
    </w:p>
    <w:p>
      <w:pPr>
        <w:pStyle w:val="ListBullet"/>
      </w:pPr>
      <w:r>
        <w:t>Save settings and test selected provider.</w:t>
      </w:r>
    </w:p>
    <w:p>
      <w:pPr>
        <w:pStyle w:val="Heading1"/>
      </w:pPr>
      <w:r>
        <w:t>7. Security, Privacy, and Operational Notes</w:t>
      </w:r>
    </w:p>
    <w:p>
      <w:pPr>
        <w:pStyle w:val="ListBullet"/>
      </w:pPr>
      <w:r>
        <w:t>The OpenAI/Gemini keys stay on the server, not inside the extension.</w:t>
      </w:r>
    </w:p>
    <w:p>
      <w:pPr>
        <w:pStyle w:val="ListBullet"/>
      </w:pPr>
      <w:r>
        <w:t>The extension uses bearer tokens because MV3 extensions are unreliable with cross-origin cookies.</w:t>
      </w:r>
    </w:p>
    <w:p>
      <w:pPr>
        <w:pStyle w:val="ListBullet"/>
      </w:pPr>
      <w:r>
        <w:t>The manifest currently grants storage, tabs, downloads, contextMenus, scripting, activeTab, LinkedIn host access, localhost API access, and the configured hosted API origin.</w:t>
      </w:r>
    </w:p>
    <w:p>
      <w:pPr>
        <w:pStyle w:val="ListBullet"/>
      </w:pPr>
      <w:r>
        <w:t>CORS allows chrome-extension origins plus localhost/127.0.0.1 development origins.</w:t>
      </w:r>
    </w:p>
    <w:p>
      <w:pPr>
        <w:pStyle w:val="ListBullet"/>
      </w:pPr>
      <w:r>
        <w:t>The JSON body limit is 15 MB, which is relevant for uploaded resume files encoded as base64.</w:t>
      </w:r>
    </w:p>
    <w:p>
      <w:pPr>
        <w:pStyle w:val="ListBullet"/>
      </w:pPr>
      <w:r>
        <w:t>Cloud sync is debounced and last-write-wins. If offline, local state remains usable and sync resumes on later changes.</w:t>
      </w:r>
    </w:p>
    <w:p>
      <w:pPr>
        <w:pStyle w:val="ListBullet"/>
      </w:pPr>
      <w:r>
        <w:t>The parse-file and export routes are not bearer-gated in the current implementation. They do not directly expose stored user data, but adding auth would make the boundary stricter.</w:t>
      </w:r>
    </w:p>
    <w:p>
      <w:pPr>
        <w:pStyle w:val="ListBullet"/>
      </w:pPr>
      <w:r>
        <w:t>The README mentions Codex local as a provider, while current shared-state migration moves old codex-local settings to Gemini. This is worth aligning in product documentation before external handoff.</w:t>
      </w:r>
    </w:p>
    <w:p>
      <w:pPr>
        <w:pStyle w:val="Heading1"/>
      </w:pPr>
      <w:r>
        <w:t>8. Client-Friendly Summary</w:t>
      </w:r>
    </w:p>
    <w:p>
      <w:r>
        <w:t>Fyxor is already more than a simple form. It is a browser-based CV workspace with a server-side AI and export layer. The local extension owns the user experience and day-to-day working state. The server owns trusted processing: login, file parsing, AI calls, schema validation, synchronization, usage counts, and final exports.</w:t>
      </w:r>
    </w:p>
    <w:p>
      <w:r>
        <w:t>The important business strength is that AI is constrained by a verified base profile and strict schemas. The user is always shown editable output before it becomes the source for tailoring, and the final editor keeps the client in control with inline edits, regeneration, warnings, and exports.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Website architecture, APIs, and interaction inventory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Fyxor client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0478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FyxorTable">
    <w:name w:val="Fyxor Table"/>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