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8AC4D" w14:textId="77777777" w:rsidR="00AE02F1" w:rsidRDefault="00B37ED4">
      <w:pPr>
        <w:pStyle w:val="1"/>
      </w:pPr>
      <w:r>
        <w:t>Архитектурное описание решения: анализ госзакупок и ИИ-агент</w:t>
      </w:r>
    </w:p>
    <w:p w14:paraId="1588AC4E" w14:textId="77777777" w:rsidR="00AE02F1" w:rsidRDefault="00B37ED4">
      <w:pPr>
        <w:pStyle w:val="2"/>
      </w:pPr>
      <w:r>
        <w:t>Обзор</w:t>
      </w:r>
    </w:p>
    <w:p w14:paraId="1588AC4F" w14:textId="77777777" w:rsidR="00AE02F1" w:rsidRDefault="00B37ED4">
      <w:r>
        <w:t>Решение состоит из четырёх слоёв: сбор данных из API OWS v3, хранилище PostgreSQL, аналитический слой на Python и ИИ-агент, который отвечает на вопросы о справедливости цен и аномалиях. Языковая модель ничего не считает сама: все числа вычисляет Python, а модель выбирает расчёт и формулирует ответ.</w:t>
      </w:r>
    </w:p>
    <w:p w14:paraId="1588AC50" w14:textId="77777777" w:rsidR="00AE02F1" w:rsidRDefault="00B37ED4">
      <w:r>
        <w:t>Данные охватывают 27 организаций за 2024–2026 годы: 78 275 строк договоров и 78 733 пункта плана.</w:t>
      </w:r>
    </w:p>
    <w:tbl>
      <w:tblPr>
        <w:tblStyle w:val="aa"/>
        <w:tblW w:w="70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02"/>
        <w:gridCol w:w="3302"/>
        <w:gridCol w:w="2116"/>
      </w:tblGrid>
      <w:tr w:rsidR="00AE02F1" w14:paraId="1588AC54" w14:textId="77777777">
        <w:trPr>
          <w:tblHeader/>
        </w:trPr>
        <w:tc>
          <w:tcPr>
            <w:tcW w:w="1602" w:type="dxa"/>
            <w:shd w:val="clear" w:color="auto" w:fill="F2F2F2"/>
          </w:tcPr>
          <w:p w14:paraId="1588AC51" w14:textId="77777777" w:rsidR="00AE02F1" w:rsidRDefault="00B37ED4">
            <w:r>
              <w:t>Слой</w:t>
            </w:r>
          </w:p>
        </w:tc>
        <w:tc>
          <w:tcPr>
            <w:tcW w:w="3302" w:type="dxa"/>
            <w:shd w:val="clear" w:color="auto" w:fill="F2F2F2"/>
          </w:tcPr>
          <w:p w14:paraId="1588AC52" w14:textId="77777777" w:rsidR="00AE02F1" w:rsidRDefault="00B37ED4">
            <w:r>
              <w:t>Компонент</w:t>
            </w:r>
          </w:p>
        </w:tc>
        <w:tc>
          <w:tcPr>
            <w:tcW w:w="2116" w:type="dxa"/>
            <w:shd w:val="clear" w:color="auto" w:fill="F2F2F2"/>
          </w:tcPr>
          <w:p w14:paraId="1588AC53" w14:textId="77777777" w:rsidR="00AE02F1" w:rsidRDefault="00B37ED4">
            <w:r>
              <w:t>Технология</w:t>
            </w:r>
          </w:p>
        </w:tc>
      </w:tr>
      <w:tr w:rsidR="00AE02F1" w14:paraId="1588AC58" w14:textId="77777777">
        <w:tc>
          <w:tcPr>
            <w:tcW w:w="1602" w:type="dxa"/>
          </w:tcPr>
          <w:p w14:paraId="1588AC55" w14:textId="77777777" w:rsidR="00AE02F1" w:rsidRDefault="00B37ED4">
            <w:r>
              <w:t>Сбор</w:t>
            </w:r>
          </w:p>
        </w:tc>
        <w:tc>
          <w:tcPr>
            <w:tcW w:w="3302" w:type="dxa"/>
          </w:tcPr>
          <w:p w14:paraId="1588AC56" w14:textId="77777777" w:rsidR="00AE02F1" w:rsidRDefault="00B37ED4">
            <w:r>
              <w:t>загрузка сущностей OWS v3 по БИН</w:t>
            </w:r>
          </w:p>
        </w:tc>
        <w:tc>
          <w:tcPr>
            <w:tcW w:w="2116" w:type="dxa"/>
          </w:tcPr>
          <w:p w14:paraId="1588AC57" w14:textId="77777777" w:rsidR="00AE02F1" w:rsidRDefault="00B37ED4">
            <w:r>
              <w:t>Python, REST API, 4 потока</w:t>
            </w:r>
          </w:p>
        </w:tc>
      </w:tr>
      <w:tr w:rsidR="00AE02F1" w14:paraId="1588AC5C" w14:textId="77777777">
        <w:tc>
          <w:tcPr>
            <w:tcW w:w="1602" w:type="dxa"/>
          </w:tcPr>
          <w:p w14:paraId="1588AC59" w14:textId="77777777" w:rsidR="00AE02F1" w:rsidRDefault="00B37ED4">
            <w:r>
              <w:t>Сырой слой</w:t>
            </w:r>
          </w:p>
        </w:tc>
        <w:tc>
          <w:tcPr>
            <w:tcW w:w="3302" w:type="dxa"/>
          </w:tcPr>
          <w:p w14:paraId="1588AC5A" w14:textId="77777777" w:rsidR="00AE02F1" w:rsidRDefault="00B37ED4">
            <w:r>
              <w:t>неизменённые JSON-ответы API</w:t>
            </w:r>
          </w:p>
        </w:tc>
        <w:tc>
          <w:tcPr>
            <w:tcW w:w="2116" w:type="dxa"/>
          </w:tcPr>
          <w:p w14:paraId="1588AC5B" w14:textId="77777777" w:rsidR="00AE02F1" w:rsidRDefault="00B37ED4">
            <w:r>
              <w:t xml:space="preserve">SQLite, таблица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raw</w:t>
            </w:r>
          </w:p>
        </w:tc>
      </w:tr>
      <w:tr w:rsidR="00AE02F1" w14:paraId="1588AC60" w14:textId="77777777">
        <w:tc>
          <w:tcPr>
            <w:tcW w:w="1602" w:type="dxa"/>
          </w:tcPr>
          <w:p w14:paraId="1588AC5D" w14:textId="77777777" w:rsidR="00AE02F1" w:rsidRDefault="00B37ED4">
            <w:r>
              <w:t>ETL</w:t>
            </w:r>
          </w:p>
        </w:tc>
        <w:tc>
          <w:tcPr>
            <w:tcW w:w="3302" w:type="dxa"/>
          </w:tcPr>
          <w:p w14:paraId="1588AC5E" w14:textId="77777777" w:rsidR="00AE02F1" w:rsidRDefault="00B37ED4">
            <w:r>
              <w:t>очистка, версии, связи, нормализация</w:t>
            </w:r>
          </w:p>
        </w:tc>
        <w:tc>
          <w:tcPr>
            <w:tcW w:w="2116" w:type="dxa"/>
          </w:tcPr>
          <w:p w14:paraId="1588AC5F" w14:textId="77777777" w:rsidR="00AE02F1" w:rsidRDefault="00B37ED4">
            <w:r>
              <w:t>Python, pandas, SQLAlchemy</w:t>
            </w:r>
          </w:p>
        </w:tc>
      </w:tr>
      <w:tr w:rsidR="00AE02F1" w14:paraId="1588AC64" w14:textId="77777777">
        <w:tc>
          <w:tcPr>
            <w:tcW w:w="1602" w:type="dxa"/>
          </w:tcPr>
          <w:p w14:paraId="1588AC61" w14:textId="77777777" w:rsidR="00AE02F1" w:rsidRDefault="00B37ED4">
            <w:r>
              <w:t>Хранилище</w:t>
            </w:r>
          </w:p>
        </w:tc>
        <w:tc>
          <w:tcPr>
            <w:tcW w:w="3302" w:type="dxa"/>
          </w:tcPr>
          <w:p w14:paraId="1588AC62" w14:textId="77777777" w:rsidR="00AE02F1" w:rsidRDefault="00B37ED4">
            <w:r>
              <w:t>6 основных таблиц и 15 справочников</w:t>
            </w:r>
          </w:p>
        </w:tc>
        <w:tc>
          <w:tcPr>
            <w:tcW w:w="2116" w:type="dxa"/>
          </w:tcPr>
          <w:p w14:paraId="1588AC63" w14:textId="77777777" w:rsidR="00AE02F1" w:rsidRDefault="00B37ED4">
            <w:r>
              <w:t>PostgreSQL 16 в Docker</w:t>
            </w:r>
          </w:p>
        </w:tc>
      </w:tr>
      <w:tr w:rsidR="00AE02F1" w14:paraId="1588AC68" w14:textId="77777777">
        <w:tc>
          <w:tcPr>
            <w:tcW w:w="1602" w:type="dxa"/>
          </w:tcPr>
          <w:p w14:paraId="1588AC65" w14:textId="77777777" w:rsidR="00AE02F1" w:rsidRDefault="00B37ED4">
            <w:r>
              <w:t>Аналитика</w:t>
            </w:r>
          </w:p>
        </w:tc>
        <w:tc>
          <w:tcPr>
            <w:tcW w:w="3302" w:type="dxa"/>
          </w:tcPr>
          <w:p w14:paraId="1588AC66" w14:textId="77777777" w:rsidR="00AE02F1" w:rsidRDefault="00B37ED4">
            <w:r>
              <w:t>справедливая цена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FP</w:t>
            </w:r>
            <w:r>
              <w:t>), количество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VOL</w:t>
            </w:r>
            <w:r>
              <w:t>), флаги аномалий</w:t>
            </w:r>
          </w:p>
        </w:tc>
        <w:tc>
          <w:tcPr>
            <w:tcW w:w="2116" w:type="dxa"/>
          </w:tcPr>
          <w:p w14:paraId="1588AC67" w14:textId="77777777" w:rsidR="00AE02F1" w:rsidRDefault="00B37ED4">
            <w:r>
              <w:t>Python, pandas, numpy, NLP (tfidf,colbert, splade, dense embeddings)</w:t>
            </w:r>
          </w:p>
        </w:tc>
      </w:tr>
      <w:tr w:rsidR="00AE02F1" w14:paraId="1588AC6C" w14:textId="77777777">
        <w:tc>
          <w:tcPr>
            <w:tcW w:w="1602" w:type="dxa"/>
          </w:tcPr>
          <w:p w14:paraId="1588AC69" w14:textId="77777777" w:rsidR="00AE02F1" w:rsidRDefault="00B37ED4">
            <w:r>
              <w:t>Агент</w:t>
            </w:r>
          </w:p>
        </w:tc>
        <w:tc>
          <w:tcPr>
            <w:tcW w:w="3302" w:type="dxa"/>
          </w:tcPr>
          <w:p w14:paraId="1588AC6A" w14:textId="77777777" w:rsidR="00AE02F1" w:rsidRDefault="00B37ED4">
            <w:r>
              <w:t>4 инструмента, цикл вызовов, правила ответа</w:t>
            </w:r>
          </w:p>
        </w:tc>
        <w:tc>
          <w:tcPr>
            <w:tcW w:w="2116" w:type="dxa"/>
          </w:tcPr>
          <w:p w14:paraId="1588AC6B" w14:textId="77777777" w:rsidR="00AE02F1" w:rsidRDefault="00B37ED4">
            <w:r>
              <w:t>gpt-5.4-mini или Gemini через API</w:t>
            </w:r>
          </w:p>
        </w:tc>
      </w:tr>
    </w:tbl>
    <w:p w14:paraId="1588AC6D" w14:textId="77777777" w:rsidR="00AE02F1" w:rsidRDefault="00AE02F1"/>
    <w:p w14:paraId="1588AC6E" w14:textId="77777777" w:rsidR="00AE02F1" w:rsidRDefault="00B37ED4">
      <w:pPr>
        <w:pStyle w:val="2"/>
      </w:pPr>
      <w:r>
        <w:t>1. Архитектура: от API до хранилища</w:t>
      </w:r>
    </w:p>
    <w:p w14:paraId="1588AC6F" w14:textId="77777777" w:rsidR="00AE02F1" w:rsidRDefault="00B37ED4">
      <w:r>
        <w:t>Данные проходят три шага: сбор из API в неизменный сырой слой, ETL в чистые таблицы и загрузка в PostgreSQL. Сырой слой отделён от чистых таблиц, поэтому ETL можно перезапускать без повторного обращения к API.</w:t>
      </w:r>
    </w:p>
    <w:p w14:paraId="1588AC70" w14:textId="77777777" w:rsidR="00AE02F1" w:rsidRDefault="00B37ED4">
      <w:r>
        <w:rPr>
          <w:noProof/>
        </w:rPr>
        <w:lastRenderedPageBreak/>
        <w:drawing>
          <wp:inline distT="0" distB="0" distL="0" distR="0" wp14:anchorId="1588AD18" wp14:editId="1588AD19">
            <wp:extent cx="5486400" cy="4269921"/>
            <wp:effectExtent l="0" t="0" r="0" b="0"/>
            <wp:docPr id="5" name="image1.png" descr="поток данных · API → сырой слой → ETL → PostgreSQ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поток данных · API → сырой слой → ETL → PostgreSQ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9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8AC71" w14:textId="77777777" w:rsidR="00AE02F1" w:rsidRDefault="00B37ED4">
      <w:r>
        <w:t>поток данных · API → сырой слой → ETL → PostgreSQL</w:t>
      </w:r>
    </w:p>
    <w:p w14:paraId="1588AC72" w14:textId="77777777" w:rsidR="00AE02F1" w:rsidRDefault="00B37ED4">
      <w:r>
        <w:rPr>
          <w:b/>
          <w:bCs/>
        </w:rPr>
        <w:t>Сбор.</w:t>
      </w:r>
      <w:r>
        <w:t xml:space="preserve"> Для каждого БИН последовательно запрашиваются план, лоты, объявления, договоры и их строки; отдельно загружаются справочники, карточки заказчиков и поставщиков и реестр недобросовестных поставщиков (РНУ). Каждый ответ сохраняется как есть в таблицу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raw</w:t>
      </w:r>
      <w:r>
        <w:t xml:space="preserve"> с типом сущности, ID, БИН и годом. Сбор идемпотентный: уже загруженные объекты и завершённые организации пропускаются.</w:t>
      </w:r>
    </w:p>
    <w:p w14:paraId="1588AC73" w14:textId="77777777" w:rsidR="00AE02F1" w:rsidRDefault="00B37ED4">
      <w:r>
        <w:rPr>
          <w:b/>
          <w:bCs/>
        </w:rPr>
        <w:t>ETL.</w:t>
      </w:r>
      <w:r>
        <w:t xml:space="preserve"> Скрипт читает JSON из сырого слоя, оставляет последние версии договоров и строк, восстанавливает связь строки договора с пунктом плана, определяет регион поставки и приводит цену к значению без НДС. Если API не вернул какое-то поле, скрипт подставляет пустой столбец и не падает. Результат пишется в PostgreSQL (флаг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--skip-pg</w:t>
      </w:r>
      <w:r>
        <w:t xml:space="preserve"> оставляет только SQLite-копию).</w:t>
      </w:r>
    </w:p>
    <w:p w14:paraId="1588AC74" w14:textId="77777777" w:rsidR="00AE02F1" w:rsidRDefault="00B37ED4">
      <w:r>
        <w:rPr>
          <w:b/>
          <w:bCs/>
        </w:rPr>
        <w:t>Развёртывание.</w:t>
      </w:r>
      <w:r>
        <w:t xml:space="preserve"> PostgreSQL работает в Docker через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docker-compose</w:t>
      </w:r>
      <w:r>
        <w:t xml:space="preserve">; </w:t>
      </w:r>
    </w:p>
    <w:p w14:paraId="1588AC75" w14:textId="77777777" w:rsidR="00AE02F1" w:rsidRDefault="00B37ED4">
      <w:pPr>
        <w:pStyle w:val="2"/>
      </w:pPr>
      <w:r>
        <w:t>2. Схема хранения</w:t>
      </w:r>
    </w:p>
    <w:p w14:paraId="1588AC76" w14:textId="77777777" w:rsidR="00AE02F1" w:rsidRDefault="00B37ED4">
      <w:r>
        <w:t xml:space="preserve">База содержит 21 таблицу PostgreSQL: 6 основных таблиц по цепочке «план → объявление → лот → договор → строка договора» и 15 справочников. Центральная витрина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contract_lines</w:t>
      </w:r>
      <w:r>
        <w:t xml:space="preserve"> хранит в одной строке ссылки на договор, лот и пункт плана, поэтому цена, количество, ЕНСТРУ и регион доступны аналитике без дополнительных соединений.</w:t>
      </w:r>
    </w:p>
    <w:p w14:paraId="1588AC77" w14:textId="77777777" w:rsidR="00AE02F1" w:rsidRDefault="00B37ED4">
      <w:r>
        <w:rPr>
          <w:noProof/>
        </w:rPr>
        <w:lastRenderedPageBreak/>
        <w:drawing>
          <wp:inline distT="0" distB="0" distL="0" distR="0" wp14:anchorId="1588AD1A" wp14:editId="1588AD1B">
            <wp:extent cx="5486400" cy="4759778"/>
            <wp:effectExtent l="0" t="0" r="0" b="0"/>
            <wp:docPr id="7" name="image2.png" descr="схема хранения · 6 основных таблиц и 15 справочник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схема хранения · 6 основных таблиц и 15 справочников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97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8AC78" w14:textId="77777777" w:rsidR="00AE02F1" w:rsidRDefault="00B37ED4">
      <w:r>
        <w:t>схема хранения · 6 основных таблиц и 15 справочников</w:t>
      </w:r>
    </w:p>
    <w:p w14:paraId="1588AC79" w14:textId="77777777" w:rsidR="00AE02F1" w:rsidRDefault="00B37ED4">
      <w:r>
        <w:rPr>
          <w:b/>
          <w:bCs/>
        </w:rPr>
        <w:t>Связи.</w:t>
      </w:r>
      <w:r>
        <w:t xml:space="preserve"> Строка договора связана с пунктом плана напрямую через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plan_id</w:t>
      </w:r>
      <w:r>
        <w:t xml:space="preserve">, а лот — через список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point_list</w:t>
      </w:r>
      <w:r>
        <w:t xml:space="preserve">, так как один лот может объединять несколько пунктов. ЕНСТРУ и единица приходят в строку из плана четырьмя путями: напрямую (68 878 строк), через прежнюю версию плана (2 940), через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root_id</w:t>
      </w:r>
      <w:r>
        <w:t xml:space="preserve"> (315) и через пункты лота (289). У 5 853 строк пункт плана удалён на портале.</w:t>
      </w:r>
    </w:p>
    <w:p w14:paraId="1588AC7A" w14:textId="77777777" w:rsidR="00AE02F1" w:rsidRDefault="00B37ED4">
      <w:r>
        <w:rPr>
          <w:b/>
          <w:bCs/>
        </w:rPr>
        <w:t>Версии.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root_id</w:t>
      </w:r>
      <w:r>
        <w:t xml:space="preserve"> объединяет все версии договора, строки или пункта плана;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is_latest</w:t>
      </w:r>
      <w:r>
        <w:t xml:space="preserve"> и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is_current</w:t>
      </w:r>
      <w:r>
        <w:t xml:space="preserve"> отмечают действующую. Аналитика берёт только их, иначе суммы удваиваются.</w:t>
      </w:r>
    </w:p>
    <w:p w14:paraId="1588AC7B" w14:textId="77777777" w:rsidR="00AE02F1" w:rsidRDefault="00B37ED4">
      <w:r>
        <w:rPr>
          <w:b/>
          <w:bCs/>
        </w:rPr>
        <w:t>Регион строки</w:t>
      </w:r>
      <w:r>
        <w:t xml:space="preserve"> берётся из лота (41 648 строк), затем из единственного места поставки по плану (12 505), затем из адреса заказчика (24 122).</w:t>
      </w:r>
    </w:p>
    <w:p w14:paraId="1588AC7C" w14:textId="77777777" w:rsidR="00AE02F1" w:rsidRDefault="00B37ED4">
      <w:r>
        <w:rPr>
          <w:b/>
          <w:bCs/>
        </w:rPr>
        <w:t>Что вне базы.</w:t>
      </w:r>
      <w:r>
        <w:t xml:space="preserve"> Сырые ответы API, карточки поставщиков и реестр РНУ остаются в сыром слое. Аналитические таблицы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FP</w:t>
      </w:r>
      <w:r>
        <w:t xml:space="preserve"> и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VOL</w:t>
      </w:r>
      <w:r>
        <w:t xml:space="preserve"> пока строятся в ноутбуке и в PostgreSQL не записываются.</w:t>
      </w:r>
    </w:p>
    <w:p w14:paraId="1588AC7D" w14:textId="77777777" w:rsidR="00AE02F1" w:rsidRDefault="00B37ED4">
      <w:r>
        <w:t>Покрытие ЕНСТРУ в строках договоров: 99,6% в 2024 году, 99,3% в 2025-м и 76,4% в 2026-м, потому что часть пунктов плана 2026 года удалена на портале.</w:t>
      </w:r>
    </w:p>
    <w:p w14:paraId="1588AC7E" w14:textId="77777777" w:rsidR="00AE02F1" w:rsidRDefault="00B37ED4">
      <w:pPr>
        <w:pStyle w:val="2"/>
      </w:pPr>
      <w:r>
        <w:lastRenderedPageBreak/>
        <w:t>3. Аналитический слой</w:t>
      </w:r>
    </w:p>
    <w:p w14:paraId="1588AC7F" w14:textId="77777777" w:rsidR="00AE02F1" w:rsidRDefault="00B37ED4">
      <w:r>
        <w:t xml:space="preserve">Аналитический слой заранее рассчитывает две таблицы: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FP</w:t>
      </w:r>
      <w:r>
        <w:t xml:space="preserve"> — справедливая цена и статус для каждой строки договора, и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VOL</w:t>
      </w:r>
      <w:r>
        <w:t xml:space="preserve"> — рост количества по позициям годовых планов. Агент не считает ничего на лету, а только фильтрует эти таблицы, поэтому один и тот же вопрос всегда даёт одни и те же числа.</w:t>
      </w:r>
    </w:p>
    <w:p w14:paraId="1588AC80" w14:textId="77777777" w:rsidR="00AE02F1" w:rsidRDefault="00B37ED4">
      <w:r>
        <w:rPr>
          <w:noProof/>
        </w:rPr>
        <w:drawing>
          <wp:inline distT="0" distB="0" distL="0" distR="0" wp14:anchorId="1588AD1C" wp14:editId="1588AD1D">
            <wp:extent cx="5486400" cy="5078185"/>
            <wp:effectExtent l="0" t="0" r="0" b="0"/>
            <wp:docPr id="6" name="image3.png" descr="аналитический слой · цены и количеств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аналитический слой · цены и количество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1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8AC81" w14:textId="77777777" w:rsidR="00AE02F1" w:rsidRDefault="00B37ED4">
      <w:r>
        <w:t>аналитический слой · цены и количество</w:t>
      </w:r>
    </w:p>
    <w:p w14:paraId="1588AC82" w14:textId="77777777" w:rsidR="00AE02F1" w:rsidRDefault="00B37ED4">
      <w:r>
        <w:rPr>
          <w:b/>
          <w:bCs/>
        </w:rPr>
        <w:t>Группа сравнения</w:t>
      </w:r>
      <w:r>
        <w:t xml:space="preserve"> — «код ЕНСТРУ + единица измерения», в ценах октября 2026 года. Региональный коэффициент рассчитан, но равен 1: в трёх регионах с данными цены различаются не более чем на 3%. Собственный договор строки (для диапазона — её организация) в эталон не входит.</w:t>
      </w:r>
    </w:p>
    <w:tbl>
      <w:tblPr>
        <w:tblStyle w:val="ab"/>
        <w:tblW w:w="935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61"/>
        <w:gridCol w:w="2784"/>
        <w:gridCol w:w="3714"/>
      </w:tblGrid>
      <w:tr w:rsidR="00AE02F1" w14:paraId="1588AC86" w14:textId="77777777">
        <w:trPr>
          <w:tblHeader/>
        </w:trPr>
        <w:tc>
          <w:tcPr>
            <w:tcW w:w="2862" w:type="dxa"/>
            <w:shd w:val="clear" w:color="auto" w:fill="F2F2F2"/>
          </w:tcPr>
          <w:p w14:paraId="1588AC83" w14:textId="77777777" w:rsidR="00AE02F1" w:rsidRDefault="00B37ED4">
            <w:r>
              <w:lastRenderedPageBreak/>
              <w:t>Категория</w:t>
            </w:r>
          </w:p>
        </w:tc>
        <w:tc>
          <w:tcPr>
            <w:tcW w:w="2784" w:type="dxa"/>
            <w:shd w:val="clear" w:color="auto" w:fill="F2F2F2"/>
          </w:tcPr>
          <w:p w14:paraId="1588AC84" w14:textId="77777777" w:rsidR="00AE02F1" w:rsidRDefault="00B37ED4">
            <w:r>
              <w:t>Доля или объём</w:t>
            </w:r>
          </w:p>
        </w:tc>
        <w:tc>
          <w:tcPr>
            <w:tcW w:w="3714" w:type="dxa"/>
            <w:shd w:val="clear" w:color="auto" w:fill="F2F2F2"/>
          </w:tcPr>
          <w:p w14:paraId="1588AC85" w14:textId="77777777" w:rsidR="00AE02F1" w:rsidRDefault="00B37ED4">
            <w:r>
              <w:t>Формула для расчета Справедливой цены</w:t>
            </w:r>
          </w:p>
        </w:tc>
      </w:tr>
      <w:tr w:rsidR="00AE02F1" w14:paraId="1588AC8A" w14:textId="77777777">
        <w:tc>
          <w:tcPr>
            <w:tcW w:w="2862" w:type="dxa"/>
          </w:tcPr>
          <w:p w14:paraId="1588AC87" w14:textId="77777777" w:rsidR="00AE02F1" w:rsidRDefault="00B37ED4">
            <w:r>
              <w:t>Однородные товары</w:t>
            </w:r>
          </w:p>
        </w:tc>
        <w:tc>
          <w:tcPr>
            <w:tcW w:w="2784" w:type="dxa"/>
          </w:tcPr>
          <w:p w14:paraId="1588AC88" w14:textId="77777777" w:rsidR="00AE02F1" w:rsidRDefault="00B37ED4">
            <w:r>
              <w:t>60,5% строк товаров</w:t>
            </w:r>
          </w:p>
        </w:tc>
        <w:tc>
          <w:tcPr>
            <w:tcW w:w="3714" w:type="dxa"/>
          </w:tcPr>
          <w:p w14:paraId="1588AC89" w14:textId="77777777" w:rsidR="00AE02F1" w:rsidRDefault="00B37ED4">
            <w:r>
              <w:t>медиана и среднее других договоров</w:t>
            </w:r>
          </w:p>
        </w:tc>
      </w:tr>
      <w:tr w:rsidR="00AE02F1" w14:paraId="1588AC8E" w14:textId="77777777">
        <w:tc>
          <w:tcPr>
            <w:tcW w:w="2862" w:type="dxa"/>
          </w:tcPr>
          <w:p w14:paraId="1588AC8B" w14:textId="77777777" w:rsidR="00AE02F1" w:rsidRDefault="00B37ED4">
            <w:r>
              <w:t>Неоднородные товары</w:t>
            </w:r>
          </w:p>
        </w:tc>
        <w:tc>
          <w:tcPr>
            <w:tcW w:w="2784" w:type="dxa"/>
          </w:tcPr>
          <w:p w14:paraId="1588AC8C" w14:textId="77777777" w:rsidR="00AE02F1" w:rsidRDefault="00B37ED4">
            <w:r>
              <w:t>26,5% строк товаров</w:t>
            </w:r>
          </w:p>
        </w:tc>
        <w:tc>
          <w:tcPr>
            <w:tcW w:w="3714" w:type="dxa"/>
          </w:tcPr>
          <w:p w14:paraId="1588AC8D" w14:textId="77777777" w:rsidR="00AE02F1" w:rsidRDefault="00B37ED4">
            <w:r>
              <w:t>p25–p75 других организаций</w:t>
            </w:r>
          </w:p>
        </w:tc>
      </w:tr>
      <w:tr w:rsidR="00AE02F1" w14:paraId="1588AC92" w14:textId="77777777">
        <w:tc>
          <w:tcPr>
            <w:tcW w:w="2862" w:type="dxa"/>
          </w:tcPr>
          <w:p w14:paraId="1588AC8F" w14:textId="77777777" w:rsidR="00AE02F1" w:rsidRDefault="00B37ED4">
            <w:r>
              <w:t>Редкие товары</w:t>
            </w:r>
          </w:p>
        </w:tc>
        <w:tc>
          <w:tcPr>
            <w:tcW w:w="2784" w:type="dxa"/>
          </w:tcPr>
          <w:p w14:paraId="1588AC90" w14:textId="77777777" w:rsidR="00AE02F1" w:rsidRDefault="00B37ED4">
            <w:r>
              <w:t>13,0% строк товаров</w:t>
            </w:r>
          </w:p>
        </w:tc>
        <w:tc>
          <w:tcPr>
            <w:tcW w:w="3714" w:type="dxa"/>
          </w:tcPr>
          <w:p w14:paraId="1588AC91" w14:textId="77777777" w:rsidR="00AE02F1" w:rsidRDefault="00B37ED4">
            <w:r>
              <w:t>p25–p75</w:t>
            </w:r>
          </w:p>
        </w:tc>
      </w:tr>
      <w:tr w:rsidR="00AE02F1" w14:paraId="1588AC96" w14:textId="77777777">
        <w:tc>
          <w:tcPr>
            <w:tcW w:w="2862" w:type="dxa"/>
          </w:tcPr>
          <w:p w14:paraId="1588AC93" w14:textId="77777777" w:rsidR="00AE02F1" w:rsidRDefault="00B37ED4">
            <w:r>
              <w:t>Услуги</w:t>
            </w:r>
          </w:p>
        </w:tc>
        <w:tc>
          <w:tcPr>
            <w:tcW w:w="2784" w:type="dxa"/>
          </w:tcPr>
          <w:p w14:paraId="1588AC94" w14:textId="77777777" w:rsidR="00AE02F1" w:rsidRDefault="00B37ED4">
            <w:r>
              <w:t>6 868 строк, 400 групп</w:t>
            </w:r>
          </w:p>
        </w:tc>
        <w:tc>
          <w:tcPr>
            <w:tcW w:w="3714" w:type="dxa"/>
          </w:tcPr>
          <w:p w14:paraId="1588AC95" w14:textId="77777777" w:rsidR="00AE02F1" w:rsidRDefault="00B37ED4">
            <w:r>
              <w:t>p25–p75, есть у 98,9% строк</w:t>
            </w:r>
          </w:p>
        </w:tc>
      </w:tr>
      <w:tr w:rsidR="00AE02F1" w14:paraId="1588AC9A" w14:textId="77777777">
        <w:tc>
          <w:tcPr>
            <w:tcW w:w="2862" w:type="dxa"/>
          </w:tcPr>
          <w:p w14:paraId="1588AC97" w14:textId="77777777" w:rsidR="00AE02F1" w:rsidRDefault="00B37ED4">
            <w:r>
              <w:t>Работы</w:t>
            </w:r>
          </w:p>
        </w:tc>
        <w:tc>
          <w:tcPr>
            <w:tcW w:w="2784" w:type="dxa"/>
          </w:tcPr>
          <w:p w14:paraId="1588AC98" w14:textId="77777777" w:rsidR="00AE02F1" w:rsidRDefault="00B37ED4">
            <w:r>
              <w:t>≈ 1 000 строк</w:t>
            </w:r>
          </w:p>
        </w:tc>
        <w:tc>
          <w:tcPr>
            <w:tcW w:w="3714" w:type="dxa"/>
          </w:tcPr>
          <w:p w14:paraId="1588AC99" w14:textId="77777777" w:rsidR="00AE02F1" w:rsidRDefault="00B37ED4">
            <w:r>
              <w:t>p25–p75</w:t>
            </w:r>
          </w:p>
        </w:tc>
      </w:tr>
    </w:tbl>
    <w:p w14:paraId="1588AC9B" w14:textId="77777777" w:rsidR="00AE02F1" w:rsidRDefault="00B37ED4">
      <w:r>
        <w:rPr>
          <w:b/>
          <w:bCs/>
        </w:rPr>
        <w:t>Здесь, однородные товары</w:t>
      </w:r>
      <w:r>
        <w:t xml:space="preserve"> - товары , суммы которых достаточно близки друг к другу в разрезах ЕНСТРУ, и соответственно дисперсия од медианы - небольшая. Неожнородные - наоборот.</w:t>
      </w:r>
    </w:p>
    <w:p w14:paraId="1588AC9C" w14:textId="77777777" w:rsidR="00AE02F1" w:rsidRDefault="00B37ED4">
      <w:r>
        <w:rPr>
          <w:b/>
          <w:bCs/>
        </w:rPr>
        <w:t>Почему диапазон, а не одно число.</w:t>
      </w:r>
      <w:r>
        <w:t xml:space="preserve"> Шесть способов уточнить эталон (TF-IDF по описаниям, коды моделей, эмбеддинги BGE-M3, цена за с, плотные сегменты) не сузили разброс отклонении от медианы группы. Цену услуг определяет объём, которого нет в описании: «Услуги сотовой связи» стоят от 41 706 до 4 551 335 тенге. Диапазон честнее показывает эту неопределённость.</w:t>
      </w:r>
    </w:p>
    <w:p w14:paraId="1588AC9D" w14:textId="77777777" w:rsidR="00AE02F1" w:rsidRDefault="00B37ED4">
      <w:r>
        <w:rPr>
          <w:b/>
          <w:bCs/>
        </w:rPr>
        <w:t>Надёжность эталона</w:t>
      </w:r>
      <w:r>
        <w:t xml:space="preserve"> записывается в каждую строку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FP</w:t>
      </w:r>
      <w:r>
        <w:t>: число строк и организаций в эталоне, статус и примечание. Менее 2 других организаций — расчёт по закупкам той же организации с примечанием; 1–2 строки — «недостаточно данных»; нет эталона — «нет эталона».</w:t>
      </w:r>
    </w:p>
    <w:p w14:paraId="1588AC9E" w14:textId="77777777" w:rsidR="00AE02F1" w:rsidRDefault="00B37ED4">
      <w:r>
        <w:rPr>
          <w:b/>
          <w:bCs/>
        </w:rPr>
        <w:t xml:space="preserve">Влияние региона закупки. </w:t>
      </w:r>
      <w:r>
        <w:t xml:space="preserve">Регион закупки не влияло на качество справедливости цен, так как те организации по которым были выгружены данные – в основном закупались в 2 города , Астана и Алматы. </w:t>
      </w:r>
    </w:p>
    <w:p w14:paraId="1588AC9F" w14:textId="77777777" w:rsidR="00AE02F1" w:rsidRDefault="00B37ED4">
      <w:r>
        <w:rPr>
          <w:b/>
          <w:bCs/>
        </w:rPr>
        <w:t xml:space="preserve">Другие модели классического ML </w:t>
      </w:r>
      <w:r>
        <w:t>не были использованы , потому что для umsupervised моделей типа IsolationForest, Autoencoders, данных из 26 организации мало для выявления закономерностей , если учитывать что нам нужно смотреть в разрезе енстру. Для моделей же supervised - данных мало и возможно понадобится делать labeling вручную.</w:t>
      </w:r>
    </w:p>
    <w:p w14:paraId="1588ACA0" w14:textId="77777777" w:rsidR="00AE02F1" w:rsidRDefault="00B37ED4">
      <w:pPr>
        <w:pStyle w:val="3"/>
      </w:pPr>
      <w:r>
        <w:t>Попытка подгруппировки по описанию закупки</w:t>
      </w:r>
    </w:p>
    <w:p w14:paraId="1588ACA1" w14:textId="77777777" w:rsidR="00AE02F1" w:rsidRDefault="00B37ED4">
      <w:r>
        <w:t>Для услуг, работ и неоднородных товаров мы пытались разбить группу «ЕНСТРУ + единица» на подгруппы по дополнительному описанию предмета закупки (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extra_desc_ru</w:t>
      </w:r>
      <w:r>
        <w:t xml:space="preserve">), чтобы сравнивать цену только с действительно похожими закупками. Ни один из проверенных способов не сузил разброс отклонении от медианы, поэтому в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FP</w:t>
      </w:r>
      <w:r>
        <w:t xml:space="preserve"> подгруппы пока не используются.</w:t>
      </w:r>
    </w:p>
    <w:p w14:paraId="1588ACA2" w14:textId="77777777" w:rsidR="00AE02F1" w:rsidRDefault="00B37ED4">
      <w:r>
        <w:rPr>
          <w:b/>
          <w:bCs/>
        </w:rPr>
        <w:t>Как проверял.</w:t>
      </w:r>
      <w:r>
        <w:t xml:space="preserve"> Каждый способ сравнивался с медианой той же группы. Эталон подгруппы строился только из чистых строк других организаций, как и основной. Мера качества — типичное отклонение цены строки от эталона должно было уменьшиться: чем меньше, тем точнее.</w:t>
      </w:r>
    </w:p>
    <w:tbl>
      <w:tblPr>
        <w:tblStyle w:val="ac"/>
        <w:tblW w:w="932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6520"/>
      </w:tblGrid>
      <w:tr w:rsidR="00AE02F1" w14:paraId="1588ACA5" w14:textId="77777777">
        <w:trPr>
          <w:tblHeader/>
        </w:trPr>
        <w:tc>
          <w:tcPr>
            <w:tcW w:w="2802" w:type="dxa"/>
            <w:shd w:val="clear" w:color="auto" w:fill="F2F2F2"/>
          </w:tcPr>
          <w:p w14:paraId="1588ACA3" w14:textId="77777777" w:rsidR="00AE02F1" w:rsidRDefault="00B37ED4">
            <w:r>
              <w:t>Способ</w:t>
            </w:r>
          </w:p>
        </w:tc>
        <w:tc>
          <w:tcPr>
            <w:tcW w:w="6520" w:type="dxa"/>
            <w:shd w:val="clear" w:color="auto" w:fill="F2F2F2"/>
          </w:tcPr>
          <w:p w14:paraId="1588ACA4" w14:textId="77777777" w:rsidR="00AE02F1" w:rsidRDefault="00B37ED4">
            <w:r>
              <w:t>Как работает</w:t>
            </w:r>
          </w:p>
        </w:tc>
      </w:tr>
      <w:tr w:rsidR="00AE02F1" w14:paraId="1588ACA8" w14:textId="77777777">
        <w:tc>
          <w:tcPr>
            <w:tcW w:w="2802" w:type="dxa"/>
          </w:tcPr>
          <w:p w14:paraId="1588ACA6" w14:textId="77777777" w:rsidR="00AE02F1" w:rsidRDefault="00B37ED4">
            <w:r>
              <w:t xml:space="preserve">Сходство описаний TF-IDF </w:t>
            </w:r>
          </w:p>
        </w:tc>
        <w:tc>
          <w:tcPr>
            <w:tcW w:w="6520" w:type="dxa"/>
          </w:tcPr>
          <w:p w14:paraId="1588ACA7" w14:textId="77777777" w:rsidR="00AE02F1" w:rsidRDefault="00B37ED4">
            <w:r>
              <w:t>буквенные сочетания из 3–5 символов внутри группы, сходство не ниже 0,5</w:t>
            </w:r>
          </w:p>
        </w:tc>
      </w:tr>
      <w:tr w:rsidR="00AE02F1" w14:paraId="1588ACAB" w14:textId="77777777">
        <w:tc>
          <w:tcPr>
            <w:tcW w:w="2802" w:type="dxa"/>
          </w:tcPr>
          <w:p w14:paraId="1588ACA9" w14:textId="77777777" w:rsidR="00AE02F1" w:rsidRDefault="00B37ED4">
            <w:r>
              <w:lastRenderedPageBreak/>
              <w:t>Эмбеддинги Dense</w:t>
            </w:r>
          </w:p>
        </w:tc>
        <w:tc>
          <w:tcPr>
            <w:tcW w:w="6520" w:type="dxa"/>
          </w:tcPr>
          <w:p w14:paraId="1588ACAA" w14:textId="77777777" w:rsidR="00AE02F1" w:rsidRDefault="00B37ED4">
            <w:r>
              <w:t>10 ближайших по смыслу описаний на основе ембеддинга</w:t>
            </w:r>
          </w:p>
        </w:tc>
      </w:tr>
      <w:tr w:rsidR="00AE02F1" w14:paraId="1588ACAE" w14:textId="77777777">
        <w:tc>
          <w:tcPr>
            <w:tcW w:w="2802" w:type="dxa"/>
          </w:tcPr>
          <w:p w14:paraId="1588ACAC" w14:textId="77777777" w:rsidR="00AE02F1" w:rsidRDefault="00B37ED4">
            <w:r>
              <w:t>TF-IDF с лемматизацией</w:t>
            </w:r>
          </w:p>
        </w:tc>
        <w:tc>
          <w:tcPr>
            <w:tcW w:w="6520" w:type="dxa"/>
          </w:tcPr>
          <w:p w14:paraId="1588ACAD" w14:textId="77777777" w:rsidR="00AE02F1" w:rsidRDefault="00B37ED4">
            <w:r>
              <w:t>перебор 1 575 сочетаний параметров</w:t>
            </w:r>
          </w:p>
        </w:tc>
      </w:tr>
      <w:tr w:rsidR="00AE02F1" w14:paraId="1588ACB1" w14:textId="77777777">
        <w:tc>
          <w:tcPr>
            <w:tcW w:w="2802" w:type="dxa"/>
          </w:tcPr>
          <w:p w14:paraId="1588ACAF" w14:textId="77777777" w:rsidR="00AE02F1" w:rsidRDefault="00B37ED4">
            <w:r>
              <w:t>BM25</w:t>
            </w:r>
          </w:p>
        </w:tc>
        <w:tc>
          <w:tcPr>
            <w:tcW w:w="6520" w:type="dxa"/>
          </w:tcPr>
          <w:p w14:paraId="1588ACB0" w14:textId="77777777" w:rsidR="00AE02F1" w:rsidRDefault="00B37ED4">
            <w:r>
              <w:t>взвешешнный Bagofwords</w:t>
            </w:r>
          </w:p>
        </w:tc>
      </w:tr>
      <w:tr w:rsidR="00AE02F1" w14:paraId="1588ACB4" w14:textId="77777777">
        <w:tc>
          <w:tcPr>
            <w:tcW w:w="2802" w:type="dxa"/>
          </w:tcPr>
          <w:p w14:paraId="1588ACB2" w14:textId="77777777" w:rsidR="00AE02F1" w:rsidRDefault="00B37ED4">
            <w:r>
              <w:t>Splade</w:t>
            </w:r>
          </w:p>
        </w:tc>
        <w:tc>
          <w:tcPr>
            <w:tcW w:w="6520" w:type="dxa"/>
          </w:tcPr>
          <w:p w14:paraId="1588ACB3" w14:textId="77777777" w:rsidR="00AE02F1" w:rsidRDefault="00B37ED4">
            <w:r>
              <w:t>Bagofwords с эмбеддингом</w:t>
            </w:r>
          </w:p>
        </w:tc>
      </w:tr>
    </w:tbl>
    <w:p w14:paraId="1588ACB5" w14:textId="77777777" w:rsidR="00AE02F1" w:rsidRDefault="00B37ED4">
      <w:r>
        <w:rPr>
          <w:b/>
          <w:bCs/>
        </w:rPr>
        <w:t>Почему не сработало.</w:t>
      </w:r>
      <w:r>
        <w:t xml:space="preserve"> Описания слишком индивидуальны: у 88% строк неоднородных товаров описание не похоже ни на одно описание других организаций. Даже 396 строк с дословно одинаковым описанием отличаются от медианы других организаций в среднем в 2,98 раза, поэтому около 3 раз — предел для любого текстового метода: эмбеддинги, BM25 или SPLADE расширяют охват, но не точность. Главная причина в объёме: за «Услугами сотовой связи» могут стоять и 3, и 300 SIM-карт, а количество в описании обычно не указано. Кроме того, 42% строк нео</w:t>
      </w:r>
      <w:r>
        <w:t>днородных товаров находятся в группах, где закупали только 1–2 организации, и подгруппам просто не из чего строиться.</w:t>
      </w:r>
    </w:p>
    <w:p w14:paraId="1588ACB6" w14:textId="77777777" w:rsidR="00AE02F1" w:rsidRDefault="00B37ED4">
      <w:r>
        <w:rPr>
          <w:b/>
          <w:bCs/>
        </w:rPr>
        <w:t>Что может дать точность.</w:t>
      </w:r>
      <w:r>
        <w:t xml:space="preserve"> Описание полезно не как текст для сравнения, а как источник объёма:</w:t>
      </w:r>
    </w:p>
    <w:p w14:paraId="1588ACB7" w14:textId="77777777" w:rsidR="00AE02F1" w:rsidRDefault="00B37ED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расширить данные за пределы 27 организаций, чтобы у подгрупп был достаточный эталон.</w:t>
      </w:r>
    </w:p>
    <w:p w14:paraId="1588ACB8" w14:textId="77777777" w:rsidR="00AE02F1" w:rsidRDefault="00B37ED4">
      <w:r>
        <w:rPr>
          <w:b/>
          <w:bCs/>
        </w:rPr>
        <w:t>Количество</w:t>
      </w:r>
      <w:r>
        <w:t xml:space="preserve"> сравнивается со своими предыдущими годами, а не с другими организациями: объём зависит от размера заказчика. Источник — годовые планы, а не договоры, которые за 2026 год собраны только по октябрь. Позиции получают статусы «нет данных за прошлые годы», «новая позиция», «количество не меняется (1 ед.)», «нетипичный рост», «рост в пределах обычного» или «без изменений / снижение». Стоимость дополнительного количества задаёт только порядок вывода.</w:t>
      </w:r>
    </w:p>
    <w:p w14:paraId="1588ACB9" w14:textId="77777777" w:rsidR="00AE02F1" w:rsidRDefault="00B37ED4">
      <w:pPr>
        <w:pStyle w:val="2"/>
      </w:pPr>
      <w:r>
        <w:t>4. Логика ИИ-агента</w:t>
      </w:r>
    </w:p>
    <w:p w14:paraId="1588ACBA" w14:textId="77777777" w:rsidR="00AE02F1" w:rsidRDefault="00B37ED4">
      <w:r>
        <w:t>Агент — языковая модель, которая не видит базу и не пишет SQL: она выбирает один из четырёх инструментов Python, передаёт ему параметры и формулирует ответ по готовым числам. Тип вопроса определяется именно выбором инструмента.</w:t>
      </w:r>
    </w:p>
    <w:p w14:paraId="1588ACBB" w14:textId="77777777" w:rsidR="00AE02F1" w:rsidRDefault="00B37ED4">
      <w:r>
        <w:rPr>
          <w:noProof/>
        </w:rPr>
        <w:lastRenderedPageBreak/>
        <w:drawing>
          <wp:inline distT="0" distB="0" distL="0" distR="0" wp14:anchorId="1588AD1E" wp14:editId="1588AD1F">
            <wp:extent cx="5486400" cy="3347357"/>
            <wp:effectExtent l="0" t="0" r="0" b="0"/>
            <wp:docPr id="8" name="image4.png" descr="логика агента · модель, 4 инструмента, данны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ка агента · модель, 4 инструмента, данные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73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8ACBC" w14:textId="77777777" w:rsidR="00AE02F1" w:rsidRDefault="00B37ED4">
      <w:r>
        <w:t>логика агента · модель, 4 инструмента, данные</w:t>
      </w:r>
    </w:p>
    <w:p w14:paraId="1588ACBD" w14:textId="77777777" w:rsidR="00AE02F1" w:rsidRDefault="00B37ED4">
      <w:r>
        <w:rPr>
          <w:b/>
          <w:bCs/>
        </w:rPr>
        <w:t>Цикл вызовов.</w:t>
      </w:r>
    </w:p>
    <w:p w14:paraId="1588ACBE" w14:textId="77777777" w:rsidR="00AE02F1" w:rsidRDefault="00B37ED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Модель получает системную инструкцию, описания инструментов (имя, назначение, JSON-схема параметров) и вопрос.</w:t>
      </w:r>
    </w:p>
    <w:p w14:paraId="1588ACBF" w14:textId="77777777" w:rsidR="00AE02F1" w:rsidRDefault="00B37ED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Модель возвращает вызов инструмента с параметрами: строка договора, код ЕНСТРУ, БИН, год, порог, категория, </w:t>
      </w:r>
      <w:r>
        <w:rPr>
          <w:rFonts w:ascii="Consolas" w:eastAsia="Consolas" w:hAnsi="Consolas" w:cs="Consolas"/>
          <w:color w:val="000000"/>
          <w:sz w:val="20"/>
          <w:szCs w:val="20"/>
          <w:shd w:val="clear" w:color="auto" w:fill="F5F5F5"/>
        </w:rPr>
        <w:t>limit</w:t>
      </w:r>
      <w:r>
        <w:rPr>
          <w:color w:val="000000"/>
        </w:rPr>
        <w:t>.</w:t>
      </w:r>
    </w:p>
    <w:p w14:paraId="1588ACC0" w14:textId="77777777" w:rsidR="00AE02F1" w:rsidRDefault="00B37ED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Python проверяет параметры (</w:t>
      </w:r>
      <w:r>
        <w:rPr>
          <w:rFonts w:ascii="Consolas" w:eastAsia="Consolas" w:hAnsi="Consolas" w:cs="Consolas"/>
          <w:color w:val="000000"/>
          <w:sz w:val="20"/>
          <w:szCs w:val="20"/>
          <w:shd w:val="clear" w:color="auto" w:fill="F5F5F5"/>
        </w:rPr>
        <w:t>limit</w:t>
      </w:r>
      <w:r>
        <w:rPr>
          <w:color w:val="000000"/>
        </w:rPr>
        <w:t xml:space="preserve"> обрезается до 1–50 и в схеме, и в коде), фильтрует </w:t>
      </w:r>
      <w:r>
        <w:rPr>
          <w:rFonts w:ascii="Consolas" w:eastAsia="Consolas" w:hAnsi="Consolas" w:cs="Consolas"/>
          <w:color w:val="000000"/>
          <w:sz w:val="20"/>
          <w:szCs w:val="20"/>
          <w:shd w:val="clear" w:color="auto" w:fill="F5F5F5"/>
        </w:rPr>
        <w:t>FP</w:t>
      </w:r>
      <w:r>
        <w:rPr>
          <w:color w:val="000000"/>
        </w:rPr>
        <w:t xml:space="preserve"> или </w:t>
      </w:r>
      <w:r>
        <w:rPr>
          <w:rFonts w:ascii="Consolas" w:eastAsia="Consolas" w:hAnsi="Consolas" w:cs="Consolas"/>
          <w:color w:val="000000"/>
          <w:sz w:val="20"/>
          <w:szCs w:val="20"/>
          <w:shd w:val="clear" w:color="auto" w:fill="F5F5F5"/>
        </w:rPr>
        <w:t>VOL</w:t>
      </w:r>
      <w:r>
        <w:rPr>
          <w:color w:val="000000"/>
        </w:rPr>
        <w:t xml:space="preserve"> и возвращает JSON: сводку и топ строк. Ошибка тоже возвращается как JSON, чтобы модель объяснила её пользователю.</w:t>
      </w:r>
    </w:p>
    <w:p w14:paraId="1588ACC1" w14:textId="77777777" w:rsidR="00AE02F1" w:rsidRDefault="00B37ED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Модель либо делает следующий вызов, либо пишет ответ; на один вопрос отводится не более 5 шагов.</w:t>
      </w:r>
    </w:p>
    <w:tbl>
      <w:tblPr>
        <w:tblStyle w:val="ad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56"/>
        <w:gridCol w:w="2436"/>
        <w:gridCol w:w="4168"/>
      </w:tblGrid>
      <w:tr w:rsidR="00AE02F1" w14:paraId="1588ACC5" w14:textId="77777777">
        <w:trPr>
          <w:tblHeader/>
        </w:trPr>
        <w:tc>
          <w:tcPr>
            <w:tcW w:w="2756" w:type="dxa"/>
            <w:shd w:val="clear" w:color="auto" w:fill="F2F2F2"/>
          </w:tcPr>
          <w:p w14:paraId="1588ACC2" w14:textId="77777777" w:rsidR="00AE02F1" w:rsidRDefault="00B37ED4">
            <w:r>
              <w:t>Инструмент</w:t>
            </w:r>
          </w:p>
        </w:tc>
        <w:tc>
          <w:tcPr>
            <w:tcW w:w="2436" w:type="dxa"/>
            <w:shd w:val="clear" w:color="auto" w:fill="F2F2F2"/>
          </w:tcPr>
          <w:p w14:paraId="1588ACC3" w14:textId="77777777" w:rsidR="00AE02F1" w:rsidRDefault="00B37ED4">
            <w:r>
              <w:t>Типичный вопрос</w:t>
            </w:r>
          </w:p>
        </w:tc>
        <w:tc>
          <w:tcPr>
            <w:tcW w:w="4168" w:type="dxa"/>
            <w:shd w:val="clear" w:color="auto" w:fill="F2F2F2"/>
          </w:tcPr>
          <w:p w14:paraId="1588ACC4" w14:textId="77777777" w:rsidR="00AE02F1" w:rsidRDefault="00B37ED4">
            <w:r>
              <w:t>Что возвращает</w:t>
            </w:r>
          </w:p>
        </w:tc>
      </w:tr>
      <w:tr w:rsidR="00AE02F1" w14:paraId="1588ACC9" w14:textId="77777777">
        <w:tc>
          <w:tcPr>
            <w:tcW w:w="2756" w:type="dxa"/>
          </w:tcPr>
          <w:p w14:paraId="1588ACC6" w14:textId="77777777" w:rsidR="00AE02F1" w:rsidRDefault="00B37ED4"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fair_price</w:t>
            </w:r>
          </w:p>
        </w:tc>
        <w:tc>
          <w:tcPr>
            <w:tcW w:w="2436" w:type="dxa"/>
          </w:tcPr>
          <w:p w14:paraId="1588ACC7" w14:textId="77777777" w:rsidR="00AE02F1" w:rsidRDefault="00B37ED4">
            <w:r>
              <w:t>«Справедлива ли цена по строке договора…?»</w:t>
            </w:r>
          </w:p>
        </w:tc>
        <w:tc>
          <w:tcPr>
            <w:tcW w:w="4168" w:type="dxa"/>
          </w:tcPr>
          <w:p w14:paraId="1588ACC8" w14:textId="77777777" w:rsidR="00AE02F1" w:rsidRDefault="00B37ED4">
            <w:r>
              <w:t>категорию, фактическую и справедливую цену (медиана и среднее или p25–p75), отклонение, статус, примечание, размер эталона</w:t>
            </w:r>
          </w:p>
        </w:tc>
      </w:tr>
      <w:tr w:rsidR="00AE02F1" w14:paraId="1588ACCD" w14:textId="77777777">
        <w:tc>
          <w:tcPr>
            <w:tcW w:w="2756" w:type="dxa"/>
          </w:tcPr>
          <w:p w14:paraId="1588ACCA" w14:textId="77777777" w:rsidR="00AE02F1" w:rsidRDefault="00B37ED4"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find_anomalies</w:t>
            </w:r>
          </w:p>
        </w:tc>
        <w:tc>
          <w:tcPr>
            <w:tcW w:w="2436" w:type="dxa"/>
          </w:tcPr>
          <w:p w14:paraId="1588ACCB" w14:textId="77777777" w:rsidR="00AE02F1" w:rsidRDefault="00B37ED4">
            <w:r>
              <w:t>«Найди закупки с отклонением цены более 30% по ЕНСТРУ…»</w:t>
            </w:r>
          </w:p>
        </w:tc>
        <w:tc>
          <w:tcPr>
            <w:tcW w:w="4168" w:type="dxa"/>
          </w:tcPr>
          <w:p w14:paraId="1588ACCC" w14:textId="77777777" w:rsidR="00AE02F1" w:rsidRDefault="00B37ED4">
            <w:r>
              <w:t>по категориям: правило, число проверенных и найденных строк, число заказчиков, топ строк с ID</w:t>
            </w:r>
          </w:p>
        </w:tc>
      </w:tr>
      <w:tr w:rsidR="00AE02F1" w14:paraId="1588ACD1" w14:textId="77777777">
        <w:tc>
          <w:tcPr>
            <w:tcW w:w="2756" w:type="dxa"/>
          </w:tcPr>
          <w:p w14:paraId="1588ACCE" w14:textId="77777777" w:rsidR="00AE02F1" w:rsidRDefault="00B37ED4"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lastRenderedPageBreak/>
              <w:t>volume_check</w:t>
            </w:r>
          </w:p>
        </w:tc>
        <w:tc>
          <w:tcPr>
            <w:tcW w:w="2436" w:type="dxa"/>
          </w:tcPr>
          <w:p w14:paraId="1588ACCF" w14:textId="77777777" w:rsidR="00AE02F1" w:rsidRDefault="00B37ED4">
            <w:r>
              <w:t>«Как менялось количество позиции у организации…?»</w:t>
            </w:r>
          </w:p>
        </w:tc>
        <w:tc>
          <w:tcPr>
            <w:tcW w:w="4168" w:type="dxa"/>
          </w:tcPr>
          <w:p w14:paraId="1588ACD0" w14:textId="77777777" w:rsidR="00AE02F1" w:rsidRDefault="00B37ED4">
            <w:r>
              <w:t>количество и сумму по годам, базу, рост, обычное изменение организации, статус</w:t>
            </w:r>
          </w:p>
        </w:tc>
      </w:tr>
      <w:tr w:rsidR="00AE02F1" w14:paraId="1588ACD5" w14:textId="77777777">
        <w:tc>
          <w:tcPr>
            <w:tcW w:w="2756" w:type="dxa"/>
          </w:tcPr>
          <w:p w14:paraId="1588ACD2" w14:textId="77777777" w:rsidR="00AE02F1" w:rsidRDefault="00B37ED4"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find_volume_anomalies</w:t>
            </w:r>
          </w:p>
        </w:tc>
        <w:tc>
          <w:tcPr>
            <w:tcW w:w="2436" w:type="dxa"/>
          </w:tcPr>
          <w:p w14:paraId="1588ACD3" w14:textId="77777777" w:rsidR="00AE02F1" w:rsidRDefault="00B37ED4">
            <w:r>
              <w:t>«Выяви нетипичное завышение количества…»</w:t>
            </w:r>
          </w:p>
        </w:tc>
        <w:tc>
          <w:tcPr>
            <w:tcW w:w="4168" w:type="dxa"/>
          </w:tcPr>
          <w:p w14:paraId="1588ACD4" w14:textId="77777777" w:rsidR="00AE02F1" w:rsidRDefault="00B37ED4">
            <w:r>
              <w:t>сводку по категориям и топ позиций по стоимости дополнительного количества</w:t>
            </w:r>
          </w:p>
        </w:tc>
      </w:tr>
    </w:tbl>
    <w:p w14:paraId="1588ACD6" w14:textId="77777777" w:rsidR="00AE02F1" w:rsidRDefault="00B37ED4">
      <w:r>
        <w:rPr>
          <w:b/>
          <w:bCs/>
        </w:rPr>
        <w:t>Правила ответа</w:t>
      </w:r>
      <w:r>
        <w:t xml:space="preserve"> закреплены в системной инструкции:</w:t>
      </w:r>
    </w:p>
    <w:p w14:paraId="1588ACD7" w14:textId="77777777" w:rsidR="00AE02F1" w:rsidRDefault="00B37ED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числа берутся только из результатов инструментов, без пересчёта;</w:t>
      </w:r>
    </w:p>
    <w:p w14:paraId="1588ACD8" w14:textId="77777777" w:rsidR="00AE02F1" w:rsidRDefault="00B37ED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для категорий с диапазоном называется диапазон, медиана — только как ориентир;</w:t>
      </w:r>
    </w:p>
    <w:p w14:paraId="1588ACD9" w14:textId="77777777" w:rsidR="00AE02F1" w:rsidRDefault="00B37ED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непустое примечание о надёжности всегда передаётся пользователю;</w:t>
      </w:r>
    </w:p>
    <w:p w14:paraId="1588ACDA" w14:textId="77777777" w:rsidR="00AE02F1" w:rsidRDefault="00B37ED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превышение цены или количества называется поводом для проверки, а не переплатой или нарушением;</w:t>
      </w:r>
    </w:p>
    <w:p w14:paraId="1588ACDB" w14:textId="77777777" w:rsidR="00AE02F1" w:rsidRDefault="00B37ED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если результатов больше, чем показано, называется их общее число.</w:t>
      </w:r>
    </w:p>
    <w:p w14:paraId="1588ACDC" w14:textId="77777777" w:rsidR="00AE02F1" w:rsidRDefault="00B37ED4">
      <w:r>
        <w:rPr>
          <w:b/>
          <w:bCs/>
        </w:rPr>
        <w:t>Почему не более 20–50 строк.</w:t>
      </w:r>
      <w:r>
        <w:t xml:space="preserve"> На длинных списках модель чаще ошибается при копировании чисел, а ответ становится медленнее и дороже. Полный список планируется показывать в интерфейсе (Streamlit) напрямую из инструмента, минуя модель, с выгрузкой в CSV.</w:t>
      </w:r>
    </w:p>
    <w:p w14:paraId="1588ACDD" w14:textId="77777777" w:rsidR="00AE02F1" w:rsidRDefault="00B37ED4">
      <w:r>
        <w:rPr>
          <w:b/>
          <w:bCs/>
        </w:rPr>
        <w:t>Пример.</w:t>
      </w:r>
      <w:r>
        <w:t xml:space="preserve"> На вопрос «Найди закупки с отклонением цены более 30% по ЕНСТРУ 265152.790.000057» агент вызвал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find_anomalies</w:t>
      </w:r>
      <w:r>
        <w:t xml:space="preserve"> с параметрами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enstru_code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threshold = 0.3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limit = 20</w:t>
      </w:r>
      <w:r>
        <w:t xml:space="preserve"> и ответил: найдено 345 закупок, 115 из них выше порога, все у 2 заказчиков, в самых заметных случаях в 4–7 раз выше эталона, данных для сравнения достаточно.</w:t>
      </w:r>
    </w:p>
    <w:p w14:paraId="1588ACDE" w14:textId="77777777" w:rsidR="00AE02F1" w:rsidRDefault="00B37ED4">
      <w:pPr>
        <w:pStyle w:val="2"/>
      </w:pPr>
      <w:r>
        <w:t>Ограничения архитектуры и следующие шаги</w:t>
      </w:r>
    </w:p>
    <w:p w14:paraId="1588ACDF" w14:textId="77777777" w:rsidR="00AE02F1" w:rsidRDefault="00B37ED4">
      <w:r>
        <w:t xml:space="preserve">Архитектура рабочая от API до ответа агента, но три звена пока держатся на ручных шагах: обновление данных, расчёт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FP</w:t>
      </w:r>
      <w:r>
        <w:t xml:space="preserve"> и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VOL</w:t>
      </w:r>
      <w:r>
        <w:t xml:space="preserve"> в ноутбуке и запуск агента вне Docker.</w:t>
      </w:r>
    </w:p>
    <w:tbl>
      <w:tblPr>
        <w:tblStyle w:val="ae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5"/>
        <w:gridCol w:w="4630"/>
        <w:gridCol w:w="2145"/>
      </w:tblGrid>
      <w:tr w:rsidR="00AE02F1" w14:paraId="1588ACE3" w14:textId="77777777">
        <w:trPr>
          <w:tblHeader/>
        </w:trPr>
        <w:tc>
          <w:tcPr>
            <w:tcW w:w="2585" w:type="dxa"/>
            <w:shd w:val="clear" w:color="auto" w:fill="F2F2F2"/>
          </w:tcPr>
          <w:p w14:paraId="1588ACE0" w14:textId="77777777" w:rsidR="00AE02F1" w:rsidRDefault="00B37ED4">
            <w:r>
              <w:t>Звено</w:t>
            </w:r>
          </w:p>
        </w:tc>
        <w:tc>
          <w:tcPr>
            <w:tcW w:w="4630" w:type="dxa"/>
            <w:shd w:val="clear" w:color="auto" w:fill="F2F2F2"/>
          </w:tcPr>
          <w:p w14:paraId="1588ACE1" w14:textId="77777777" w:rsidR="00AE02F1" w:rsidRDefault="00B37ED4">
            <w:r>
              <w:t>Сейчас</w:t>
            </w:r>
          </w:p>
        </w:tc>
        <w:tc>
          <w:tcPr>
            <w:tcW w:w="2145" w:type="dxa"/>
            <w:shd w:val="clear" w:color="auto" w:fill="F2F2F2"/>
          </w:tcPr>
          <w:p w14:paraId="1588ACE2" w14:textId="77777777" w:rsidR="00AE02F1" w:rsidRDefault="00B37ED4">
            <w:r>
              <w:t>Целевое состояние</w:t>
            </w:r>
          </w:p>
        </w:tc>
      </w:tr>
      <w:tr w:rsidR="00AE02F1" w14:paraId="1588ACE7" w14:textId="77777777">
        <w:tc>
          <w:tcPr>
            <w:tcW w:w="2585" w:type="dxa"/>
          </w:tcPr>
          <w:p w14:paraId="1588ACE4" w14:textId="77777777" w:rsidR="00AE02F1" w:rsidRDefault="00B37ED4">
            <w:r>
              <w:t>Аналитический слой</w:t>
            </w:r>
          </w:p>
        </w:tc>
        <w:tc>
          <w:tcPr>
            <w:tcW w:w="4630" w:type="dxa"/>
          </w:tcPr>
          <w:p w14:paraId="1588ACE5" w14:textId="77777777" w:rsidR="00AE02F1" w:rsidRDefault="00B37ED4"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FP</w:t>
            </w:r>
            <w:r>
              <w:t xml:space="preserve"> и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VOL</w:t>
            </w:r>
            <w:r>
              <w:t xml:space="preserve"> строятся в ноутбуке</w:t>
            </w:r>
          </w:p>
        </w:tc>
        <w:tc>
          <w:tcPr>
            <w:tcW w:w="2145" w:type="dxa"/>
          </w:tcPr>
          <w:p w14:paraId="1588ACE6" w14:textId="77777777" w:rsidR="00AE02F1" w:rsidRDefault="00B37ED4">
            <w:r>
              <w:t xml:space="preserve">скрипт, записывающий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FP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VOL</w:t>
            </w:r>
            <w:r>
              <w:t xml:space="preserve"> и флаги аномалий в витрины PostgreSQL</w:t>
            </w:r>
          </w:p>
        </w:tc>
      </w:tr>
      <w:tr w:rsidR="00AE02F1" w14:paraId="1588ACEB" w14:textId="77777777">
        <w:tc>
          <w:tcPr>
            <w:tcW w:w="2585" w:type="dxa"/>
          </w:tcPr>
          <w:p w14:paraId="1588ACE8" w14:textId="77777777" w:rsidR="00AE02F1" w:rsidRDefault="00B37ED4">
            <w:r>
              <w:t>Развёртывание</w:t>
            </w:r>
          </w:p>
        </w:tc>
        <w:tc>
          <w:tcPr>
            <w:tcW w:w="4630" w:type="dxa"/>
          </w:tcPr>
          <w:p w14:paraId="1588ACE9" w14:textId="77777777" w:rsidR="00AE02F1" w:rsidRDefault="00B37ED4">
            <w:r>
              <w:t>в Docker только PostgreSQL</w:t>
            </w:r>
          </w:p>
        </w:tc>
        <w:tc>
          <w:tcPr>
            <w:tcW w:w="2145" w:type="dxa"/>
          </w:tcPr>
          <w:p w14:paraId="1588ACEA" w14:textId="77777777" w:rsidR="00AE02F1" w:rsidRDefault="00B37ED4">
            <w:r>
              <w:t xml:space="preserve">агент и интерфейс в том же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docker-compose</w:t>
            </w:r>
            <w:r>
              <w:t>, далее Kubernetes</w:t>
            </w:r>
          </w:p>
        </w:tc>
      </w:tr>
      <w:tr w:rsidR="00AE02F1" w14:paraId="1588ACEF" w14:textId="77777777">
        <w:tc>
          <w:tcPr>
            <w:tcW w:w="2585" w:type="dxa"/>
          </w:tcPr>
          <w:p w14:paraId="1588ACEC" w14:textId="77777777" w:rsidR="00AE02F1" w:rsidRDefault="00B37ED4">
            <w:r>
              <w:t>Ответ агента</w:t>
            </w:r>
          </w:p>
        </w:tc>
        <w:tc>
          <w:tcPr>
            <w:tcW w:w="4630" w:type="dxa"/>
          </w:tcPr>
          <w:p w14:paraId="1588ACED" w14:textId="77777777" w:rsidR="00AE02F1" w:rsidRDefault="00B37ED4">
            <w:r>
              <w:t>ID строк и договоров, без ссылок</w:t>
            </w:r>
          </w:p>
        </w:tc>
        <w:tc>
          <w:tcPr>
            <w:tcW w:w="2145" w:type="dxa"/>
          </w:tcPr>
          <w:p w14:paraId="1588ACEE" w14:textId="77777777" w:rsidR="00AE02F1" w:rsidRDefault="00B37ED4">
            <w:r>
              <w:t xml:space="preserve">прямые ссылки на goszakup.gov.kz и </w:t>
            </w:r>
            <w:r>
              <w:lastRenderedPageBreak/>
              <w:t>шаблон из пяти блоков ТЗ</w:t>
            </w:r>
          </w:p>
        </w:tc>
      </w:tr>
      <w:tr w:rsidR="00AE02F1" w14:paraId="1588ACF3" w14:textId="77777777">
        <w:tc>
          <w:tcPr>
            <w:tcW w:w="2585" w:type="dxa"/>
          </w:tcPr>
          <w:p w14:paraId="1588ACF0" w14:textId="77777777" w:rsidR="00AE02F1" w:rsidRDefault="00B37ED4">
            <w:r>
              <w:lastRenderedPageBreak/>
              <w:t>Охват эталона</w:t>
            </w:r>
          </w:p>
        </w:tc>
        <w:tc>
          <w:tcPr>
            <w:tcW w:w="4630" w:type="dxa"/>
          </w:tcPr>
          <w:p w14:paraId="1588ACF1" w14:textId="77777777" w:rsidR="00AE02F1" w:rsidRDefault="00B37ED4">
            <w:r>
              <w:t xml:space="preserve">Данных в данном моменте - 27 организаций, 2 основных региона. Этих данных в данном случае не хватает для оценки эффекта региона закупки на справедливость цен. Также, для более глубокого разделения услуг и работ и неоднородных товаров на подклассы , на основе информации из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</w:rPr>
              <w:t>extra_desc_ru</w:t>
            </w:r>
            <w:r>
              <w:t>(доп описание предмета закупки) нужны больше данных. Это в свою очередь даст возможность точнее определять справедливую цену.</w:t>
            </w:r>
          </w:p>
        </w:tc>
        <w:tc>
          <w:tcPr>
            <w:tcW w:w="2145" w:type="dxa"/>
          </w:tcPr>
          <w:p w14:paraId="1588ACF2" w14:textId="77777777" w:rsidR="00AE02F1" w:rsidRDefault="00B37ED4">
            <w:r>
              <w:t>расширение данных</w:t>
            </w:r>
          </w:p>
        </w:tc>
      </w:tr>
    </w:tbl>
    <w:p w14:paraId="1588ACF4" w14:textId="77777777" w:rsidR="00AE02F1" w:rsidRDefault="00AE02F1"/>
    <w:p w14:paraId="0EEE340B" w14:textId="16A9E8D8" w:rsidR="00B37ED4" w:rsidRDefault="00B37ED4" w:rsidP="00B37ED4">
      <w:pPr>
        <w:rPr>
          <w:b/>
          <w:bCs/>
          <w:lang w:val="ru-KZ"/>
        </w:rPr>
      </w:pPr>
      <w:r w:rsidRPr="00B37ED4">
        <w:rPr>
          <w:b/>
          <w:bCs/>
        </w:rPr>
        <w:t>Перечень рисков и ограничений</w:t>
      </w:r>
    </w:p>
    <w:p w14:paraId="647514B3" w14:textId="5FE9299C" w:rsidR="00B37ED4" w:rsidRPr="00B37ED4" w:rsidRDefault="00B37ED4" w:rsidP="00B37ED4">
      <w:pPr>
        <w:rPr>
          <w:lang w:val="ru-KZ"/>
        </w:rPr>
      </w:pPr>
      <w:r w:rsidRPr="00B37ED4">
        <w:rPr>
          <w:lang w:val="ru-KZ"/>
        </w:rPr>
        <w:t>Данные</w:t>
      </w:r>
    </w:p>
    <w:p w14:paraId="7AA80E76" w14:textId="77777777" w:rsidR="00B37ED4" w:rsidRPr="00B37ED4" w:rsidRDefault="00B37ED4" w:rsidP="00B37ED4">
      <w:pPr>
        <w:numPr>
          <w:ilvl w:val="0"/>
          <w:numId w:val="4"/>
        </w:numPr>
        <w:rPr>
          <w:lang w:val="ru-KZ"/>
        </w:rPr>
      </w:pPr>
      <w:r w:rsidRPr="00B37ED4">
        <w:rPr>
          <w:lang w:val="ru-KZ"/>
        </w:rPr>
        <w:t>Эталон строится только по 27 организациям. 42% строк неоднородных товаров попадают в группы, где закупали 1–2 организации, поэтому справедливая цена там — широкий ориентир.</w:t>
      </w:r>
    </w:p>
    <w:p w14:paraId="755EFFE6" w14:textId="2800A56C" w:rsidR="00B37ED4" w:rsidRPr="00B37ED4" w:rsidRDefault="00B37ED4" w:rsidP="00B37ED4">
      <w:pPr>
        <w:numPr>
          <w:ilvl w:val="0"/>
          <w:numId w:val="4"/>
        </w:numPr>
        <w:rPr>
          <w:lang w:val="ru-KZ"/>
        </w:rPr>
      </w:pPr>
      <w:r w:rsidRPr="00B37ED4">
        <w:rPr>
          <w:lang w:val="ru-KZ"/>
        </w:rPr>
        <w:t xml:space="preserve">Данные сосредоточены в 3 регионах, и региональный коэффициент для остальных 17 надёжно не оценить. </w:t>
      </w:r>
    </w:p>
    <w:p w14:paraId="588BFE95" w14:textId="1DFE8EF1" w:rsidR="00B37ED4" w:rsidRPr="00B37ED4" w:rsidRDefault="00B37ED4" w:rsidP="00B37ED4">
      <w:pPr>
        <w:numPr>
          <w:ilvl w:val="0"/>
          <w:numId w:val="4"/>
        </w:numPr>
        <w:rPr>
          <w:lang w:val="ru-KZ"/>
        </w:rPr>
      </w:pPr>
      <w:r w:rsidRPr="00B37ED4">
        <w:rPr>
          <w:lang w:val="ru-KZ"/>
        </w:rPr>
        <w:t>Данных всего за три года: у позиции не больше двух предыдущих значений, а 2024 год служит только базой</w:t>
      </w:r>
      <w:r>
        <w:rPr>
          <w:lang w:val="kk-KZ"/>
        </w:rPr>
        <w:t xml:space="preserve"> при расчете роста объема</w:t>
      </w:r>
      <w:r w:rsidRPr="00B37ED4">
        <w:rPr>
          <w:lang w:val="ru-KZ"/>
        </w:rPr>
        <w:t>.</w:t>
      </w:r>
    </w:p>
    <w:p w14:paraId="5729AC8D" w14:textId="77777777" w:rsidR="00B37ED4" w:rsidRDefault="00B37ED4" w:rsidP="00B37ED4">
      <w:pPr>
        <w:numPr>
          <w:ilvl w:val="0"/>
          <w:numId w:val="4"/>
        </w:numPr>
        <w:rPr>
          <w:lang w:val="ru-KZ"/>
        </w:rPr>
      </w:pPr>
      <w:r w:rsidRPr="00B37ED4">
        <w:rPr>
          <w:lang w:val="ru-KZ"/>
        </w:rPr>
        <w:t>Планы 2026 года ещё могут меняться до конца года, поэтому рост количества за 2026 год предварительный.</w:t>
      </w:r>
    </w:p>
    <w:p w14:paraId="02995292" w14:textId="4E570806" w:rsidR="00B37ED4" w:rsidRPr="00B37ED4" w:rsidRDefault="00B37ED4" w:rsidP="00B37ED4">
      <w:pPr>
        <w:numPr>
          <w:ilvl w:val="0"/>
          <w:numId w:val="5"/>
        </w:numPr>
        <w:rPr>
          <w:lang w:val="ru-KZ"/>
        </w:rPr>
      </w:pPr>
      <w:r w:rsidRPr="00B37ED4">
        <w:rPr>
          <w:lang w:val="ru-KZ"/>
        </w:rPr>
        <w:t>У большинства услуг и работ количество равно 1, поэтому рост их объёма в количестве не виден.</w:t>
      </w:r>
    </w:p>
    <w:p w14:paraId="00073CFD" w14:textId="77777777" w:rsidR="00B37ED4" w:rsidRDefault="00B37ED4">
      <w:pPr>
        <w:rPr>
          <w:b/>
          <w:bCs/>
        </w:rPr>
      </w:pPr>
    </w:p>
    <w:p w14:paraId="1588ACF6" w14:textId="4F014D81" w:rsidR="00AE02F1" w:rsidRDefault="00B37ED4">
      <w:r>
        <w:rPr>
          <w:b/>
          <w:bCs/>
        </w:rPr>
        <w:t>Примеры ответов AI агента</w:t>
      </w:r>
    </w:p>
    <w:p w14:paraId="1588ACF7" w14:textId="77777777" w:rsidR="00AE02F1" w:rsidRDefault="00B37ED4">
      <w:r>
        <w:t>Вопрос: Какая справедливая цена по строке договора 53480920?</w:t>
      </w:r>
    </w:p>
    <w:p w14:paraId="1588ACF8" w14:textId="77777777" w:rsidR="00AE02F1" w:rsidRDefault="00B37ED4">
      <w:r>
        <w:t>По этой строке фактическая цена 56 000 тенге. Справедливая цена по сравнению с другими договорами — медиана 51 249 тенге, средняя 81 605 тенге; цена в пределах нормы, явного завышения нет.</w:t>
      </w:r>
    </w:p>
    <w:p w14:paraId="1588ACF9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CFA" w14:textId="77777777" w:rsidR="00AE02F1" w:rsidRDefault="00B37ED4">
      <w:r>
        <w:t>Вопрос: Какая справедливая цена по строке договора 53608351?</w:t>
      </w:r>
    </w:p>
    <w:p w14:paraId="1588ACFB" w14:textId="77777777" w:rsidR="00AE02F1" w:rsidRDefault="00B37ED4">
      <w:r>
        <w:lastRenderedPageBreak/>
        <w:t>По этой строке цена выглядит сильно выше обычного уровня: фактическая цена 13 888 400 тенге, а ориентир по другим закупкам — диапазон 704 605–3 821 096 тенге, медиана 2 006 629 тенге. Это примерно в 3,6 раза выше верхней границы диапазона, поэтому строка требует проверки.</w:t>
      </w:r>
    </w:p>
    <w:p w14:paraId="1588ACFC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CFD" w14:textId="77777777" w:rsidR="00AE02F1" w:rsidRDefault="00B37ED4">
      <w:r>
        <w:t>Вопрос: Справедливая цена по ЕНСТРУ 205952.100.000177</w:t>
      </w:r>
    </w:p>
    <w:p w14:paraId="1588ACFE" w14:textId="77777777" w:rsidR="00AE02F1" w:rsidRDefault="00B37ED4">
      <w:r>
        <w:t>По коду ЕНСТРУ 205952.100.000177 справедливая цена зависит от единицы измерения и даётся диапазоном: для 704 — 66 651–334 311 тг, для 778 — 86 818–226 290 тг, для 796 — 541 669–900 130 тг, для 872 — 55 007–721 063 тг. Для 796 и 872 есть предупреждения о малом числе данных, поэтому их стоит использовать только ориентировочно.</w:t>
      </w:r>
    </w:p>
    <w:p w14:paraId="1588ACFF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D00" w14:textId="77777777" w:rsidR="00AE02F1" w:rsidRDefault="00B37ED4">
      <w:r>
        <w:t>Вопрос: Найди закупки с отклонением цены &gt; 30% по ЕНСТРУ 265152.790.000057</w:t>
      </w:r>
    </w:p>
    <w:p w14:paraId="1588AD01" w14:textId="77777777" w:rsidR="00AE02F1" w:rsidRDefault="00B37ED4">
      <w:r>
        <w:t>По ЕНСТРУ 265152.790.000057 найдено 115 закупок с ценой выше нормы более чем на 30%, и большинство из них — по одному и тому же типу калибраторов: у них цена в разы выше ориентировочной. Есть также 2 редкие позиции, но по ним сравнение не получилось — данных для эталона недостаточно.</w:t>
      </w:r>
    </w:p>
    <w:p w14:paraId="1588AD02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D03" w14:textId="77777777" w:rsidR="00AE02F1" w:rsidRDefault="00B37ED4">
      <w:r>
        <w:t>Вопрос: Найди аномалии цен на работы</w:t>
      </w:r>
    </w:p>
    <w:p w14:paraId="1588AD04" w14:textId="77777777" w:rsidR="00AE02F1" w:rsidRDefault="00B37ED4">
      <w:r>
        <w:t>Найдено 222 аномалии по работам: цена в этих случаях выше верхней границы обычного диапазона более чем на 30%. В выборке показаны самые сильные отклонения; среди них есть очень крупные случаи, где цена превышает ориентир в десятки и даже сотни раз.</w:t>
      </w:r>
    </w:p>
    <w:p w14:paraId="1588AD05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D06" w14:textId="77777777" w:rsidR="00AE02F1" w:rsidRDefault="00B37ED4">
      <w:r>
        <w:t>Вопрос: Покажи самые сильные завышения цен на услуги в 2025 году</w:t>
      </w:r>
    </w:p>
    <w:p w14:paraId="1588AD07" w14:textId="77777777" w:rsidR="00AE02F1" w:rsidRDefault="00B37ED4">
      <w:r>
        <w:t>В 2025 году по услугам найдено 246 самых сильных завышений; показаны наиболее выраженные случаи. Лидируют услуги санитарно-эпидемиологической службы, санаторно‑курортного лечения, заправка медицинских газов, аккредитация лаборатории и сопровождение ИС — там цена превышает верхнюю границу обычного диапазона в десятки и сотни раз.</w:t>
      </w:r>
    </w:p>
    <w:p w14:paraId="1588AD08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D09" w14:textId="77777777" w:rsidR="00AE02F1" w:rsidRDefault="00B37ED4">
      <w:r>
        <w:t>Вопрос: 990740002243 ұйымының бағасы қымбат сатып алуларын тап</w:t>
      </w:r>
    </w:p>
    <w:p w14:paraId="1588AD0A" w14:textId="77777777" w:rsidR="00AE02F1" w:rsidRDefault="00B37ED4">
      <w:r>
        <w:t>Ұйым</w:t>
      </w:r>
      <w:r>
        <w:t xml:space="preserve"> бойынша бағасы қымбат сатып алулар көп анықталды: әсіресе медициналық тауарлар мен кейбір кеңсе/техникалық позициялар бойынша баға басқа келісімдерден айқын жоғары. Барлығы 3326 жол табылды, ең күшті ауытқулар ғана көрсетілді.</w:t>
      </w:r>
    </w:p>
    <w:p w14:paraId="1588AD0B" w14:textId="77777777" w:rsidR="00AE02F1" w:rsidRDefault="00AE02F1"/>
    <w:p w14:paraId="1588AD0C" w14:textId="77777777" w:rsidR="00AE02F1" w:rsidRDefault="00B37ED4">
      <w:r>
        <w:t xml:space="preserve">Ең үлкен ауытқулардың ішінде: «Магния сульфат», бірнеше «Наконечник», «Прокаин», «Скальпель», «Бинт», сондай-ақ әртүрлі «Игла» түрлері бар; бұлар бойынша баға норма шегінен </w:t>
      </w:r>
      <w:r>
        <w:lastRenderedPageBreak/>
        <w:t>бірнеше есе жоғары. Редкі тауарлар бойынша салыстыратын эталон жоқ, сондықтан оларды бағалау мүмкін болмады.</w:t>
      </w:r>
    </w:p>
    <w:p w14:paraId="1588AD0D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D0E" w14:textId="77777777" w:rsidR="00AE02F1" w:rsidRDefault="00B37ED4">
      <w:r>
        <w:t>Вопрос: Есть ли у организации 960440000220 нетипичный рост объёмов закупок в 2026 году?</w:t>
      </w:r>
    </w:p>
    <w:p w14:paraId="1588AD0F" w14:textId="77777777" w:rsidR="00AE02F1" w:rsidRDefault="00B37ED4">
      <w:r>
        <w:t>Да, у организации есть нетипичный рост объёмов закупок в 2026 году: по одной позиции в услугах количество выросло относительно собственной истории и заметно выше обычного изменения по другим позициям этой же организации. При этом сравнение не очень надёжное, потому что у организации мало позиций для сопоставления.</w:t>
      </w:r>
    </w:p>
    <w:p w14:paraId="1588AD10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D11" w14:textId="77777777" w:rsidR="00AE02F1" w:rsidRDefault="00B37ED4">
      <w:r>
        <w:t>Вопрос: Как менялось количество по ЕНСТРУ 829919.000.000009 у организации 960440000220?</w:t>
      </w:r>
    </w:p>
    <w:p w14:paraId="1588AD12" w14:textId="77777777" w:rsidR="00AE02F1" w:rsidRDefault="00B37ED4">
      <w:r>
        <w:t>По этой позиции количество росло так: в 2024 году — 2, в 2025 — 3, в 2026 — 4. В 2026 году рост выглядит нетипичным: количество выросло в 1,6 раза к среднему за предыдущие годы и выше обычного изменения этой организации; при этом у организации мало позиций для сравнения, поэтому оценка предварительная.</w:t>
      </w:r>
    </w:p>
    <w:p w14:paraId="1588AD13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D14" w14:textId="77777777" w:rsidR="00AE02F1" w:rsidRDefault="00B37ED4">
      <w:r>
        <w:t>Вопрос: Найди самые сильные завышения количества услуг по сравнению с прошлыми годами</w:t>
      </w:r>
    </w:p>
    <w:p w14:paraId="1588AD15" w14:textId="77777777" w:rsidR="00AE02F1" w:rsidRDefault="00B37ED4">
      <w:r>
        <w:t>Найдено 31 самое сильное нетипичное увеличение количества услуг у 17 организаций; показаны самые крупные случаи. Лидируют услуги по техподдержке ПО, содержанию зданий, энергоснабжению и лицензиям на ПО — в ряде позиций рост в 3 и более раз по сравнению с прошлымі годами.</w:t>
      </w:r>
    </w:p>
    <w:p w14:paraId="1588AD16" w14:textId="77777777" w:rsidR="00AE02F1" w:rsidRDefault="00B37ED4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88AD17" w14:textId="77777777" w:rsidR="00AE02F1" w:rsidRDefault="00B37ED4">
      <w:r>
        <w:t xml:space="preserve"> </w:t>
      </w:r>
    </w:p>
    <w:sectPr w:rsidR="00AE02F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C19303C-B4B4-4498-B396-F0F8FBCBDA96}"/>
    <w:embedBold r:id="rId2" w:fontKey="{E59D9F71-B788-4A8C-8252-84B287E18113}"/>
    <w:embedItalic r:id="rId3" w:fontKey="{824C776E-9388-4820-83F8-A5258E9D8EBF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4" w:fontKey="{A7C483E5-D9C1-4E39-B2BE-D316EFDE5AFF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2A2735F7-8724-453D-9540-482FDC22CDF9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6" w:fontKey="{EF994089-CB18-450E-AF75-D96950CFDEB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E1661"/>
    <w:multiLevelType w:val="multilevel"/>
    <w:tmpl w:val="8530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41642"/>
    <w:multiLevelType w:val="multilevel"/>
    <w:tmpl w:val="1E74D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636AA0"/>
    <w:multiLevelType w:val="multilevel"/>
    <w:tmpl w:val="A4E8F3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37463133"/>
    <w:multiLevelType w:val="multilevel"/>
    <w:tmpl w:val="B33CBBC8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 w15:restartNumberingAfterBreak="0">
    <w:nsid w:val="7221340F"/>
    <w:multiLevelType w:val="multilevel"/>
    <w:tmpl w:val="BF5EFD4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 w16cid:durableId="102312825">
    <w:abstractNumId w:val="3"/>
  </w:num>
  <w:num w:numId="2" w16cid:durableId="1808815844">
    <w:abstractNumId w:val="2"/>
  </w:num>
  <w:num w:numId="3" w16cid:durableId="92089557">
    <w:abstractNumId w:val="4"/>
  </w:num>
  <w:num w:numId="4" w16cid:durableId="1412463030">
    <w:abstractNumId w:val="0"/>
  </w:num>
  <w:num w:numId="5" w16cid:durableId="15173031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2F1"/>
    <w:rsid w:val="005C5343"/>
    <w:rsid w:val="00AE02F1"/>
    <w:rsid w:val="00B3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8AC4D"/>
  <w15:docId w15:val="{B138C58A-1A07-4CF8-BEB9-533EAC72A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ru-K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bCs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sz w:val="56"/>
      <w:szCs w:val="56"/>
    </w:rPr>
  </w:style>
  <w:style w:type="paragraph" w:styleId="20">
    <w:name w:val="Quote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4">
    <w:name w:val="List Paragraph"/>
    <w:qFormat/>
    <w:pPr>
      <w:ind w:left="720"/>
      <w:contextualSpacing/>
    </w:pPr>
  </w:style>
  <w:style w:type="character" w:styleId="a5">
    <w:name w:val="Hyperlink"/>
    <w:rPr>
      <w:color w:val="0563C1"/>
      <w:u w:val="single"/>
    </w:rPr>
  </w:style>
  <w:style w:type="paragraph" w:styleId="a6">
    <w:name w:val="annotation text"/>
    <w:pPr>
      <w:spacing w:line="240" w:lineRule="auto"/>
    </w:pPr>
    <w:rPr>
      <w:sz w:val="20"/>
      <w:szCs w:val="20"/>
    </w:rPr>
  </w:style>
  <w:style w:type="character" w:styleId="a7">
    <w:name w:val="annotation reference"/>
    <w:rPr>
      <w:sz w:val="16"/>
      <w:szCs w:val="16"/>
    </w:rPr>
  </w:style>
  <w:style w:type="table" w:styleId="a8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jpd2tSNhRuPVeh9wDMYE/Iw4vw==">CgMxLjA4AHIhMU5WNGl3ZldvaXZ5TUxNZWdGZ1JFZ2ZiWHNERlVqd1At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2501</Words>
  <Characters>14257</Characters>
  <Application>Microsoft Office Word</Application>
  <DocSecurity>0</DocSecurity>
  <Lines>118</Lines>
  <Paragraphs>33</Paragraphs>
  <ScaleCrop>false</ScaleCrop>
  <Company/>
  <LinksUpToDate>false</LinksUpToDate>
  <CharactersWithSpaces>16725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Fatima Sartay</cp:lastModifiedBy>
  <cp:revision>2</cp:revision>
  <dcterms:created xsi:type="dcterms:W3CDTF">2026-10-28T19:58:00Z</dcterms:created>
  <dcterms:modified xsi:type="dcterms:W3CDTF">2026-10-29T05:57:00Z</dcterms:modified>
</cp:coreProperties>
</file>