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金融内参: 600105</w:t>
      </w:r>
    </w:p>
    <w:p>
      <w:pPr>
        <w:pStyle w:val="Heading1"/>
      </w:pPr>
      <w:r>
        <w:t>一、持仓与筹码面</w:t>
      </w:r>
    </w:p>
    <w:p>
      <w:r>
        <w:t>检索基准日期：20260410</w:t>
      </w:r>
    </w:p>
    <w:p>
      <w:r>
        <w:t>实际数据日期：20240816</w:t>
      </w:r>
    </w:p>
    <w:p>
      <w:r>
        <w:t>陆股通持股占比：0.47% (今日持股-占流通股比)</w:t>
      </w:r>
    </w:p>
    <w:p>
      <w:r>
        <w:t>大宗交易线索：今日大宗交易平稳</w:t>
      </w:r>
    </w:p>
    <w:p>
      <w:pPr>
        <w:pStyle w:val="Heading1"/>
      </w:pPr>
      <w:r>
        <w:t>二、CPO 行业动态</w:t>
      </w:r>
    </w:p>
    <w:p>
      <w:pPr>
        <w:pStyle w:val="ListBullet"/>
      </w:pPr>
      <w:r>
        <w:t>P0 级：CPO 技术研发取得关键阶段性成果。</w:t>
      </w:r>
    </w:p>
    <w:p>
      <w:pPr>
        <w:pStyle w:val="ListBullet"/>
      </w:pPr>
      <w:r>
        <w:t>P1 级：机构关注度提升，高盛席位近期动作频繁。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