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金融内参：永鼎股份 (600105)</w:t>
      </w:r>
    </w:p>
    <w:p>
      <w:pPr>
        <w:pStyle w:val="Heading1"/>
      </w:pPr>
      <w:r>
        <w:t>一、机构持仓与筹码监控</w:t>
      </w:r>
    </w:p>
    <w:p>
      <w:r>
        <w:rPr>
          <w:b/>
        </w:rPr>
        <w:t>报告日期：2024-08-16</w:t>
        <w:br/>
      </w:r>
      <w:r>
        <w:t>陆股通持股占比：0.47% (今日持股-占流通股比)</w:t>
        <w:br/>
      </w:r>
      <w:r>
        <w:t>大宗交易状态：今日无大宗交易</w:t>
      </w:r>
    </w:p>
    <w:p>
      <w:pPr>
        <w:pStyle w:val="Heading1"/>
      </w:pPr>
      <w:r>
        <w:t>二、CPO 光模块分类资讯</w:t>
      </w:r>
    </w:p>
    <w:p>
      <w:pPr>
        <w:pStyle w:val="Heading2"/>
      </w:pPr>
      <w:r>
        <w:t>P0 核心驱动（利好/订单/技术）</w:t>
      </w:r>
    </w:p>
    <w:p>
      <w:pPr>
        <w:pStyle w:val="ListBullet"/>
      </w:pPr>
      <w:r>
        <w:t>CPO光模块良率大幅提升</w:t>
      </w:r>
    </w:p>
    <w:p>
      <w:pPr>
        <w:pStyle w:val="ListBullet"/>
      </w:pPr>
      <w:r>
        <w:t>永鼎股份获得关键技术突破</w:t>
      </w:r>
    </w:p>
    <w:p>
      <w:pPr>
        <w:pStyle w:val="Heading2"/>
      </w:pPr>
      <w:r>
        <w:t>P1 机构风向（高盛/研报/调研）</w:t>
      </w:r>
    </w:p>
    <w:p>
      <w:pPr>
        <w:pStyle w:val="ListBullet"/>
      </w:pPr>
      <w:r>
        <w:t>高盛发布CPO行业深度研究报告</w:t>
      </w:r>
    </w:p>
    <w:p>
      <w:pPr>
        <w:pStyle w:val="ListBullet"/>
      </w:pPr>
      <w:r>
        <w:t>机构近期密集调研光通信板块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