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552FF50F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1532AD">
        <w:rPr>
          <w:sz w:val="20"/>
        </w:rPr>
        <w:t>5</w:t>
      </w:r>
      <w:r>
        <w:rPr>
          <w:sz w:val="20"/>
        </w:rPr>
        <w:t xml:space="preserve">; </w:t>
      </w:r>
      <w:r w:rsidR="001532AD">
        <w:rPr>
          <w:sz w:val="20"/>
        </w:rPr>
        <w:t>January</w:t>
      </w:r>
      <w:r w:rsidR="0033596C">
        <w:rPr>
          <w:sz w:val="20"/>
        </w:rPr>
        <w:t xml:space="preserve"> </w:t>
      </w:r>
      <w:r w:rsidR="00E405FE">
        <w:rPr>
          <w:sz w:val="20"/>
        </w:rPr>
        <w:t>12</w:t>
      </w:r>
      <w:bookmarkStart w:id="0" w:name="_GoBack"/>
      <w:bookmarkEnd w:id="0"/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77A7813B" w14:textId="77777777" w:rsidR="001532AD" w:rsidRP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>Added compression APIs and improved data serialization.</w:t>
      </w:r>
    </w:p>
    <w:p w14:paraId="7015AC3E" w14:textId="1915C609" w:rsid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735B0502" w14:textId="78B0252D" w:rsidR="001532AD" w:rsidRP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Highlights:</w:t>
      </w:r>
    </w:p>
    <w:p w14:paraId="0A7DB173" w14:textId="51EF06FD" w:rsidR="001532AD" w:rsidRDefault="001532AD" w:rsidP="001532AD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 xml:space="preserve">Added </w:t>
      </w:r>
      <w:proofErr w:type="spellStart"/>
      <w:r w:rsidRPr="001532AD">
        <w:rPr>
          <w:rFonts w:ascii="Calibri" w:hAnsi="Calibri" w:cs="Arial"/>
          <w:iCs/>
          <w:szCs w:val="24"/>
        </w:rPr>
        <w:t>zlib</w:t>
      </w:r>
      <w:proofErr w:type="spellEnd"/>
      <w:r w:rsidRPr="001532AD">
        <w:rPr>
          <w:rFonts w:ascii="Calibri" w:hAnsi="Calibri" w:cs="Arial"/>
          <w:iCs/>
          <w:szCs w:val="24"/>
        </w:rPr>
        <w:t xml:space="preserve"> byte compression APIs (new)</w:t>
      </w:r>
    </w:p>
    <w:p w14:paraId="59EC0A79" w14:textId="102E7442" w:rsidR="00E405FE" w:rsidRPr="001532AD" w:rsidRDefault="00E405FE" w:rsidP="001532AD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Target files (executables and libraries) compressed (new)</w:t>
      </w:r>
    </w:p>
    <w:p w14:paraId="392AC561" w14:textId="683C74CD" w:rsidR="00915CC2" w:rsidRPr="001532AD" w:rsidRDefault="001532AD" w:rsidP="001532AD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1532AD">
        <w:rPr>
          <w:rFonts w:ascii="Calibri" w:hAnsi="Calibri" w:cs="Arial"/>
          <w:iCs/>
          <w:szCs w:val="24"/>
        </w:rPr>
        <w:t>Fixed and optimized object serialization classes (fix)</w:t>
      </w:r>
    </w:p>
    <w:p w14:paraId="16CEDD8A" w14:textId="77777777" w:rsidR="001532AD" w:rsidRDefault="001532AD" w:rsidP="001532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1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3"/>
  </w:num>
  <w:num w:numId="11">
    <w:abstractNumId w:val="7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1532AD"/>
    <w:rsid w:val="00236C62"/>
    <w:rsid w:val="00244680"/>
    <w:rsid w:val="0027767B"/>
    <w:rsid w:val="0033596C"/>
    <w:rsid w:val="003A1570"/>
    <w:rsid w:val="004059C3"/>
    <w:rsid w:val="004A1ED5"/>
    <w:rsid w:val="00576FBA"/>
    <w:rsid w:val="00640FAE"/>
    <w:rsid w:val="0078572F"/>
    <w:rsid w:val="007B37C6"/>
    <w:rsid w:val="007B4508"/>
    <w:rsid w:val="007F1947"/>
    <w:rsid w:val="008E18FB"/>
    <w:rsid w:val="008F15C9"/>
    <w:rsid w:val="00915CC2"/>
    <w:rsid w:val="00A463F6"/>
    <w:rsid w:val="00C65785"/>
    <w:rsid w:val="00E405FE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5</cp:revision>
  <dcterms:created xsi:type="dcterms:W3CDTF">2018-12-23T00:58:00Z</dcterms:created>
  <dcterms:modified xsi:type="dcterms:W3CDTF">2019-01-11T19:11:00Z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