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drawingml/2006/picture" xmlns:ns11="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microsoft.com/office/drawing/2010/main" xmlns:ns8="urn:schemas-microsoft-com:vml" xmlns:ns9="urn:schemas-microsoft-com:office:office" xmlns:w="http://schemas.openxmlformats.org/wordprocessingml/2006/main" ns1:Ignorable="w14 w15 w16se w16cid w16 w16cex w16sdtdh w16sdtfl w16du wp14">
  <w:body>
    <w:p ns2:paraId="52999A95" ns2:textId="77777777" w:rsidR="004B534E" w:rsidRPr="003308EC" w:rsidRDefault="004B534E" w:rsidP="004B534E">
      <w:pPr>
        <w:autoSpaceDE w:val="0"/>
        <w:autoSpaceDN w:val="0"/>
        <w:adjustRightInd w:val="0"/>
        <w:rPr>
          <w:rFonts w:ascii="Times New Roman" w:hAnsi="Times New Roman"/>
          <w:b/>
          <w:bCs/>
          <w:sz w:val="32"/>
          <w:szCs w:val="32"/>
          <w:u w:val="single"/>
        </w:rPr>
      </w:pPr>
      <w:r w:rsidRPr="003308EC">
        <w:rPr>
          <w:rFonts w:ascii="Times New Roman" w:hAnsi="Times New Roman"/>
          <w:b/>
          <w:bCs/>
          <w:sz w:val="32"/>
          <w:szCs w:val="32"/>
          <w:u w:val="single"/>
        </w:rPr>
        <w:t>Instruction for writing project Report:</w:t>
      </w:r>
    </w:p>
    <w:p ns2:paraId="69CC230A" ns2:textId="77777777" w:rsidR="004B534E" w:rsidRPr="003308EC" w:rsidRDefault="004B534E" w:rsidP="004B534E">
      <w:pPr>
        <w:autoSpaceDE w:val="0"/>
        <w:autoSpaceDN w:val="0"/>
        <w:adjustRightInd w:val="0"/>
        <w:rPr>
          <w:rFonts w:ascii="Times New Roman" w:hAnsi="Times New Roman"/>
          <w:sz w:val="32"/>
          <w:szCs w:val="32"/>
        </w:rPr>
      </w:pPr>
    </w:p>
    <w:p ns2:paraId="57691976" ns2:textId="77777777" w:rsidR="004B534E" w:rsidRPr="003308EC" w:rsidRDefault="004B534E" w:rsidP="004B534E">
      <w:pPr>
        <w:numPr>
          <w:ilvl w:val="0"/>
          <w:numId w:val="41"/>
        </w:numPr>
        <w:autoSpaceDE w:val="0"/>
        <w:autoSpaceDN w:val="0"/>
        <w:adjustRightInd w:val="0"/>
        <w:jc w:val="both"/>
        <w:rPr>
          <w:rFonts w:ascii="Times New Roman" w:hAnsi="Times New Roman"/>
          <w:sz w:val="28"/>
          <w:szCs w:val="28"/>
        </w:rPr>
      </w:pPr>
      <w:r w:rsidRPr="003308EC">
        <w:rPr>
          <w:rFonts w:ascii="Times New Roman" w:hAnsi="Times New Roman"/>
          <w:sz w:val="28"/>
          <w:szCs w:val="28"/>
        </w:rPr>
        <w:t>Font type</w:t>
      </w:r>
      <w:r>
        <w:rPr>
          <w:rFonts w:ascii="Times New Roman" w:hAnsi="Times New Roman"/>
          <w:sz w:val="28"/>
          <w:szCs w:val="28"/>
        </w:rPr>
        <w:t xml:space="preserve"> (</w:t>
      </w:r>
      <w:r w:rsidRPr="008E3E45">
        <w:rPr>
          <w:rFonts w:ascii="Times New Roman" w:hAnsi="Times New Roman"/>
          <w:sz w:val="28"/>
          <w:szCs w:val="28"/>
        </w:rPr>
        <w:t>Times New Roman</w:t>
      </w:r>
      <w:r>
        <w:rPr>
          <w:rFonts w:ascii="Times New Roman" w:hAnsi="Times New Roman"/>
          <w:sz w:val="28"/>
          <w:szCs w:val="28"/>
        </w:rPr>
        <w:t>)</w:t>
      </w:r>
      <w:r w:rsidRPr="003308EC">
        <w:rPr>
          <w:rFonts w:ascii="Times New Roman" w:hAnsi="Times New Roman"/>
          <w:sz w:val="28"/>
          <w:szCs w:val="28"/>
        </w:rPr>
        <w:t xml:space="preserve"> must be same as in this report.</w:t>
      </w:r>
    </w:p>
    <w:p ns2:paraId="7602B41B" ns2:textId="77777777" w:rsidR="004B534E" w:rsidRPr="003308EC" w:rsidRDefault="004B534E" w:rsidP="004B534E">
      <w:pPr>
        <w:numPr>
          <w:ilvl w:val="0"/>
          <w:numId w:val="41"/>
        </w:numPr>
        <w:autoSpaceDE w:val="0"/>
        <w:autoSpaceDN w:val="0"/>
        <w:adjustRightInd w:val="0"/>
        <w:jc w:val="both"/>
        <w:rPr>
          <w:rFonts w:ascii="Times New Roman" w:hAnsi="Times New Roman"/>
          <w:sz w:val="28"/>
          <w:szCs w:val="28"/>
        </w:rPr>
      </w:pPr>
      <w:r w:rsidRPr="003308EC">
        <w:rPr>
          <w:rFonts w:ascii="Times New Roman" w:hAnsi="Times New Roman"/>
          <w:sz w:val="28"/>
          <w:szCs w:val="28"/>
        </w:rPr>
        <w:t>Index for figures and tables must be separate as given in project.</w:t>
      </w:r>
    </w:p>
    <w:p ns2:paraId="60C473C1" ns2:textId="77777777" w:rsidR="004B534E" w:rsidRPr="003308EC" w:rsidRDefault="004B534E" w:rsidP="004B534E">
      <w:pPr>
        <w:numPr>
          <w:ilvl w:val="0"/>
          <w:numId w:val="41"/>
        </w:numPr>
        <w:autoSpaceDE w:val="0"/>
        <w:autoSpaceDN w:val="0"/>
        <w:adjustRightInd w:val="0"/>
        <w:jc w:val="both"/>
        <w:rPr>
          <w:rFonts w:ascii="Times New Roman" w:hAnsi="Times New Roman"/>
          <w:sz w:val="28"/>
          <w:szCs w:val="28"/>
        </w:rPr>
      </w:pPr>
      <w:r w:rsidRPr="003308EC">
        <w:rPr>
          <w:rFonts w:ascii="Times New Roman" w:hAnsi="Times New Roman"/>
          <w:sz w:val="28"/>
          <w:szCs w:val="28"/>
        </w:rPr>
        <w:t>If figure or table comes in chapter one then title will be Figure 1.1, Figure1.2, ... so on and Table 1.1, Table 2.1,..so on. For chapter two Figure 2.1, Figure 2.2,…and Table 2.1, Table 2.2,…. and so on.</w:t>
      </w:r>
    </w:p>
    <w:p ns2:paraId="6B99AE5E" ns2:textId="59B07705" w:rsidR="004B534E" w:rsidRDefault="004B534E" w:rsidP="004B534E">
      <w:pPr>
        <w:numPr>
          <w:ilvl w:val="0"/>
          <w:numId w:val="41"/>
        </w:numPr>
        <w:autoSpaceDE w:val="0"/>
        <w:autoSpaceDN w:val="0"/>
        <w:adjustRightInd w:val="0"/>
        <w:jc w:val="both"/>
        <w:rPr>
          <w:rFonts w:ascii="Times New Roman" w:hAnsi="Times New Roman"/>
          <w:sz w:val="28"/>
          <w:szCs w:val="28"/>
        </w:rPr>
      </w:pPr>
      <w:r>
        <w:rPr>
          <w:rFonts w:ascii="Times New Roman" w:hAnsi="Times New Roman"/>
          <w:sz w:val="28"/>
          <w:szCs w:val="28"/>
        </w:rPr>
        <w:t xml:space="preserve">Normal Text of font Size </w:t>
      </w:r>
      <w:r w:rsidR="00955FAA">
        <w:rPr>
          <w:rFonts w:ascii="Times New Roman" w:hAnsi="Times New Roman"/>
          <w:sz w:val="28"/>
          <w:szCs w:val="28"/>
        </w:rPr>
        <w:t>12</w:t>
      </w:r>
      <w:r>
        <w:rPr>
          <w:rFonts w:ascii="Times New Roman" w:hAnsi="Times New Roman"/>
          <w:sz w:val="28"/>
          <w:szCs w:val="28"/>
        </w:rPr>
        <w:t xml:space="preserve"> in Times New Roman font style, not bold and justify format(Ctrl z).</w:t>
      </w:r>
    </w:p>
    <w:p ns2:paraId="01C344A3" ns2:textId="6B921161" w:rsidR="004B534E" w:rsidRDefault="004B534E" w:rsidP="004B534E">
      <w:pPr>
        <w:numPr>
          <w:ilvl w:val="0"/>
          <w:numId w:val="41"/>
        </w:numPr>
        <w:autoSpaceDE w:val="0"/>
        <w:autoSpaceDN w:val="0"/>
        <w:adjustRightInd w:val="0"/>
        <w:jc w:val="both"/>
        <w:rPr>
          <w:rFonts w:ascii="Times New Roman" w:hAnsi="Times New Roman"/>
          <w:sz w:val="28"/>
          <w:szCs w:val="28"/>
        </w:rPr>
      </w:pPr>
      <w:r>
        <w:rPr>
          <w:rFonts w:ascii="Times New Roman" w:hAnsi="Times New Roman"/>
          <w:sz w:val="28"/>
          <w:szCs w:val="28"/>
        </w:rPr>
        <w:t xml:space="preserve">Chapter number and name with font size </w:t>
      </w:r>
      <w:r w:rsidR="00955FAA">
        <w:rPr>
          <w:rFonts w:ascii="Times New Roman" w:hAnsi="Times New Roman"/>
          <w:sz w:val="28"/>
          <w:szCs w:val="28"/>
        </w:rPr>
        <w:t>16</w:t>
      </w:r>
      <w:r>
        <w:rPr>
          <w:rFonts w:ascii="Times New Roman" w:hAnsi="Times New Roman"/>
          <w:sz w:val="28"/>
          <w:szCs w:val="28"/>
        </w:rPr>
        <w:t xml:space="preserve"> in Times New Roman font style (Bold letters, each letter is in Uppercase, aligned to centre).</w:t>
      </w:r>
    </w:p>
    <w:p ns2:paraId="3B2CD7B0" ns2:textId="047A6CC5" w:rsidR="004B534E" w:rsidRDefault="004B534E" w:rsidP="004B534E">
      <w:pPr>
        <w:numPr>
          <w:ilvl w:val="0"/>
          <w:numId w:val="41"/>
        </w:numPr>
        <w:autoSpaceDE w:val="0"/>
        <w:autoSpaceDN w:val="0"/>
        <w:adjustRightInd w:val="0"/>
        <w:jc w:val="both"/>
        <w:rPr>
          <w:rFonts w:ascii="Times New Roman" w:hAnsi="Times New Roman"/>
          <w:sz w:val="28"/>
          <w:szCs w:val="28"/>
        </w:rPr>
      </w:pPr>
      <w:r>
        <w:rPr>
          <w:rFonts w:ascii="Times New Roman" w:hAnsi="Times New Roman"/>
          <w:sz w:val="28"/>
          <w:szCs w:val="28"/>
        </w:rPr>
        <w:t>Main Heading of chapters are with font size 1</w:t>
      </w:r>
      <w:r w:rsidR="00955FAA">
        <w:rPr>
          <w:rFonts w:ascii="Times New Roman" w:hAnsi="Times New Roman"/>
          <w:sz w:val="28"/>
          <w:szCs w:val="28"/>
        </w:rPr>
        <w:t>4</w:t>
      </w:r>
      <w:r>
        <w:rPr>
          <w:rFonts w:ascii="Times New Roman" w:hAnsi="Times New Roman"/>
          <w:sz w:val="28"/>
          <w:szCs w:val="28"/>
        </w:rPr>
        <w:t xml:space="preserve"> in </w:t>
      </w:r>
      <w:r w:rsidRPr="00364793">
        <w:rPr>
          <w:rFonts w:ascii="Times New Roman" w:hAnsi="Times New Roman"/>
          <w:sz w:val="28"/>
          <w:szCs w:val="28"/>
        </w:rPr>
        <w:t>Times New Roman font style</w:t>
      </w:r>
      <w:r>
        <w:rPr>
          <w:rFonts w:ascii="Times New Roman" w:hAnsi="Times New Roman"/>
          <w:sz w:val="28"/>
          <w:szCs w:val="28"/>
        </w:rPr>
        <w:t xml:space="preserve"> </w:t>
      </w:r>
      <w:r w:rsidRPr="00364793">
        <w:rPr>
          <w:rFonts w:ascii="Times New Roman" w:hAnsi="Times New Roman"/>
          <w:sz w:val="28"/>
          <w:szCs w:val="28"/>
        </w:rPr>
        <w:t xml:space="preserve">(Bold letters, each letter is in </w:t>
      </w:r>
      <w:r>
        <w:rPr>
          <w:rFonts w:ascii="Times New Roman" w:hAnsi="Times New Roman"/>
          <w:sz w:val="28"/>
          <w:szCs w:val="28"/>
        </w:rPr>
        <w:t>Uppercase</w:t>
      </w:r>
      <w:r w:rsidRPr="00364793">
        <w:rPr>
          <w:rFonts w:ascii="Times New Roman" w:hAnsi="Times New Roman"/>
          <w:sz w:val="28"/>
          <w:szCs w:val="28"/>
        </w:rPr>
        <w:t xml:space="preserve"> </w:t>
      </w:r>
      <w:r>
        <w:rPr>
          <w:rFonts w:ascii="Times New Roman" w:hAnsi="Times New Roman"/>
          <w:sz w:val="28"/>
          <w:szCs w:val="28"/>
        </w:rPr>
        <w:t>and justify format (Ctrl z)).</w:t>
      </w:r>
    </w:p>
    <w:p ns2:paraId="425B56CD" ns2:textId="3665A7CD" w:rsidR="004B534E" w:rsidRDefault="004B534E" w:rsidP="004B534E">
      <w:pPr>
        <w:numPr>
          <w:ilvl w:val="0"/>
          <w:numId w:val="41"/>
        </w:numPr>
        <w:autoSpaceDE w:val="0"/>
        <w:autoSpaceDN w:val="0"/>
        <w:adjustRightInd w:val="0"/>
        <w:jc w:val="both"/>
        <w:rPr>
          <w:rFonts w:ascii="Times New Roman" w:hAnsi="Times New Roman"/>
          <w:sz w:val="28"/>
          <w:szCs w:val="28"/>
        </w:rPr>
      </w:pPr>
      <w:r>
        <w:rPr>
          <w:rFonts w:ascii="Times New Roman" w:hAnsi="Times New Roman"/>
          <w:sz w:val="28"/>
          <w:szCs w:val="28"/>
        </w:rPr>
        <w:t xml:space="preserve">Sub heading of chapters </w:t>
      </w:r>
      <w:r w:rsidRPr="002B703A">
        <w:rPr>
          <w:rFonts w:ascii="Times New Roman" w:hAnsi="Times New Roman"/>
          <w:sz w:val="28"/>
          <w:szCs w:val="28"/>
        </w:rPr>
        <w:t>are with font size</w:t>
      </w:r>
      <w:r>
        <w:rPr>
          <w:rFonts w:ascii="Times New Roman" w:hAnsi="Times New Roman"/>
          <w:sz w:val="28"/>
          <w:szCs w:val="28"/>
        </w:rPr>
        <w:t xml:space="preserve"> 1</w:t>
      </w:r>
      <w:r w:rsidR="00955FAA">
        <w:rPr>
          <w:rFonts w:ascii="Times New Roman" w:hAnsi="Times New Roman"/>
          <w:sz w:val="28"/>
          <w:szCs w:val="28"/>
        </w:rPr>
        <w:t>2</w:t>
      </w:r>
      <w:r w:rsidRPr="002B703A">
        <w:rPr>
          <w:rFonts w:ascii="Times New Roman" w:hAnsi="Times New Roman"/>
          <w:sz w:val="28"/>
          <w:szCs w:val="28"/>
        </w:rPr>
        <w:t xml:space="preserve"> in Times New Roman font style (</w:t>
      </w:r>
      <w:r>
        <w:rPr>
          <w:rFonts w:ascii="Times New Roman" w:hAnsi="Times New Roman"/>
          <w:sz w:val="28"/>
          <w:szCs w:val="28"/>
        </w:rPr>
        <w:t>without Bold, each word</w:t>
      </w:r>
      <w:r w:rsidRPr="002B703A">
        <w:rPr>
          <w:rFonts w:ascii="Times New Roman" w:hAnsi="Times New Roman"/>
          <w:sz w:val="28"/>
          <w:szCs w:val="28"/>
        </w:rPr>
        <w:t xml:space="preserve"> is in </w:t>
      </w:r>
      <w:r>
        <w:rPr>
          <w:rFonts w:ascii="Times New Roman" w:hAnsi="Times New Roman"/>
          <w:sz w:val="28"/>
          <w:szCs w:val="28"/>
        </w:rPr>
        <w:t>sentence case</w:t>
      </w:r>
      <w:r w:rsidRPr="002B703A">
        <w:rPr>
          <w:rFonts w:ascii="Times New Roman" w:hAnsi="Times New Roman"/>
          <w:sz w:val="28"/>
          <w:szCs w:val="28"/>
        </w:rPr>
        <w:t xml:space="preserve"> and justify format</w:t>
      </w:r>
      <w:r>
        <w:rPr>
          <w:rFonts w:ascii="Times New Roman" w:hAnsi="Times New Roman"/>
          <w:sz w:val="28"/>
          <w:szCs w:val="28"/>
        </w:rPr>
        <w:t xml:space="preserve"> </w:t>
      </w:r>
      <w:r w:rsidRPr="002B703A">
        <w:rPr>
          <w:rFonts w:ascii="Times New Roman" w:hAnsi="Times New Roman"/>
          <w:sz w:val="28"/>
          <w:szCs w:val="28"/>
        </w:rPr>
        <w:t>(C</w:t>
      </w:r>
      <w:r>
        <w:rPr>
          <w:rFonts w:ascii="Times New Roman" w:hAnsi="Times New Roman"/>
          <w:sz w:val="28"/>
          <w:szCs w:val="28"/>
        </w:rPr>
        <w:t>trl z</w:t>
      </w:r>
      <w:r w:rsidRPr="002B703A">
        <w:rPr>
          <w:rFonts w:ascii="Times New Roman" w:hAnsi="Times New Roman"/>
          <w:sz w:val="28"/>
          <w:szCs w:val="28"/>
        </w:rPr>
        <w:t>))</w:t>
      </w:r>
      <w:r>
        <w:rPr>
          <w:rFonts w:ascii="Times New Roman" w:hAnsi="Times New Roman"/>
          <w:sz w:val="28"/>
          <w:szCs w:val="28"/>
        </w:rPr>
        <w:t>.</w:t>
      </w:r>
    </w:p>
    <w:p ns2:paraId="451DDB7A" ns2:textId="77777777" w:rsidR="004B534E" w:rsidRPr="003308EC" w:rsidRDefault="004B534E" w:rsidP="004B534E">
      <w:pPr>
        <w:numPr>
          <w:ilvl w:val="0"/>
          <w:numId w:val="41"/>
        </w:numPr>
        <w:autoSpaceDE w:val="0"/>
        <w:autoSpaceDN w:val="0"/>
        <w:adjustRightInd w:val="0"/>
        <w:jc w:val="both"/>
        <w:rPr>
          <w:rFonts w:ascii="Times New Roman" w:hAnsi="Times New Roman"/>
          <w:sz w:val="28"/>
          <w:szCs w:val="28"/>
        </w:rPr>
      </w:pPr>
      <w:r>
        <w:rPr>
          <w:rFonts w:ascii="Times New Roman" w:hAnsi="Times New Roman"/>
          <w:sz w:val="28"/>
          <w:szCs w:val="28"/>
        </w:rPr>
        <w:t>Code of project must be added as part of appendix.</w:t>
      </w:r>
    </w:p>
    <w:p ns2:paraId="2579AB77" ns2:textId="77777777" w:rsidR="004B534E" w:rsidRPr="003308EC" w:rsidRDefault="004B534E" w:rsidP="004B534E">
      <w:pPr>
        <w:numPr>
          <w:ilvl w:val="0"/>
          <w:numId w:val="41"/>
        </w:numPr>
        <w:autoSpaceDE w:val="0"/>
        <w:autoSpaceDN w:val="0"/>
        <w:adjustRightInd w:val="0"/>
        <w:jc w:val="both"/>
        <w:rPr>
          <w:rFonts w:ascii="Times New Roman" w:hAnsi="Times New Roman"/>
          <w:sz w:val="28"/>
          <w:szCs w:val="28"/>
        </w:rPr>
      </w:pPr>
      <w:r>
        <w:rPr>
          <w:rFonts w:ascii="Times New Roman" w:hAnsi="Times New Roman"/>
          <w:sz w:val="28"/>
          <w:szCs w:val="28"/>
        </w:rPr>
        <w:t>Snapshot must be taken from running project.</w:t>
      </w:r>
    </w:p>
    <w:p ns2:paraId="47B3CD65" ns2:textId="77777777" w:rsidR="004B534E" w:rsidRDefault="004B534E">
      <w:pPr>
        <w:spacing w:after="0" w:line="240" w:lineRule="auto"/>
        <w:rPr>
          <w:rFonts w:ascii="Times New Roman" w:hAnsi="Times New Roman"/>
          <w:b/>
          <w:bCs/>
          <w:sz w:val="34"/>
          <w:szCs w:val="34"/>
        </w:rPr>
      </w:pPr>
      <w:r>
        <w:rPr>
          <w:rFonts w:ascii="Times New Roman" w:hAnsi="Times New Roman"/>
          <w:b/>
          <w:bCs/>
          <w:sz w:val="34"/>
          <w:szCs w:val="34"/>
        </w:rPr>
        <w:br w:type="page"/>
      </w:r>
    </w:p>
    <w:p ns2:paraId="26BF317D" ns2:textId="4EA7FD88" w:rsidR="00955FAA" w:rsidRDefault="004470E8" w:rsidP="0021293B">
      <w:pPr>
        <w:autoSpaceDE w:val="0"/>
        <w:autoSpaceDN w:val="0"/>
        <w:adjustRightInd w:val="0"/>
        <w:spacing w:after="0" w:line="480" w:lineRule="auto"/>
        <w:jc w:val="center"/>
        <w:rPr>
          <w:rFonts w:ascii="Times New Roman" w:hAnsi="Times New Roman"/>
          <w:b/>
          <w:bCs/>
          <w:sz w:val="34"/>
          <w:szCs w:val="34"/>
        </w:rPr>
      </w:pPr>
      <w:r>
        <w:rPr>
          <w:rFonts w:ascii="Times New Roman" w:hAnsi="Times New Roman"/>
          <w:b/>
          <w:bCs/>
          <w:noProof/>
          <w:sz w:val="34"/>
          <w:szCs w:val="34"/>
        </w:rPr>
        <w:lastRenderedPageBreak/>
        <ns1:AlternateContent>
          <ns1:Choice Requires="wps">
            <w:drawing>
              <ns3:anchor distT="0" distB="0" distL="114300" distR="114300" simplePos="0" relativeHeight="251659264" behindDoc="0" locked="0" layoutInCell="1" allowOverlap="1" ns4:anchorId="42A38084" ns4:editId="54D6C748">
                <ns3:simplePos x="0" y="0"/>
                <ns3:positionH relativeFrom="column">
                  <ns3:posOffset>-742950</ns3:posOffset>
                </ns3:positionH>
                <ns3:positionV relativeFrom="paragraph">
                  <ns3:posOffset>466725</ns3:posOffset>
                </ns3:positionV>
                <ns3:extent cx="7115175" cy="9525"/>
                <ns3:effectExtent l="9525" t="9525" r="9525" b="9525"/>
                <ns3:wrapNone/>
                <ns3:docPr id="1616328490" name="AutoShape 2"/>
                <ns3:cNvGraphicFramePr>
                  <ns5:graphicFrameLocks/>
                </ns3:cNvGraphicFramePr>
                <ns5:graphic>
                  <ns5:graphicData uri="http://schemas.microsoft.com/office/word/2010/wordprocessingShape">
                    <ns6:wsp>
                      <ns6:cNvCnPr>
                        <ns5:cxnSpLocks noChangeShapeType="1"/>
                      </ns6:cNvCnPr>
                      <ns6:spPr bwMode="auto">
                        <ns5:xfrm flipV="1">
                          <ns5:off x="0" y="0"/>
                          <ns5:ext cx="7115175" cy="9525"/>
                        </ns5:xfrm>
                        <ns5:prstGeom prst="straightConnector1">
                          <ns5:avLst/>
                        </ns5:prstGeom>
                        <ns5:noFill/>
                        <ns5:ln w="9525">
                          <ns5:solidFill>
                            <ns5:srgbClr val="000000"/>
                          </ns5:solidFill>
                          <ns5:round/>
                          <ns5:headEnd/>
                          <ns5:tailEnd/>
                        </ns5:ln>
                        <ns5:extLst>
                          <ns5:ext uri="{909E8E84-426E-40DD-AFC4-6F175D3DCCD1}">
                            <ns7:hiddenFill>
                              <ns5:noFill/>
                            </ns7:hiddenFill>
                          </ns5:ext>
                        </ns5:extLst>
                      </ns6:spPr>
                      <ns6:bodyPr/>
                    </ns6:wsp>
                  </ns5:graphicData>
                </ns5:graphic>
                <ns4:sizeRelH relativeFrom="page">
                  <ns4:pctWidth>0</ns4:pctWidth>
                </ns4:sizeRelH>
                <ns4:sizeRelV relativeFrom="page">
                  <ns4:pctHeight>0</ns4:pctHeight>
                </ns4:sizeRelV>
              </ns3:anchor>
            </w:drawing>
          </ns1:Choice>
          <ns1:Fallback>
            <w:pict>
              <ns8:shapetype ns2:anchorId="3050DB3D" id="_x0000_t32" coordsize="21600,21600" ns9:spt="32" ns9:oned="t" path="m,l21600,21600e" filled="f">
                <ns8:path arrowok="t" fillok="f" ns9:connecttype="none"/>
                <ns9:lock ns8:ext="edit" shapetype="t"/>
              </ns8:shapetype>
              <ns8:shape id="AutoShape 2" ns9:spid="_x0000_s1026" type="#_x0000_t32" style="position:absolute;margin-left:-58.5pt;margin-top:36.75pt;width:560.25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"/>
            </w:pict>
          </ns1:Fallback>
        </ns1:AlternateContent>
      </w:r>
      <w:r w:rsidR="005C36B8">
        <w:rPr>
          <w:rFonts w:ascii="Times New Roman" w:hAnsi="Times New Roman"/>
          <w:b/>
          <w:bCs/>
          <w:sz w:val="34"/>
          <w:szCs w:val="34"/>
        </w:rPr>
        <w:t xml:space="preserve"> </w:t>
      </w:r>
      <w:r w:rsidR="00AA32C0">
        <w:rPr>
          <w:rFonts w:ascii="Times New Roman" w:hAnsi="Times New Roman"/>
          <w:b/>
          <w:bCs/>
          <w:sz w:val="34"/>
          <w:szCs w:val="34"/>
        </w:rPr>
        <w:t>PROJECT</w:t>
      </w:r>
      <w:r w:rsidR="0021293B">
        <w:rPr>
          <w:rFonts w:ascii="Times New Roman" w:hAnsi="Times New Roman"/>
          <w:b/>
          <w:bCs/>
          <w:sz w:val="34"/>
          <w:szCs w:val="34"/>
        </w:rPr>
        <w:t xml:space="preserve"> </w:t>
      </w:r>
      <w:r w:rsidR="00955FAA">
        <w:rPr>
          <w:rFonts w:ascii="Times New Roman" w:hAnsi="Times New Roman"/>
          <w:b/>
          <w:bCs/>
          <w:sz w:val="34"/>
          <w:szCs w:val="34"/>
        </w:rPr>
        <w:t>REPORT</w:t>
      </w:r>
    </w:p>
    <w:p ns2:paraId="57DB7B60" ns2:textId="6683B8A5" w:rsidR="0021293B" w:rsidRDefault="004470E8" w:rsidP="0021293B">
      <w:pPr>
        <w:autoSpaceDE w:val="0"/>
        <w:autoSpaceDN w:val="0"/>
        <w:adjustRightInd w:val="0"/>
        <w:spacing w:after="0" w:line="480" w:lineRule="auto"/>
        <w:jc w:val="center"/>
        <w:rPr>
          <w:rFonts w:ascii="Times New Roman" w:hAnsi="Times New Roman"/>
          <w:b/>
          <w:bCs/>
          <w:sz w:val="34"/>
          <w:szCs w:val="34"/>
        </w:rPr>
      </w:pPr>
      <w:r>
        <w:rPr>
          <w:rFonts w:ascii="Times New Roman" w:hAnsi="Times New Roman"/>
          <w:b/>
          <w:bCs/>
          <w:noProof/>
          <w:sz w:val="34"/>
          <w:szCs w:val="34"/>
        </w:rPr>
        <w:t>DRUG-TARGET AFFINITY PREDICTION USING GRAPH CONVOLUTIONAL NETWORKS</w:t>
      </w:r>
    </w:p>
    <w:p ns2:paraId="45D5C777" ns2:textId="77777777" w:rsidR="00955FAA" w:rsidRDefault="00955FAA" w:rsidP="00955FAA">
      <w:pPr>
        <w:spacing w:before="120" w:after="12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in partial fulfilment of the requirement for the award of the degree of</w:t>
      </w:r>
    </w:p>
    <w:p ns2:paraId="3551F1C1" ns2:textId="77777777" w:rsidR="00955FAA" w:rsidRDefault="00955FAA" w:rsidP="00955FAA">
      <w:pPr>
        <w:spacing w:line="199" w:lineRule="auto"/>
        <w:rPr>
          <w:rFonts w:ascii="Times New Roman" w:eastAsia="Times New Roman" w:hAnsi="Times New Roman"/>
          <w:sz w:val="24"/>
          <w:szCs w:val="24"/>
        </w:rPr>
      </w:pPr>
    </w:p>
    <w:p ns2:paraId="48D58020" ns2:textId="23B44491" w:rsidR="00D819E4" w:rsidRDefault="00955FAA" w:rsidP="00955FAA">
      <w:pPr>
        <w:autoSpaceDE w:val="0"/>
        <w:autoSpaceDN w:val="0"/>
        <w:adjustRightInd w:val="0"/>
        <w:spacing w:after="0" w:line="48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BACHELOR OF TECHNOLOGY</w:t>
      </w:r>
    </w:p>
    <w:p ns2:paraId="3A8EE157" ns2:textId="77777777" w:rsidR="00955FAA" w:rsidRDefault="00955FAA" w:rsidP="00955FAA">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IN</w:t>
      </w:r>
    </w:p>
    <w:p ns2:paraId="1F32B638" ns2:textId="77777777" w:rsidR="00955FAA" w:rsidRDefault="00955FAA" w:rsidP="00955FAA">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COMPUTER SCIENCE &amp; ENGINEERING - Specialization</w:t>
      </w:r>
    </w:p>
    <w:p ns2:paraId="41A13713" ns2:textId="77777777" w:rsidR="0021293B" w:rsidRPr="00955FAA" w:rsidRDefault="00CA29A0" w:rsidP="0021293B">
      <w:pPr>
        <w:autoSpaceDE w:val="0"/>
        <w:autoSpaceDN w:val="0"/>
        <w:adjustRightInd w:val="0"/>
        <w:spacing w:after="0" w:line="480" w:lineRule="auto"/>
        <w:jc w:val="center"/>
        <w:rPr>
          <w:rFonts w:ascii="Times New Roman" w:hAnsi="Times New Roman"/>
          <w:b/>
          <w:bCs/>
          <w:i/>
          <w:iCs/>
          <w:sz w:val="24"/>
          <w:szCs w:val="24"/>
        </w:rPr>
      </w:pPr>
      <w:r w:rsidRPr="00955FAA">
        <w:rPr>
          <w:rFonts w:ascii="Times New Roman" w:hAnsi="Times New Roman"/>
          <w:b/>
          <w:bCs/>
          <w:i/>
          <w:iCs/>
          <w:sz w:val="24"/>
          <w:szCs w:val="24"/>
        </w:rPr>
        <w:t>Submitted</w:t>
      </w:r>
      <w:r w:rsidR="0021293B" w:rsidRPr="00955FAA">
        <w:rPr>
          <w:rFonts w:ascii="Times New Roman" w:hAnsi="Times New Roman"/>
          <w:b/>
          <w:bCs/>
          <w:i/>
          <w:iCs/>
          <w:sz w:val="24"/>
          <w:szCs w:val="24"/>
        </w:rPr>
        <w:t xml:space="preserve"> by</w:t>
      </w:r>
    </w:p>
    <w:p ns2:paraId="60CA9982" ns2:textId="75449961" w:rsidR="0021293B" w:rsidRPr="00955FAA" w:rsidRDefault="0021293B" w:rsidP="00955FAA">
      <w:pPr>
        <w:autoSpaceDE w:val="0"/>
        <w:autoSpaceDN w:val="0"/>
        <w:adjustRightInd w:val="0"/>
        <w:spacing w:after="0" w:line="480" w:lineRule="auto"/>
        <w:ind w:left="720" w:firstLine="720"/>
        <w:rPr>
          <w:rFonts w:ascii="Times New Roman" w:hAnsi="Times New Roman"/>
          <w:b/>
          <w:bCs/>
          <w:sz w:val="24"/>
          <w:szCs w:val="24"/>
        </w:rPr>
      </w:pPr>
      <w:r w:rsidRPr="00955FAA">
        <w:rPr>
          <w:rFonts w:ascii="Times New Roman" w:hAnsi="Times New Roman"/>
          <w:b/>
          <w:bCs/>
          <w:sz w:val="24"/>
          <w:szCs w:val="24"/>
        </w:rPr>
        <w:t>NAME</w:t>
      </w:r>
      <w:r w:rsidR="00D819E4" w:rsidRPr="00955FAA">
        <w:rPr>
          <w:rFonts w:ascii="Times New Roman" w:hAnsi="Times New Roman"/>
          <w:b/>
          <w:bCs/>
          <w:sz w:val="24"/>
          <w:szCs w:val="24"/>
        </w:rPr>
        <w:t>1</w:t>
      </w:r>
      <w:r w:rsidR="00955FAA" w:rsidRPr="00955FAA">
        <w:rPr>
          <w:rFonts w:ascii="Times New Roman" w:hAnsi="Times New Roman"/>
          <w:b/>
          <w:bCs/>
          <w:sz w:val="24"/>
          <w:szCs w:val="24"/>
        </w:rPr>
        <w:tab/>
      </w:r>
      <w:r w:rsidR="00955FAA" w:rsidRPr="00955FAA">
        <w:rPr>
          <w:rFonts w:ascii="Times New Roman" w:hAnsi="Times New Roman"/>
          <w:b/>
          <w:bCs/>
          <w:sz w:val="24"/>
          <w:szCs w:val="24"/>
        </w:rPr>
        <w:tab/>
      </w:r>
      <w:r w:rsidR="00955FAA" w:rsidRPr="00955FAA">
        <w:rPr>
          <w:rFonts w:ascii="Times New Roman" w:hAnsi="Times New Roman"/>
          <w:b/>
          <w:bCs/>
          <w:sz w:val="24"/>
          <w:szCs w:val="24"/>
        </w:rPr>
        <w:tab/>
      </w:r>
      <w:r w:rsidR="00955FAA" w:rsidRPr="00955FAA">
        <w:rPr>
          <w:rFonts w:ascii="Times New Roman" w:hAnsi="Times New Roman"/>
          <w:b/>
          <w:bCs/>
          <w:sz w:val="24"/>
          <w:szCs w:val="24"/>
        </w:rPr>
        <w:tab/>
        <w:t>University Roll No-</w:t>
      </w:r>
      <w:r w:rsidR="00955FAA" w:rsidRPr="00955FAA">
        <w:rPr>
          <w:rFonts w:ascii="Times New Roman" w:hAnsi="Times New Roman"/>
          <w:b/>
          <w:bCs/>
          <w:sz w:val="24"/>
          <w:szCs w:val="24"/>
        </w:rPr>
        <w:tab/>
      </w:r>
      <w:r w:rsidR="00955FAA" w:rsidRPr="00955FAA">
        <w:rPr>
          <w:rFonts w:ascii="Times New Roman" w:hAnsi="Times New Roman"/>
          <w:b/>
          <w:bCs/>
          <w:sz w:val="24"/>
          <w:szCs w:val="24"/>
        </w:rPr>
        <w:tab/>
      </w:r>
    </w:p>
    <w:p ns2:paraId="5770069D" ns2:textId="77777777" w:rsidR="00D819E4" w:rsidRPr="00955FAA" w:rsidRDefault="00D819E4" w:rsidP="00955FAA">
      <w:pPr>
        <w:autoSpaceDE w:val="0"/>
        <w:autoSpaceDN w:val="0"/>
        <w:adjustRightInd w:val="0"/>
        <w:spacing w:after="0" w:line="480" w:lineRule="auto"/>
        <w:ind w:left="720" w:firstLine="720"/>
        <w:rPr>
          <w:rFonts w:ascii="Times New Roman" w:hAnsi="Times New Roman"/>
          <w:b/>
          <w:bCs/>
          <w:sz w:val="24"/>
          <w:szCs w:val="24"/>
        </w:rPr>
      </w:pPr>
      <w:r w:rsidRPr="00955FAA">
        <w:rPr>
          <w:rFonts w:ascii="Times New Roman" w:hAnsi="Times New Roman"/>
          <w:b/>
          <w:bCs/>
          <w:sz w:val="24"/>
          <w:szCs w:val="24"/>
        </w:rPr>
        <w:t>NAME2</w:t>
      </w:r>
    </w:p>
    <w:p ns2:paraId="7FBA8E92" ns2:textId="77777777" w:rsidR="0021293B" w:rsidRPr="0021293B" w:rsidRDefault="00304EB5" w:rsidP="0021293B">
      <w:pPr>
        <w:autoSpaceDE w:val="0"/>
        <w:autoSpaceDN w:val="0"/>
        <w:adjustRightInd w:val="0"/>
        <w:spacing w:after="0" w:line="480" w:lineRule="auto"/>
        <w:jc w:val="center"/>
        <w:rPr>
          <w:rFonts w:ascii="Times New Roman" w:hAnsi="Times New Roman"/>
          <w:b/>
          <w:bCs/>
          <w:sz w:val="24"/>
          <w:szCs w:val="24"/>
        </w:rPr>
      </w:pPr>
      <w:r>
        <w:rPr>
          <w:rFonts w:ascii="Times New Roman" w:hAnsi="Times New Roman"/>
          <w:b/>
          <w:bCs/>
          <w:sz w:val="24"/>
          <w:szCs w:val="24"/>
        </w:rPr>
        <w:t>Under the guidance of</w:t>
      </w:r>
    </w:p>
    <w:p ns2:paraId="32FC7991" ns2:textId="77777777" w:rsidR="0021293B" w:rsidRDefault="00D819E4" w:rsidP="0021293B">
      <w:pPr>
        <w:autoSpaceDE w:val="0"/>
        <w:autoSpaceDN w:val="0"/>
        <w:adjustRightInd w:val="0"/>
        <w:spacing w:after="0" w:line="480" w:lineRule="auto"/>
        <w:jc w:val="center"/>
        <w:rPr>
          <w:rFonts w:ascii="Times New Roman" w:hAnsi="Times New Roman"/>
          <w:i/>
          <w:iCs/>
          <w:sz w:val="24"/>
          <w:szCs w:val="24"/>
        </w:rPr>
      </w:pPr>
      <w:r>
        <w:rPr>
          <w:rFonts w:ascii="Times New Roman" w:hAnsi="Times New Roman"/>
          <w:i/>
          <w:iCs/>
          <w:sz w:val="24"/>
          <w:szCs w:val="24"/>
        </w:rPr>
        <w:t xml:space="preserve">Mr. </w:t>
      </w:r>
      <w:r w:rsidR="00AA32C0">
        <w:rPr>
          <w:rFonts w:ascii="Times New Roman" w:hAnsi="Times New Roman"/>
          <w:i/>
          <w:iCs/>
          <w:sz w:val="24"/>
          <w:szCs w:val="24"/>
        </w:rPr>
        <w:t>XYZ</w:t>
      </w:r>
    </w:p>
    <w:p ns2:paraId="1AD07357" ns2:textId="77777777" w:rsidR="00AA32C0" w:rsidRDefault="00AA32C0" w:rsidP="0021293B">
      <w:pPr>
        <w:autoSpaceDE w:val="0"/>
        <w:autoSpaceDN w:val="0"/>
        <w:adjustRightInd w:val="0"/>
        <w:spacing w:after="0" w:line="480" w:lineRule="auto"/>
        <w:jc w:val="center"/>
        <w:rPr>
          <w:rFonts w:ascii="Times New Roman" w:hAnsi="Times New Roman"/>
          <w:i/>
          <w:iCs/>
          <w:sz w:val="24"/>
          <w:szCs w:val="24"/>
        </w:rPr>
      </w:pPr>
      <w:r>
        <w:rPr>
          <w:rFonts w:ascii="Times New Roman" w:hAnsi="Times New Roman"/>
          <w:i/>
          <w:iCs/>
          <w:sz w:val="24"/>
          <w:szCs w:val="24"/>
        </w:rPr>
        <w:t xml:space="preserve">DESIGNATION </w:t>
      </w:r>
    </w:p>
    <w:p ns2:paraId="69ABB23E" ns2:textId="77777777" w:rsidR="00955FAA" w:rsidRDefault="00955FAA" w:rsidP="00955FAA">
      <w:pPr>
        <w:jc w:val="center"/>
        <w:rPr>
          <w:rFonts w:ascii="Times New Roman" w:eastAsia="Times New Roman" w:hAnsi="Times New Roman"/>
          <w:b/>
          <w:sz w:val="24"/>
          <w:szCs w:val="24"/>
        </w:rPr>
      </w:pPr>
      <w:r>
        <w:rPr>
          <w:rFonts w:ascii="Times New Roman" w:eastAsia="Times New Roman" w:hAnsi="Times New Roman"/>
          <w:b/>
          <w:sz w:val="24"/>
          <w:szCs w:val="24"/>
        </w:rPr>
        <w:t xml:space="preserve">Project Group No:  </w:t>
      </w:r>
    </w:p>
    <w:p ns2:paraId="71A1A9E2" ns2:textId="10C5D6FC" w:rsidR="00D819E4" w:rsidRPr="00955FAA" w:rsidRDefault="002D4F2B" w:rsidP="00955FAA">
      <w:pPr>
        <w:autoSpaceDE w:val="0"/>
        <w:autoSpaceDN w:val="0"/>
        <w:adjustRightInd w:val="0"/>
        <w:spacing w:after="0" w:line="480" w:lineRule="auto"/>
        <w:jc w:val="center"/>
        <w:rPr>
          <w:rFonts w:ascii="Times New Roman" w:hAnsi="Times New Roman"/>
          <w:b/>
          <w:bCs/>
          <w:sz w:val="29"/>
          <w:szCs w:val="29"/>
        </w:rPr>
      </w:pPr>
      <w:r>
        <w:rPr>
          <w:rFonts w:ascii="Times New Roman" w:hAnsi="Times New Roman"/>
          <w:b/>
          <w:bCs/>
          <w:sz w:val="29"/>
          <w:szCs w:val="29"/>
        </w:rPr>
        <w:t xml:space="preserve"> </w:t>
      </w:r>
      <w:r w:rsidR="00955FAA">
        <w:rPr>
          <w:noProof/>
        </w:rPr>
        <w:drawing>
          <ns3:inline distT="0" distB="0" distL="0" distR="0" ns4:anchorId="005A7F98" ns4:editId="2ADDA4E4">
            <ns3:extent cx="1209604" cy="1133475"/>
            <ns3:effectExtent l="0" t="0" r="0" b="0"/>
            <ns3:docPr id="1015476124" name="Picture 9"/>
            <ns3:cNvGraphicFramePr>
              <ns5:graphicFrameLocks noChangeAspect="1"/>
            </ns3:cNvGraphicFramePr>
            <ns5:graphic>
              <ns5:graphicData uri="http://schemas.openxmlformats.org/drawingml/2006/picture">
                <ns10:pic>
                  <ns10:nvPicPr>
                    <ns10:cNvPr id="0" name="Picture 8"/>
                    <ns10:cNvPicPr>
                      <ns5:picLocks noChangeAspect="1" noChangeArrowheads="1"/>
                    </ns10:cNvPicPr>
                  </ns10:nvPicPr>
                  <ns10:blipFill>
                    <ns5:blip ns11:embed="rId7">
                      <ns5:extLst>
                        <ns5:ext uri="{28A0092B-C50C-407E-A947-70E740481C1C}">
                          <ns7:useLocalDpi val="0"/>
                        </ns5:ext>
                      </ns5:extLst>
                    </ns5:blip>
                    <ns5:srcRect/>
                    <ns5:stretch>
                      <ns5:fillRect/>
                    </ns5:stretch>
                  </ns10:blipFill>
                  <ns10:spPr bwMode="auto">
                    <ns5:xfrm>
                      <ns5:off x="0" y="0"/>
                      <ns5:ext cx="1212491" cy="1136181"/>
                    </ns5:xfrm>
                    <ns5:prstGeom prst="rect">
                      <ns5:avLst/>
                    </ns5:prstGeom>
                    <ns5:noFill/>
                    <ns5:ln>
                      <ns5:noFill/>
                    </ns5:ln>
                  </ns10:spPr>
                </ns10:pic>
              </ns5:graphicData>
            </ns5:graphic>
          </ns3:inline>
        </w:drawing>
      </w:r>
    </w:p>
    <w:p ns2:paraId="5B6214CC" ns2:textId="504E59B9" w:rsidR="0021293B" w:rsidRPr="00955FAA" w:rsidRDefault="00955FAA" w:rsidP="00EA2733">
      <w:pPr>
        <w:autoSpaceDE w:val="0"/>
        <w:autoSpaceDN w:val="0"/>
        <w:adjustRightInd w:val="0"/>
        <w:spacing w:after="0" w:line="360" w:lineRule="auto"/>
        <w:jc w:val="center"/>
        <w:rPr>
          <w:rFonts w:ascii="Times New Roman" w:hAnsi="Times New Roman"/>
          <w:b/>
          <w:bCs/>
          <w:sz w:val="32"/>
          <w:szCs w:val="32"/>
        </w:rPr>
      </w:pPr>
      <w:r w:rsidRPr="00955FAA">
        <w:rPr>
          <w:rFonts w:ascii="Times New Roman" w:hAnsi="Times New Roman"/>
          <w:b/>
          <w:bCs/>
          <w:sz w:val="32"/>
          <w:szCs w:val="32"/>
        </w:rPr>
        <w:t xml:space="preserve">Department </w:t>
      </w:r>
      <w:r>
        <w:rPr>
          <w:rFonts w:ascii="Times New Roman" w:hAnsi="Times New Roman"/>
          <w:b/>
          <w:bCs/>
          <w:sz w:val="32"/>
          <w:szCs w:val="32"/>
        </w:rPr>
        <w:t>o</w:t>
      </w:r>
      <w:r w:rsidRPr="00955FAA">
        <w:rPr>
          <w:rFonts w:ascii="Times New Roman" w:hAnsi="Times New Roman"/>
          <w:b/>
          <w:bCs/>
          <w:sz w:val="32"/>
          <w:szCs w:val="32"/>
        </w:rPr>
        <w:t xml:space="preserve">f Computer Science </w:t>
      </w:r>
      <w:r>
        <w:rPr>
          <w:rFonts w:ascii="Times New Roman" w:hAnsi="Times New Roman"/>
          <w:b/>
          <w:bCs/>
          <w:sz w:val="32"/>
          <w:szCs w:val="32"/>
        </w:rPr>
        <w:t>a</w:t>
      </w:r>
      <w:r w:rsidRPr="00955FAA">
        <w:rPr>
          <w:rFonts w:ascii="Times New Roman" w:hAnsi="Times New Roman"/>
          <w:b/>
          <w:bCs/>
          <w:sz w:val="32"/>
          <w:szCs w:val="32"/>
        </w:rPr>
        <w:t xml:space="preserve">nd Engineering  </w:t>
      </w:r>
    </w:p>
    <w:p ns2:paraId="5CC4C3BA" ns2:textId="21FED2C7" w:rsidR="0021293B" w:rsidRPr="00955FAA" w:rsidRDefault="00955FAA" w:rsidP="00EA2733">
      <w:pPr>
        <w:autoSpaceDE w:val="0"/>
        <w:autoSpaceDN w:val="0"/>
        <w:adjustRightInd w:val="0"/>
        <w:spacing w:after="0" w:line="360" w:lineRule="auto"/>
        <w:jc w:val="center"/>
        <w:rPr>
          <w:rFonts w:ascii="Times New Roman" w:hAnsi="Times New Roman"/>
          <w:b/>
          <w:bCs/>
          <w:sz w:val="32"/>
          <w:szCs w:val="32"/>
        </w:rPr>
      </w:pPr>
      <w:r w:rsidRPr="00955FAA">
        <w:rPr>
          <w:rFonts w:ascii="Times New Roman" w:hAnsi="Times New Roman"/>
          <w:b/>
          <w:bCs/>
          <w:sz w:val="32"/>
          <w:szCs w:val="32"/>
        </w:rPr>
        <w:t>Graphic Era Hill University</w:t>
      </w:r>
    </w:p>
    <w:p ns2:paraId="0395ACD0" ns2:textId="1A1FFA3D" w:rsidR="000816B4" w:rsidRDefault="00C2033C" w:rsidP="00EA2733">
      <w:pPr>
        <w:spacing w:line="360" w:lineRule="auto"/>
        <w:jc w:val="center"/>
        <w:rPr>
          <w:rFonts w:ascii="Times New Roman" w:hAnsi="Times New Roman"/>
          <w:b/>
          <w:bCs/>
          <w:sz w:val="29"/>
          <w:szCs w:val="29"/>
        </w:rPr>
      </w:pPr>
      <w:r>
        <w:rPr>
          <w:rFonts w:ascii="Times New Roman" w:hAnsi="Times New Roman"/>
          <w:b/>
          <w:bCs/>
          <w:sz w:val="32"/>
          <w:szCs w:val="32"/>
        </w:rPr>
        <w:t>May</w:t>
      </w:r>
      <w:r w:rsidR="008C12FC" w:rsidRPr="00955FAA">
        <w:rPr>
          <w:rFonts w:ascii="Times New Roman" w:hAnsi="Times New Roman"/>
          <w:b/>
          <w:bCs/>
          <w:sz w:val="32"/>
          <w:szCs w:val="32"/>
        </w:rPr>
        <w:t>, 20</w:t>
      </w:r>
      <w:r w:rsidR="00955FAA" w:rsidRPr="00955FAA">
        <w:rPr>
          <w:rFonts w:ascii="Times New Roman" w:hAnsi="Times New Roman"/>
          <w:b/>
          <w:bCs/>
          <w:sz w:val="32"/>
          <w:szCs w:val="32"/>
        </w:rPr>
        <w:t>2</w:t>
      </w:r>
      <w:r>
        <w:rPr>
          <w:rFonts w:ascii="Times New Roman" w:hAnsi="Times New Roman"/>
          <w:b/>
          <w:bCs/>
          <w:sz w:val="32"/>
          <w:szCs w:val="32"/>
        </w:rPr>
        <w:t>6</w:t>
      </w:r>
    </w:p>
    <w:p ns2:paraId="1CDF93EB" ns2:textId="77777777" w:rsidR="00955FAA" w:rsidRDefault="00955FAA" w:rsidP="00EA2733">
      <w:pPr>
        <w:spacing w:line="360" w:lineRule="auto"/>
        <w:jc w:val="center"/>
        <w:rPr>
          <w:rFonts w:ascii="Times New Roman" w:hAnsi="Times New Roman"/>
          <w:b/>
          <w:bCs/>
          <w:sz w:val="29"/>
          <w:szCs w:val="29"/>
        </w:rPr>
      </w:pPr>
    </w:p>
    <w:p ns2:paraId="029BE9E7" ns2:textId="1E780A31" w:rsidR="00955FAA" w:rsidRDefault="00955FAA" w:rsidP="00EA2733">
      <w:pPr>
        <w:spacing w:line="360" w:lineRule="auto"/>
        <w:jc w:val="center"/>
        <w:rPr>
          <w:rFonts w:ascii="Times New Roman" w:hAnsi="Times New Roman"/>
          <w:b/>
          <w:bCs/>
          <w:sz w:val="29"/>
          <w:szCs w:val="29"/>
        </w:rPr>
      </w:pPr>
      <w:r>
        <w:rPr>
          <w:noProof/>
        </w:rPr>
        <w:lastRenderedPageBreak/>
        <w:drawing>
          <ns3:inline distT="0" distB="0" distL="0" distR="0" ns4:anchorId="7E2BBCA2" ns4:editId="6EF093F3">
            <ns3:extent cx="5124450" cy="1047750"/>
            <ns3:effectExtent l="0" t="0" r="0" b="0"/>
            <ns3:docPr id="1931360296" name="Picture 11"/>
            <ns3:cNvGraphicFramePr>
              <ns5:graphicFrameLocks noChangeAspect="1"/>
            </ns3:cNvGraphicFramePr>
            <ns5:graphic>
              <ns5:graphicData uri="http://schemas.openxmlformats.org/drawingml/2006/picture">
                <ns10:pic>
                  <ns10:nvPicPr>
                    <ns10:cNvPr id="0" name="Picture 15"/>
                    <ns10:cNvPicPr>
                      <ns5:picLocks noChangeAspect="1" noChangeArrowheads="1"/>
                    </ns10:cNvPicPr>
                  </ns10:nvPicPr>
                  <ns10:blipFill>
                    <ns5:blip ns11:embed="rId8">
                      <ns5:extLst>
                        <ns5:ext uri="{28A0092B-C50C-407E-A947-70E740481C1C}">
                          <ns7:useLocalDpi val="0"/>
                        </ns5:ext>
                      </ns5:extLst>
                    </ns5:blip>
                    <ns5:srcRect/>
                    <ns5:stretch>
                      <ns5:fillRect/>
                    </ns5:stretch>
                  </ns10:blipFill>
                  <ns10:spPr bwMode="auto">
                    <ns5:xfrm>
                      <ns5:off x="0" y="0"/>
                      <ns5:ext cx="5124450" cy="1047750"/>
                    </ns5:xfrm>
                    <ns5:prstGeom prst="rect">
                      <ns5:avLst/>
                    </ns5:prstGeom>
                    <ns5:noFill/>
                    <ns5:ln>
                      <ns5:noFill/>
                    </ns5:ln>
                  </ns10:spPr>
                </ns10:pic>
              </ns5:graphicData>
            </ns5:graphic>
          </ns3:inline>
        </w:drawing>
      </w:r>
    </w:p>
    <w:p ns2:paraId="7E2364FC" ns2:textId="77777777" w:rsidR="00955FAA" w:rsidRDefault="00955FAA" w:rsidP="00EA2733">
      <w:pPr>
        <w:spacing w:line="360" w:lineRule="auto"/>
        <w:jc w:val="center"/>
        <w:rPr>
          <w:rFonts w:ascii="Times New Roman" w:hAnsi="Times New Roman"/>
          <w:b/>
          <w:bCs/>
          <w:sz w:val="29"/>
          <w:szCs w:val="29"/>
        </w:rPr>
      </w:pPr>
    </w:p>
    <w:p ns2:paraId="1570D281" ns2:textId="4364A949" w:rsidR="00020A0F" w:rsidRPr="00955FAA" w:rsidRDefault="00955FAA" w:rsidP="00955FAA">
      <w:pPr>
        <w:pBdr>
          <w:top w:val="nil"/>
          <w:left w:val="nil"/>
          <w:bottom w:val="nil"/>
          <w:right w:val="nil"/>
          <w:between w:val="nil"/>
        </w:pBdr>
        <w:jc w:val="center"/>
        <w:rPr>
          <w:rFonts w:ascii="Times New Roman" w:eastAsia="Times New Roman" w:hAnsi="Times New Roman"/>
          <w:b/>
          <w:color w:val="000000"/>
          <w:sz w:val="32"/>
          <w:szCs w:val="32"/>
        </w:rPr>
      </w:pPr>
      <w:r>
        <w:rPr>
          <w:rFonts w:ascii="Times New Roman" w:eastAsia="Times New Roman" w:hAnsi="Times New Roman"/>
          <w:b/>
          <w:color w:val="000000"/>
          <w:sz w:val="32"/>
          <w:szCs w:val="32"/>
        </w:rPr>
        <w:t>CANDIDATE’S DECLARATION</w:t>
      </w:r>
    </w:p>
    <w:p ns2:paraId="4AB342D0" ns2:textId="77777777" w:rsidR="00955FAA" w:rsidRDefault="00955FAA" w:rsidP="00955FAA">
      <w:pPr>
        <w:tabs>
          <w:tab w:val="left" w:pos="900"/>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I/We hereby certify that the work being presented in the project report entitled "Drug-Target Affinity Prediction Using Graph Convolutional Networks" is based on the implementation and analysis of the GraphDTA workflow carried out under the prescribed academic requirements. Personal and supervisory details may be completed separately in the final submission copy.</w:t>
      </w:r>
    </w:p>
    <w:p ns2:paraId="5A16F669" ns2:textId="77777777" w:rsidR="00955FAA" w:rsidRDefault="00955FAA" w:rsidP="00955FAA">
      <w:pPr>
        <w:spacing w:line="360" w:lineRule="auto"/>
        <w:jc w:val="both"/>
        <w:rPr>
          <w:rFonts w:ascii="Times New Roman" w:eastAsia="Times New Roman" w:hAnsi="Times New Roman"/>
          <w:sz w:val="24"/>
          <w:szCs w:val="24"/>
        </w:rPr>
      </w:pPr>
    </w:p>
    <w:p ns2:paraId="3DF7F39C" ns2:textId="77777777" w:rsidR="00955FAA" w:rsidRDefault="00955FAA" w:rsidP="00955FAA">
      <w:pPr>
        <w:spacing w:line="360" w:lineRule="auto"/>
        <w:jc w:val="both"/>
        <w:rPr>
          <w:rFonts w:ascii="Times New Roman" w:eastAsia="Times New Roman" w:hAnsi="Times New Roman"/>
          <w:b/>
          <w:color w:val="E7E6E6"/>
          <w:sz w:val="24"/>
          <w:szCs w:val="24"/>
        </w:rPr>
      </w:pPr>
      <w:r>
        <w:rPr>
          <w:rFonts w:ascii="Times New Roman" w:eastAsia="Times New Roman" w:hAnsi="Times New Roman"/>
          <w:sz w:val="24"/>
          <w:szCs w:val="24"/>
        </w:rPr>
        <w:tab/>
        <w:t>Name1</w:t>
      </w:r>
      <w:r>
        <w:rPr>
          <w:rFonts w:ascii="Times New Roman" w:eastAsia="Times New Roman" w:hAnsi="Times New Roman"/>
          <w:sz w:val="24"/>
          <w:szCs w:val="24"/>
        </w:rPr>
        <w:tab/>
        <w:t xml:space="preserve">  </w:t>
      </w:r>
      <w:r>
        <w:rPr>
          <w:rFonts w:ascii="Times New Roman" w:eastAsia="Times New Roman" w:hAnsi="Times New Roman"/>
          <w:sz w:val="24"/>
          <w:szCs w:val="24"/>
        </w:rPr>
        <w:tab/>
      </w:r>
      <w:r>
        <w:rPr>
          <w:rFonts w:ascii="Times New Roman" w:eastAsia="Times New Roman" w:hAnsi="Times New Roman"/>
          <w:sz w:val="24"/>
          <w:szCs w:val="24"/>
        </w:rPr>
        <w:tab/>
        <w:t>University Roll no1</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b/>
          <w:color w:val="E7E6E6"/>
          <w:sz w:val="24"/>
          <w:szCs w:val="24"/>
        </w:rPr>
        <w:t>signature</w:t>
      </w:r>
    </w:p>
    <w:p ns2:paraId="6C497CDD" ns2:textId="77777777" w:rsidR="00955FAA" w:rsidRDefault="00955FAA" w:rsidP="00955FAA">
      <w:pPr>
        <w:spacing w:line="360" w:lineRule="auto"/>
        <w:jc w:val="both"/>
        <w:rPr>
          <w:rFonts w:ascii="Times New Roman" w:eastAsia="Times New Roman" w:hAnsi="Times New Roman"/>
          <w:b/>
          <w:color w:val="E7E6E6"/>
          <w:sz w:val="24"/>
          <w:szCs w:val="24"/>
        </w:rPr>
      </w:pPr>
      <w:r>
        <w:rPr>
          <w:rFonts w:ascii="Times New Roman" w:eastAsia="Times New Roman" w:hAnsi="Times New Roman"/>
          <w:sz w:val="24"/>
          <w:szCs w:val="24"/>
        </w:rPr>
        <w:tab/>
        <w:t>Name2</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University Roll no2</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b/>
          <w:color w:val="E7E6E6"/>
          <w:sz w:val="24"/>
          <w:szCs w:val="24"/>
        </w:rPr>
        <w:t>signature</w:t>
      </w:r>
    </w:p>
    <w:p ns2:paraId="04A2CFC2" ns2:textId="3F689287" w:rsidR="00D842B3" w:rsidRDefault="00300B76" w:rsidP="00300B76">
      <w:pPr>
        <w:autoSpaceDE w:val="0"/>
        <w:autoSpaceDN w:val="0"/>
        <w:adjustRightInd w:val="0"/>
        <w:spacing w:after="0"/>
        <w:rPr>
          <w:rFonts w:ascii="Times New Roman" w:hAnsi="Times New Roman"/>
          <w:b/>
          <w:bCs/>
          <w:sz w:val="24"/>
          <w:szCs w:val="24"/>
        </w:rPr>
      </w:pPr>
      <w:r>
        <w:rPr>
          <w:rFonts w:ascii="Times New Roman" w:hAnsi="Times New Roman"/>
          <w:b/>
          <w:bCs/>
          <w:sz w:val="24"/>
          <w:szCs w:val="24"/>
        </w:rPr>
        <w:t xml:space="preserve">                                                                                      </w:t>
      </w:r>
    </w:p>
    <w:p ns2:paraId="30C35080" ns2:textId="5FE0D54A" w:rsidR="00955FAA" w:rsidRPr="00955FAA" w:rsidRDefault="00955FAA" w:rsidP="00955FAA">
      <w:pPr>
        <w:autoSpaceDE w:val="0"/>
        <w:autoSpaceDN w:val="0"/>
        <w:adjustRightInd w:val="0"/>
        <w:spacing w:after="0" w:line="240" w:lineRule="auto"/>
        <w:rPr>
          <w:rFonts w:ascii="Times New Roman" w:hAnsi="Times New Roman"/>
          <w:b/>
          <w:bCs/>
          <w:sz w:val="24"/>
          <w:szCs w:val="24"/>
        </w:rPr>
        <w:sectPr w:rsidR="00955FAA" w:rsidRPr="00955FAA" w:rsidSect="00344037">
          <w:footerReference w:type="even" ns11:id="rId9"/>
          <w:footerReference w:type="default" ns11:id="rId10"/>
          <w:pgSz w:w="12240" w:h="15840" w:code="1"/>
          <w:pgMar w:top="1440" w:right="1800" w:bottom="965" w:left="1800" w:header="720" w:footer="965" w:gutter="0"/>
          <w:cols w:space="720"/>
          <w:docGrid w:linePitch="360"/>
        </w:sectPr>
      </w:pPr>
      <w:r w:rsidRPr="00955FAA">
        <w:rPr>
          <w:rFonts w:ascii="Times New Roman" w:hAnsi="Times New Roman"/>
          <w:b/>
          <w:bCs/>
          <w:sz w:val="24"/>
          <w:szCs w:val="24"/>
        </w:rPr>
        <w:t xml:space="preserve"> </w:t>
      </w:r>
    </w:p>
    <w:p ns2:paraId="4FF3FC77" ns2:textId="77777777" w:rsidR="00DC4372" w:rsidRDefault="0095250F" w:rsidP="00753E2A">
      <w:pPr>
        <w:autoSpaceDE w:val="0"/>
        <w:autoSpaceDN w:val="0"/>
        <w:adjustRightInd w:val="0"/>
        <w:spacing w:after="0" w:line="360" w:lineRule="auto"/>
        <w:jc w:val="center"/>
        <w:rPr>
          <w:rFonts w:ascii="Times New Roman" w:hAnsi="Times New Roman"/>
          <w:b/>
          <w:bCs/>
          <w:sz w:val="29"/>
          <w:szCs w:val="29"/>
        </w:rPr>
      </w:pPr>
      <w:r>
        <w:rPr>
          <w:rFonts w:ascii="Times New Roman" w:hAnsi="Times New Roman"/>
          <w:b/>
          <w:bCs/>
          <w:sz w:val="29"/>
          <w:szCs w:val="29"/>
        </w:rPr>
        <w:lastRenderedPageBreak/>
        <w:t>ACKNOWLEDGEMENT</w:t>
      </w:r>
    </w:p>
    <w:p ns2:paraId="5E294363" ns2:textId="77777777" w:rsidR="00AF6787" w:rsidRDefault="00AF6787" w:rsidP="000816B4">
      <w:pPr>
        <w:autoSpaceDE w:val="0"/>
        <w:autoSpaceDN w:val="0"/>
        <w:adjustRightInd w:val="0"/>
        <w:spacing w:after="0" w:line="360" w:lineRule="auto"/>
        <w:jc w:val="both"/>
      </w:pPr>
    </w:p>
    <w:p ns2:paraId="700B04DA" ns2:textId="77777777" w:rsidR="00AF6787" w:rsidRDefault="00AF6787" w:rsidP="000816B4">
      <w:pPr>
        <w:autoSpaceDE w:val="0"/>
        <w:autoSpaceDN w:val="0"/>
        <w:adjustRightInd w:val="0"/>
        <w:spacing w:after="0" w:line="360" w:lineRule="auto"/>
        <w:jc w:val="both"/>
      </w:pPr>
    </w:p>
    <w:p ns2:paraId="71C621DE" ns2:textId="77777777" w:rsidR="00AF6787" w:rsidRDefault="00AF6787" w:rsidP="000816B4">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The completion of this project was supported by the guidance of the department faculty, the availability of benchmark drug-target affinity datasets, and the open-source deep learning ecosystem built around PyTorch, PyTorch Geometric, and RDKit. Their tools and documentation made it possible to design, train, and evaluate a reproducible GraphDTA-based affinity prediction pipeline.</w:t>
      </w:r>
    </w:p>
    <w:p ns2:paraId="590E3975" ns2:textId="77777777" w:rsidR="009244CD" w:rsidRDefault="009244CD" w:rsidP="00AF6787">
      <w:pPr>
        <w:autoSpaceDE w:val="0"/>
        <w:autoSpaceDN w:val="0"/>
        <w:adjustRightInd w:val="0"/>
        <w:spacing w:after="0" w:line="360" w:lineRule="auto"/>
        <w:jc w:val="center"/>
        <w:rPr>
          <w:rFonts w:ascii="Times New Roman" w:hAnsi="Times New Roman"/>
          <w:sz w:val="24"/>
          <w:szCs w:val="24"/>
        </w:rPr>
      </w:pPr>
    </w:p>
    <w:p ns2:paraId="11BF286E" ns2:textId="77777777" w:rsidR="009244CD" w:rsidRDefault="009244CD" w:rsidP="00AF6787">
      <w:pPr>
        <w:autoSpaceDE w:val="0"/>
        <w:autoSpaceDN w:val="0"/>
        <w:adjustRightInd w:val="0"/>
        <w:spacing w:after="0" w:line="360" w:lineRule="auto"/>
        <w:jc w:val="center"/>
        <w:rPr>
          <w:rFonts w:ascii="Times New Roman" w:hAnsi="Times New Roman"/>
          <w:sz w:val="24"/>
          <w:szCs w:val="24"/>
        </w:rPr>
      </w:pPr>
    </w:p>
    <w:p ns2:paraId="6D7EBF27" ns2:textId="77777777" w:rsidR="009244CD" w:rsidRDefault="009244CD" w:rsidP="00AF6787">
      <w:pPr>
        <w:autoSpaceDE w:val="0"/>
        <w:autoSpaceDN w:val="0"/>
        <w:adjustRightInd w:val="0"/>
        <w:spacing w:after="0" w:line="360" w:lineRule="auto"/>
        <w:jc w:val="center"/>
        <w:rPr>
          <w:rFonts w:ascii="Times New Roman" w:hAnsi="Times New Roman"/>
          <w:sz w:val="24"/>
          <w:szCs w:val="24"/>
        </w:rPr>
      </w:pPr>
    </w:p>
    <w:p ns2:paraId="3278280A" ns2:textId="77777777" w:rsidR="00D842B3" w:rsidRDefault="00D842B3" w:rsidP="00D842B3">
      <w:pPr>
        <w:autoSpaceDE w:val="0"/>
        <w:autoSpaceDN w:val="0"/>
        <w:adjustRightInd w:val="0"/>
        <w:spacing w:after="0"/>
        <w:rPr>
          <w:rFonts w:ascii="Times New Roman" w:hAnsi="Times New Roman"/>
          <w:b/>
          <w:bCs/>
          <w:sz w:val="24"/>
          <w:szCs w:val="24"/>
        </w:rPr>
      </w:pPr>
      <w:r>
        <w:rPr>
          <w:rFonts w:ascii="Times New Roman" w:hAnsi="Times New Roman"/>
          <w:b/>
          <w:bCs/>
          <w:sz w:val="24"/>
          <w:szCs w:val="24"/>
        </w:rPr>
        <w:t xml:space="preserve">Name of student  1                                                                          Name of student  2                                                                                       </w:t>
      </w:r>
    </w:p>
    <w:p ns2:paraId="46A4DEA0" ns2:textId="77777777" w:rsidR="009244CD" w:rsidRDefault="00D842B3" w:rsidP="00D842B3">
      <w:pPr>
        <w:autoSpaceDE w:val="0"/>
        <w:autoSpaceDN w:val="0"/>
        <w:adjustRightInd w:val="0"/>
        <w:spacing w:after="0"/>
        <w:rPr>
          <w:rFonts w:ascii="Times New Roman" w:hAnsi="Times New Roman"/>
          <w:sz w:val="24"/>
          <w:szCs w:val="24"/>
        </w:rPr>
      </w:pPr>
      <w:r>
        <w:rPr>
          <w:rFonts w:ascii="Times New Roman" w:hAnsi="Times New Roman"/>
          <w:sz w:val="24"/>
          <w:szCs w:val="24"/>
        </w:rPr>
        <w:t xml:space="preserve">Roll no.                                                                                            Roll no.                                                                                                   </w:t>
      </w:r>
      <w:r w:rsidRPr="00300B76">
        <w:rPr>
          <w:rFonts w:ascii="Times New Roman" w:hAnsi="Times New Roman"/>
          <w:sz w:val="24"/>
          <w:szCs w:val="24"/>
        </w:rPr>
        <w:t xml:space="preserve"> </w:t>
      </w:r>
    </w:p>
    <w:p ns2:paraId="3DFD758B" ns2:textId="77777777" w:rsidR="009244CD" w:rsidRDefault="009244CD" w:rsidP="00AF6787">
      <w:pPr>
        <w:autoSpaceDE w:val="0"/>
        <w:autoSpaceDN w:val="0"/>
        <w:adjustRightInd w:val="0"/>
        <w:spacing w:after="0" w:line="360" w:lineRule="auto"/>
        <w:jc w:val="center"/>
        <w:rPr>
          <w:rFonts w:ascii="Times New Roman" w:hAnsi="Times New Roman"/>
          <w:sz w:val="24"/>
          <w:szCs w:val="24"/>
        </w:rPr>
      </w:pPr>
    </w:p>
    <w:p ns2:paraId="3F933208" ns2:textId="77777777" w:rsidR="00AF6787" w:rsidRPr="00AF6787" w:rsidRDefault="00AF6787" w:rsidP="00AF6787">
      <w:pPr>
        <w:autoSpaceDE w:val="0"/>
        <w:autoSpaceDN w:val="0"/>
        <w:adjustRightInd w:val="0"/>
        <w:spacing w:after="0" w:line="360" w:lineRule="auto"/>
        <w:jc w:val="center"/>
        <w:rPr>
          <w:rFonts w:ascii="Times New Roman" w:hAnsi="Times New Roman"/>
          <w:b/>
          <w:sz w:val="29"/>
          <w:szCs w:val="29"/>
        </w:rPr>
      </w:pPr>
      <w:r>
        <w:rPr>
          <w:rFonts w:ascii="Times New Roman" w:hAnsi="Times New Roman"/>
          <w:sz w:val="24"/>
          <w:szCs w:val="24"/>
        </w:rPr>
        <w:br w:type="page"/>
      </w:r>
      <w:r w:rsidRPr="00AF6787">
        <w:rPr>
          <w:rFonts w:ascii="Times New Roman" w:hAnsi="Times New Roman"/>
          <w:b/>
          <w:sz w:val="29"/>
          <w:szCs w:val="29"/>
        </w:rPr>
        <w:lastRenderedPageBreak/>
        <w:t>ABSTRACT</w:t>
      </w:r>
    </w:p>
    <w:p ns2:paraId="0CF34343" ns2:textId="77777777" w:rsidR="00AF6787" w:rsidRPr="00AF6787" w:rsidRDefault="00AF6787" w:rsidP="000816B4">
      <w:pPr>
        <w:autoSpaceDE w:val="0"/>
        <w:autoSpaceDN w:val="0"/>
        <w:adjustRightInd w:val="0"/>
        <w:spacing w:after="0" w:line="360" w:lineRule="auto"/>
        <w:jc w:val="both"/>
        <w:rPr>
          <w:rFonts w:ascii="Times New Roman" w:hAnsi="Times New Roman"/>
          <w:sz w:val="29"/>
          <w:szCs w:val="29"/>
        </w:rPr>
      </w:pPr>
    </w:p>
    <w:p ns2:paraId="6B681975" ns2:textId="77777777" w:rsidR="00AF6787" w:rsidRPr="00AF6787" w:rsidRDefault="00AF6787" w:rsidP="000816B4">
      <w:pPr>
        <w:autoSpaceDE w:val="0"/>
        <w:autoSpaceDN w:val="0"/>
        <w:adjustRightInd w:val="0"/>
        <w:spacing w:after="0" w:line="360" w:lineRule="auto"/>
        <w:jc w:val="both"/>
        <w:rPr>
          <w:rFonts w:ascii="Times New Roman" w:hAnsi="Times New Roman"/>
          <w:sz w:val="29"/>
          <w:szCs w:val="29"/>
        </w:rPr>
      </w:pPr>
    </w:p>
    <w:p ns2:paraId="13A59F95" ns2:textId="77777777" w:rsidR="00AF6787" w:rsidRDefault="00AF6787" w:rsidP="000816B4">
      <w:pPr>
        <w:autoSpaceDE w:val="0"/>
        <w:autoSpaceDN w:val="0"/>
        <w:adjustRightInd w:val="0"/>
        <w:spacing w:after="0" w:line="360" w:lineRule="auto"/>
        <w:jc w:val="both"/>
        <w:rPr>
          <w:rFonts w:ascii="Times New Roman" w:hAnsi="Times New Roman"/>
          <w:sz w:val="24"/>
          <w:szCs w:val="24"/>
        </w:rPr>
      </w:pPr>
    </w:p>
    <w:p ns2:paraId="53E7D731" ns2:textId="77777777" w:rsidR="00AF6787" w:rsidRDefault="00AF6787" w:rsidP="000816B4">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This project presents an end-to-end deep learning pipeline for drug-target affinity prediction using the GraphDTA approach with a Graph Convolutional Network (GCN) drug encoder and a one-dimensional Convolutional Neural Network (1D CNN) protein encoder. The work is centered on the DAVIS benchmark dataset, where drug compounds are represented as SMILES strings and proteins are represented as amino acid sequences.</w:t>
      </w:r>
    </w:p>
    <w:p ns2:paraId="00375842" ns2:textId="77777777" w:rsidR="004C0371" w:rsidRDefault="004C0371" w:rsidP="000816B4">
      <w:pPr>
        <w:autoSpaceDE w:val="0"/>
        <w:autoSpaceDN w:val="0"/>
        <w:adjustRightInd w:val="0"/>
        <w:spacing w:after="0" w:line="360" w:lineRule="auto"/>
        <w:jc w:val="both"/>
        <w:rPr>
          <w:rFonts w:ascii="Times New Roman" w:hAnsi="Times New Roman"/>
          <w:sz w:val="24"/>
          <w:szCs w:val="24"/>
        </w:rPr>
      </w:pPr>
    </w:p>
    <w:p ns2:paraId="66418D34" ns2:textId="77777777" w:rsidR="00AF6787" w:rsidRDefault="00AF6787" w:rsidP="000816B4">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The implemented system converts SMILES strings into molecular graphs, tokenizes protein sequences into integer vectors, learns joint feature representations through parallel neural branches, and predicts a continuous binding affinity score. The trained model artifacts and evaluation outputs available in this repository include the saved GCNNet model, prediction arrays, result metrics, a true-versus-predicted scatter plot, and a ranked drug visualization for a target protein sequence.</w:t>
      </w:r>
    </w:p>
    <w:p ns2:paraId="7BD2EAB1" ns2:textId="77777777" w:rsidR="00AF6787" w:rsidRDefault="00D87054" w:rsidP="00D87054">
      <w:pPr>
        <w:autoSpaceDE w:val="0"/>
        <w:autoSpaceDN w:val="0"/>
        <w:adjustRightInd w:val="0"/>
        <w:spacing w:after="0" w:line="360" w:lineRule="auto"/>
        <w:jc w:val="center"/>
        <w:rPr>
          <w:rFonts w:ascii="Times New Roman" w:hAnsi="Times New Roman"/>
          <w:b/>
          <w:sz w:val="29"/>
          <w:szCs w:val="29"/>
        </w:rPr>
      </w:pPr>
      <w:r>
        <w:rPr>
          <w:rFonts w:ascii="Times New Roman" w:hAnsi="Times New Roman"/>
          <w:sz w:val="24"/>
          <w:szCs w:val="24"/>
        </w:rPr>
        <w:br w:type="page"/>
      </w:r>
      <w:r w:rsidRPr="00D87054">
        <w:rPr>
          <w:rFonts w:ascii="Times New Roman" w:hAnsi="Times New Roman"/>
          <w:b/>
          <w:sz w:val="29"/>
          <w:szCs w:val="29"/>
        </w:rPr>
        <w:lastRenderedPageBreak/>
        <w:t>TABLE OF CONTENTS</w:t>
      </w:r>
    </w:p>
    <w:p ns2:paraId="6582789E" ns2:textId="77777777" w:rsidR="00D87054" w:rsidRDefault="00D87054" w:rsidP="00D87054">
      <w:pPr>
        <w:autoSpaceDE w:val="0"/>
        <w:autoSpaceDN w:val="0"/>
        <w:adjustRightInd w:val="0"/>
        <w:spacing w:after="0" w:line="360" w:lineRule="auto"/>
        <w:jc w:val="center"/>
        <w:rPr>
          <w:rFonts w:ascii="Times New Roman" w:hAnsi="Times New Roman"/>
          <w:b/>
          <w:sz w:val="29"/>
          <w:szCs w:val="29"/>
        </w:rPr>
      </w:pPr>
    </w:p>
    <w:p ns2:paraId="595A2A07" ns2:textId="77777777" w:rsidR="00D87054" w:rsidRPr="00D87054" w:rsidRDefault="00D87054" w:rsidP="00D87054">
      <w:pPr>
        <w:autoSpaceDE w:val="0"/>
        <w:autoSpaceDN w:val="0"/>
        <w:adjustRightInd w:val="0"/>
        <w:spacing w:after="0" w:line="360" w:lineRule="auto"/>
        <w:jc w:val="center"/>
        <w:rPr>
          <w:rFonts w:ascii="Times New Roman" w:hAnsi="Times New Roman"/>
          <w:b/>
          <w:sz w:val="29"/>
          <w:szCs w:val="29"/>
        </w:rPr>
      </w:pPr>
    </w:p>
    <w:p ns2:paraId="730B2635" ns2:textId="77777777" w:rsidR="00D87054" w:rsidRPr="00D87054" w:rsidRDefault="00D87054" w:rsidP="000816B4">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ACKNOWLEDGEMENT </w:t>
      </w:r>
      <w:r>
        <w:rPr>
          <w:rFonts w:ascii="Times New Roman" w:hAnsi="Times New Roman"/>
          <w:b/>
          <w:sz w:val="24"/>
          <w:szCs w:val="24"/>
        </w:rPr>
        <w:t xml:space="preserve">                      </w:t>
      </w:r>
      <w:r w:rsidRPr="00D87054">
        <w:rPr>
          <w:rFonts w:ascii="Times New Roman" w:hAnsi="Times New Roman"/>
          <w:b/>
          <w:sz w:val="24"/>
          <w:szCs w:val="24"/>
        </w:rPr>
        <w:t xml:space="preserve"> </w:t>
      </w:r>
      <w:r>
        <w:rPr>
          <w:rFonts w:ascii="Times New Roman" w:hAnsi="Times New Roman"/>
          <w:b/>
          <w:sz w:val="24"/>
          <w:szCs w:val="24"/>
        </w:rPr>
        <w:t xml:space="preserve">                                                                     </w:t>
      </w:r>
      <w:r w:rsidRPr="00D87054">
        <w:rPr>
          <w:rFonts w:ascii="Times New Roman" w:hAnsi="Times New Roman"/>
          <w:b/>
          <w:sz w:val="24"/>
          <w:szCs w:val="24"/>
        </w:rPr>
        <w:t xml:space="preserve">  i</w:t>
      </w:r>
    </w:p>
    <w:p ns2:paraId="0DC5AD07" ns2:textId="77777777" w:rsidR="00D87054" w:rsidRPr="00D87054" w:rsidRDefault="00D87054" w:rsidP="000816B4">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ABSTRACT        </w:t>
      </w:r>
      <w:r>
        <w:rPr>
          <w:rFonts w:ascii="Times New Roman" w:hAnsi="Times New Roman"/>
          <w:b/>
          <w:sz w:val="24"/>
          <w:szCs w:val="24"/>
        </w:rPr>
        <w:t xml:space="preserve">                                                                                                              </w:t>
      </w:r>
      <w:r w:rsidRPr="00D87054">
        <w:rPr>
          <w:rFonts w:ascii="Times New Roman" w:hAnsi="Times New Roman"/>
          <w:b/>
          <w:sz w:val="24"/>
          <w:szCs w:val="24"/>
        </w:rPr>
        <w:t xml:space="preserve"> ii</w:t>
      </w:r>
    </w:p>
    <w:p ns2:paraId="738B9D10" ns2:textId="77777777" w:rsidR="00D87054" w:rsidRPr="00D87054" w:rsidRDefault="00D87054" w:rsidP="000816B4">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LIST OF TABLES        </w:t>
      </w:r>
      <w:r>
        <w:rPr>
          <w:rFonts w:ascii="Times New Roman" w:hAnsi="Times New Roman"/>
          <w:b/>
          <w:sz w:val="24"/>
          <w:szCs w:val="24"/>
        </w:rPr>
        <w:t xml:space="preserve">                                                                                                    </w:t>
      </w:r>
      <w:r w:rsidRPr="00D87054">
        <w:rPr>
          <w:rFonts w:ascii="Times New Roman" w:hAnsi="Times New Roman"/>
          <w:b/>
          <w:sz w:val="24"/>
          <w:szCs w:val="24"/>
        </w:rPr>
        <w:t>i</w:t>
      </w:r>
      <w:r w:rsidR="004D080C">
        <w:rPr>
          <w:rFonts w:ascii="Times New Roman" w:hAnsi="Times New Roman"/>
          <w:b/>
          <w:sz w:val="24"/>
          <w:szCs w:val="24"/>
        </w:rPr>
        <w:t>v</w:t>
      </w:r>
    </w:p>
    <w:p ns2:paraId="4E155F81" ns2:textId="77777777" w:rsidR="00D87054" w:rsidRPr="00D87054" w:rsidRDefault="00D87054" w:rsidP="000816B4">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LIST OF FIGURES      </w:t>
      </w:r>
      <w:r>
        <w:rPr>
          <w:rFonts w:ascii="Times New Roman" w:hAnsi="Times New Roman"/>
          <w:b/>
          <w:sz w:val="24"/>
          <w:szCs w:val="24"/>
        </w:rPr>
        <w:t xml:space="preserve">                                                                                                   </w:t>
      </w:r>
      <w:r w:rsidRPr="00D87054">
        <w:rPr>
          <w:rFonts w:ascii="Times New Roman" w:hAnsi="Times New Roman"/>
          <w:b/>
          <w:sz w:val="24"/>
          <w:szCs w:val="24"/>
        </w:rPr>
        <w:t xml:space="preserve"> </w:t>
      </w:r>
      <w:r w:rsidR="004D080C">
        <w:rPr>
          <w:rFonts w:ascii="Times New Roman" w:hAnsi="Times New Roman"/>
          <w:b/>
          <w:sz w:val="24"/>
          <w:szCs w:val="24"/>
        </w:rPr>
        <w:t xml:space="preserve"> </w:t>
      </w:r>
      <w:r w:rsidRPr="00D87054">
        <w:rPr>
          <w:rFonts w:ascii="Times New Roman" w:hAnsi="Times New Roman"/>
          <w:b/>
          <w:sz w:val="24"/>
          <w:szCs w:val="24"/>
        </w:rPr>
        <w:t>v</w:t>
      </w:r>
    </w:p>
    <w:p ns2:paraId="24FDB8E6" ns2:textId="77777777" w:rsidR="00D87054" w:rsidRPr="00D87054" w:rsidRDefault="00D87054" w:rsidP="000816B4">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ABBREVIATIONS       </w:t>
      </w:r>
      <w:r>
        <w:rPr>
          <w:rFonts w:ascii="Times New Roman" w:hAnsi="Times New Roman"/>
          <w:b/>
          <w:sz w:val="24"/>
          <w:szCs w:val="24"/>
        </w:rPr>
        <w:t xml:space="preserve">                                                                                                    </w:t>
      </w:r>
      <w:r w:rsidRPr="00D87054">
        <w:rPr>
          <w:rFonts w:ascii="Times New Roman" w:hAnsi="Times New Roman"/>
          <w:b/>
          <w:sz w:val="24"/>
          <w:szCs w:val="24"/>
        </w:rPr>
        <w:t>v</w:t>
      </w:r>
      <w:r w:rsidR="004D080C">
        <w:rPr>
          <w:rFonts w:ascii="Times New Roman" w:hAnsi="Times New Roman"/>
          <w:b/>
          <w:sz w:val="24"/>
          <w:szCs w:val="24"/>
        </w:rPr>
        <w:t>i</w:t>
      </w:r>
    </w:p>
    <w:p ns2:paraId="34AB0BA6" ns2:textId="77777777" w:rsidR="00D87054" w:rsidRPr="00D87054" w:rsidRDefault="00D87054" w:rsidP="000816B4">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NOTATIONS                </w:t>
      </w:r>
      <w:r>
        <w:rPr>
          <w:rFonts w:ascii="Times New Roman" w:hAnsi="Times New Roman"/>
          <w:b/>
          <w:sz w:val="24"/>
          <w:szCs w:val="24"/>
        </w:rPr>
        <w:t xml:space="preserve">                                                                                                   </w:t>
      </w:r>
      <w:r w:rsidRPr="00D87054">
        <w:rPr>
          <w:rFonts w:ascii="Times New Roman" w:hAnsi="Times New Roman"/>
          <w:b/>
          <w:sz w:val="24"/>
          <w:szCs w:val="24"/>
        </w:rPr>
        <w:t>vi</w:t>
      </w:r>
      <w:r w:rsidR="004D080C">
        <w:rPr>
          <w:rFonts w:ascii="Times New Roman" w:hAnsi="Times New Roman"/>
          <w:b/>
          <w:sz w:val="24"/>
          <w:szCs w:val="24"/>
        </w:rPr>
        <w:t>i</w:t>
      </w:r>
    </w:p>
    <w:p ns2:paraId="20EAACB5" ns2:textId="77777777" w:rsidR="00C1654B" w:rsidRPr="00C1654B" w:rsidRDefault="00D87054" w:rsidP="00A91CE5">
      <w:pPr>
        <w:pStyle w:val="Heading1"/>
      </w:pPr>
      <w:r w:rsidRPr="00C1654B">
        <w:t xml:space="preserve">INTRODUCTION AND MOTIVATION                                                                       1</w:t>
      </w:r>
    </w:p>
    <w:p ns2:paraId="65F06794" ns2:textId="77777777" w:rsidR="00D87054" w:rsidRPr="00C1654B" w:rsidRDefault="00D87054" w:rsidP="00A91CE5">
      <w:pPr>
        <w:pStyle w:val="Heading2"/>
      </w:pPr>
      <w:r w:rsidRPr="00C1654B">
        <w:t xml:space="preserve">OBJECTIVES OR PROBLEM STATEMENT                                                               3</w:t>
      </w:r>
    </w:p>
    <w:p ns2:paraId="52C29213" ns2:textId="77777777" w:rsidR="00D87054" w:rsidRPr="00C1654B" w:rsidRDefault="00D87054" w:rsidP="00A91CE5">
      <w:pPr>
        <w:pStyle w:val="Heading2"/>
      </w:pPr>
      <w:r w:rsidRPr="00C1654B">
        <w:t xml:space="preserve">SOFTWARE AND HARDWARE REQUIREMENTS                                                            4</w:t>
      </w:r>
    </w:p>
    <w:p ns2:paraId="0D6ABFAB" ns2:textId="77777777" w:rsidR="00D87054" w:rsidRDefault="00D87054" w:rsidP="00A91CE5">
      <w:pPr>
        <w:pStyle w:val="Heading2"/>
      </w:pPr>
      <w:r w:rsidRPr="00C1654B">
        <w:t xml:space="preserve">PROJECT METHODOLOGY / DESIGN                                                                   5</w:t>
      </w:r>
    </w:p>
    <w:p ns2:paraId="5347B1A7" ns2:textId="77777777" w:rsidR="005E2EFD" w:rsidRDefault="00D819E4" w:rsidP="00D819E4">
      <w:pPr>
        <w:pStyle w:val="Heading1"/>
      </w:pPr>
      <w:r>
        <w:t xml:space="preserve">IMPLEMENTATION AND RESULTS                                                                     7</w:t>
      </w:r>
    </w:p>
    <w:p ns2:paraId="007725CB" ns2:textId="77777777" w:rsidR="00D819E4" w:rsidRDefault="00D819E4" w:rsidP="00D819E4">
      <w:r>
        <w:t xml:space="preserve">CONCLUSION AND FUTURE SCOPE                                                                    9</w:t>
      </w:r>
    </w:p>
    <w:p ns2:paraId="75F19337" ns2:textId="77777777" w:rsidR="00D819E4" w:rsidRPr="00D819E4" w:rsidRDefault="00D819E4" w:rsidP="00D819E4"/>
    <w:p ns2:paraId="4FA9A735" ns2:textId="77777777" w:rsidR="00D87054" w:rsidRDefault="00D87054" w:rsidP="005E2EFD">
      <w:pPr>
        <w:pStyle w:val="Heading1"/>
        <w:numPr>
          <w:ilvl w:val="0"/>
          <w:numId w:val="29"/>
        </w:numPr>
      </w:pPr>
      <w:r>
        <w:t xml:space="preserve">APPENDIX A (CODE)                                                                             11</w:t>
      </w:r>
    </w:p>
    <w:p ns2:paraId="3A8075CB" ns2:textId="77777777" w:rsidR="00D87054" w:rsidRDefault="00A107DD" w:rsidP="00AB7324">
      <w:pPr>
        <w:autoSpaceDE w:val="0"/>
        <w:autoSpaceDN w:val="0"/>
        <w:adjustRightInd w:val="0"/>
        <w:spacing w:after="0" w:line="360" w:lineRule="auto"/>
        <w:jc w:val="center"/>
        <w:rPr>
          <w:rFonts w:ascii="Times New Roman" w:hAnsi="Times New Roman"/>
          <w:b/>
          <w:sz w:val="29"/>
          <w:szCs w:val="29"/>
        </w:rPr>
      </w:pPr>
      <w:r>
        <w:rPr>
          <w:rFonts w:ascii="Times New Roman" w:hAnsi="Times New Roman"/>
          <w:sz w:val="24"/>
          <w:szCs w:val="24"/>
        </w:rPr>
        <w:br w:type="page"/>
      </w:r>
      <w:r w:rsidRPr="00AB7324">
        <w:rPr>
          <w:rFonts w:ascii="Times New Roman" w:hAnsi="Times New Roman"/>
          <w:b/>
          <w:sz w:val="29"/>
          <w:szCs w:val="29"/>
        </w:rPr>
        <w:lastRenderedPageBreak/>
        <w:t>LIST OF TABLES</w:t>
      </w:r>
    </w:p>
    <w:tbl>
      <w:tblPr>
        <w:tblStyle w:val="TableGrid"/>
        <w:tblW w:w="0" w:type="auto"/>
        <w:tblLook w:val="04A0" w:firstRow="1" w:lastRow="0" w:firstColumn="1" w:lastColumn="0" w:noHBand="0" w:noVBand="1"/>
      </w:tblPr>
      <w:tblGrid>
        <w:gridCol w:w="2876"/>
        <w:gridCol w:w="2877"/>
        <w:gridCol w:w="2877"/>
      </w:tblGrid>
      <w:tr w:rsidR="000E7116" ns2:paraId="512F1125" ns2:textId="77777777" w:rsidTr="000E7116">
        <w:tc>
          <w:tcPr>
            <w:tcW w:w="2876" w:type="dxa"/>
          </w:tcPr>
          <w:p ns2:paraId="5A4D0512" ns2:textId="3AE54999" w:rsidR="000E7116" w:rsidRPr="000E7116" w:rsidRDefault="000E7116" w:rsidP="000E7116">
            <w:p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Sno.</w:t>
            </w:r>
          </w:p>
        </w:tc>
        <w:tc>
          <w:tcPr>
            <w:tcW w:w="2877" w:type="dxa"/>
          </w:tcPr>
          <w:p ns2:paraId="57C85D4D" ns2:textId="3F50A5F3" w:rsidR="000E7116" w:rsidRPr="000E7116" w:rsidRDefault="000E7116" w:rsidP="00AB7324">
            <w:pPr>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Table Description / Caption</w:t>
            </w:r>
          </w:p>
        </w:tc>
        <w:tc>
          <w:tcPr>
            <w:tcW w:w="2877" w:type="dxa"/>
          </w:tcPr>
          <w:p ns2:paraId="3CB0440A" ns2:textId="7401C57D" w:rsidR="000E7116" w:rsidRPr="000E7116" w:rsidRDefault="000E7116" w:rsidP="00AB7324">
            <w:pPr>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Page No</w:t>
            </w:r>
          </w:p>
        </w:tc>
      </w:tr>
      <w:tr w:rsidR="000E7116" ns2:paraId="12AF5133" ns2:textId="77777777" w:rsidTr="000E7116">
        <w:tc>
          <w:tcPr>
            <w:tcW w:w="2876" w:type="dxa"/>
          </w:tcPr>
          <w:p ns2:paraId="6C2FC216" ns2:textId="77777777" w:rsidR="000E7116" w:rsidRDefault="000E7116" w:rsidP="000E7116">
            <w:pPr>
              <w:autoSpaceDE w:val="0"/>
              <w:autoSpaceDN w:val="0"/>
              <w:adjustRightInd w:val="0"/>
              <w:spacing w:after="0" w:line="360" w:lineRule="auto"/>
              <w:rPr>
                <w:rFonts w:ascii="Times New Roman" w:hAnsi="Times New Roman"/>
                <w:bCs/>
                <w:sz w:val="24"/>
                <w:szCs w:val="24"/>
              </w:rPr>
            </w:pPr>
            <w:r>
              <w:t>1</w:t>
            </w:r>
          </w:p>
        </w:tc>
        <w:tc>
          <w:tcPr>
            <w:tcW w:w="2877" w:type="dxa"/>
          </w:tcPr>
          <w:p ns2:paraId="7F35BD33" ns2:textId="77777777" w:rsidR="000E7116" w:rsidRDefault="000E7116" w:rsidP="00AB7324">
            <w:pPr>
              <w:autoSpaceDE w:val="0"/>
              <w:autoSpaceDN w:val="0"/>
              <w:adjustRightInd w:val="0"/>
              <w:spacing w:after="0" w:line="360" w:lineRule="auto"/>
              <w:jc w:val="center"/>
              <w:rPr>
                <w:rFonts w:ascii="Times New Roman" w:hAnsi="Times New Roman"/>
                <w:bCs/>
                <w:sz w:val="24"/>
                <w:szCs w:val="24"/>
              </w:rPr>
            </w:pPr>
            <w:r>
              <w:t>Table 5.1 Performance metrics of GCNNet on DAVIS</w:t>
            </w:r>
          </w:p>
        </w:tc>
        <w:tc>
          <w:tcPr>
            <w:tcW w:w="2877" w:type="dxa"/>
          </w:tcPr>
          <w:p ns2:paraId="4BA84D6E" ns2:textId="77777777" w:rsidR="000E7116" w:rsidRPr="000E7116" w:rsidRDefault="000E7116" w:rsidP="00AB7324">
            <w:pPr>
              <w:autoSpaceDE w:val="0"/>
              <w:autoSpaceDN w:val="0"/>
              <w:adjustRightInd w:val="0"/>
              <w:spacing w:after="0" w:line="360" w:lineRule="auto"/>
              <w:jc w:val="center"/>
              <w:rPr>
                <w:rFonts w:ascii="Times New Roman" w:hAnsi="Times New Roman"/>
                <w:bCs/>
                <w:sz w:val="24"/>
                <w:szCs w:val="24"/>
              </w:rPr>
            </w:pPr>
            <w:r>
              <w:t>To update</w:t>
            </w:r>
          </w:p>
        </w:tc>
      </w:tr>
    </w:tbl>
    <w:p ns2:paraId="6D33C8E8" ns2:textId="77777777" w:rsidR="00AB7324" w:rsidRDefault="00AB7324" w:rsidP="00AB7324">
      <w:pPr>
        <w:autoSpaceDE w:val="0"/>
        <w:autoSpaceDN w:val="0"/>
        <w:adjustRightInd w:val="0"/>
        <w:spacing w:after="0" w:line="360" w:lineRule="auto"/>
        <w:jc w:val="center"/>
        <w:rPr>
          <w:rFonts w:ascii="Times New Roman" w:hAnsi="Times New Roman"/>
          <w:b/>
          <w:sz w:val="29"/>
          <w:szCs w:val="29"/>
        </w:rPr>
      </w:pPr>
    </w:p>
    <w:p ns2:paraId="76AF5627" ns2:textId="77777777" w:rsidR="00AB7324" w:rsidRPr="00AB7324" w:rsidRDefault="00AB7324" w:rsidP="00AB7324">
      <w:pPr>
        <w:autoSpaceDE w:val="0"/>
        <w:autoSpaceDN w:val="0"/>
        <w:adjustRightInd w:val="0"/>
        <w:spacing w:after="0" w:line="360" w:lineRule="auto"/>
        <w:jc w:val="center"/>
        <w:rPr>
          <w:rFonts w:ascii="Times New Roman" w:hAnsi="Times New Roman"/>
          <w:b/>
          <w:sz w:val="29"/>
          <w:szCs w:val="29"/>
        </w:rPr>
      </w:pPr>
    </w:p>
    <w:p ns2:paraId="0737E2C4" ns2:textId="77777777" w:rsidR="00920E5A" w:rsidRPr="00F47588" w:rsidRDefault="00920E5A" w:rsidP="00F47588">
      <w:pPr>
        <w:jc w:val="center"/>
        <w:rPr>
          <w:rFonts w:ascii="Times New Roman" w:hAnsi="Times New Roman"/>
          <w:b/>
          <w:sz w:val="24"/>
          <w:szCs w:val="24"/>
        </w:rPr>
      </w:pPr>
      <w:r>
        <w:rPr>
          <w:rFonts w:ascii="Times New Roman" w:hAnsi="Times New Roman"/>
          <w:sz w:val="24"/>
          <w:szCs w:val="24"/>
        </w:rPr>
        <w:br w:type="page"/>
      </w:r>
      <w:r w:rsidRPr="00F47588">
        <w:rPr>
          <w:rFonts w:ascii="Times New Roman" w:hAnsi="Times New Roman"/>
          <w:b/>
          <w:sz w:val="24"/>
          <w:szCs w:val="24"/>
        </w:rPr>
        <w:lastRenderedPageBreak/>
        <w:t>LIST OF FIGURES</w:t>
      </w:r>
    </w:p>
    <w:p ns2:paraId="0603275D" ns2:textId="77777777" w:rsidR="00920E5A" w:rsidRDefault="00920E5A" w:rsidP="00920E5A">
      <w:pPr>
        <w:autoSpaceDE w:val="0"/>
        <w:autoSpaceDN w:val="0"/>
        <w:adjustRightInd w:val="0"/>
        <w:spacing w:after="0" w:line="360" w:lineRule="auto"/>
        <w:jc w:val="center"/>
        <w:rPr>
          <w:rFonts w:ascii="Times New Roman" w:hAnsi="Times New Roman"/>
          <w:b/>
          <w:sz w:val="29"/>
          <w:szCs w:val="29"/>
        </w:rPr>
      </w:pPr>
    </w:p>
    <w:tbl>
      <w:tblPr>
        <w:tblStyle w:val="TableGrid"/>
        <w:tblW w:w="0" w:type="auto"/>
        <w:tblLook w:val="04A0" w:firstRow="1" w:lastRow="0" w:firstColumn="1" w:lastColumn="0" w:noHBand="0" w:noVBand="1"/>
      </w:tblPr>
      <w:tblGrid>
        <w:gridCol w:w="2876"/>
        <w:gridCol w:w="2877"/>
        <w:gridCol w:w="2877"/>
      </w:tblGrid>
      <w:tr w:rsidR="000E7116" ns2:paraId="3E69A551" ns2:textId="77777777" w:rsidTr="001F2F73">
        <w:tc>
          <w:tcPr>
            <w:tcW w:w="2876" w:type="dxa"/>
          </w:tcPr>
          <w:p ns2:paraId="3197F294" ns2:textId="77777777" w:rsidR="000E7116" w:rsidRPr="000E7116" w:rsidRDefault="000E7116" w:rsidP="001F2F73">
            <w:p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Sno.</w:t>
            </w:r>
          </w:p>
        </w:tc>
        <w:tc>
          <w:tcPr>
            <w:tcW w:w="2877" w:type="dxa"/>
          </w:tcPr>
          <w:p ns2:paraId="2D41E205" ns2:textId="175A3187" w:rsidR="000E7116" w:rsidRPr="000E7116" w:rsidRDefault="000E7116" w:rsidP="001F2F73">
            <w:pPr>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Figure Description / Caption</w:t>
            </w:r>
          </w:p>
        </w:tc>
        <w:tc>
          <w:tcPr>
            <w:tcW w:w="2877" w:type="dxa"/>
          </w:tcPr>
          <w:p ns2:paraId="5388B3E1" ns2:textId="77777777" w:rsidR="000E7116" w:rsidRPr="000E7116" w:rsidRDefault="000E7116" w:rsidP="001F2F73">
            <w:pPr>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Page No</w:t>
            </w:r>
          </w:p>
        </w:tc>
      </w:tr>
      <w:tr w:rsidR="000E7116" ns2:paraId="343F5020" ns2:textId="77777777" w:rsidTr="001F2F73">
        <w:tc>
          <w:tcPr>
            <w:tcW w:w="2876" w:type="dxa"/>
          </w:tcPr>
          <w:p ns2:paraId="75F7E173" ns2:textId="77777777" w:rsidR="000E7116" w:rsidRDefault="000E7116" w:rsidP="001F2F73">
            <w:pPr>
              <w:autoSpaceDE w:val="0"/>
              <w:autoSpaceDN w:val="0"/>
              <w:adjustRightInd w:val="0"/>
              <w:spacing w:after="0" w:line="360" w:lineRule="auto"/>
              <w:rPr>
                <w:rFonts w:ascii="Times New Roman" w:hAnsi="Times New Roman"/>
                <w:bCs/>
                <w:sz w:val="24"/>
                <w:szCs w:val="24"/>
              </w:rPr>
            </w:pPr>
            <w:r>
              <w:t>1</w:t>
            </w:r>
          </w:p>
        </w:tc>
        <w:tc>
          <w:tcPr>
            <w:tcW w:w="2877" w:type="dxa"/>
          </w:tcPr>
          <w:p ns2:paraId="4190EE7D" ns2:textId="77777777" w:rsidR="000E7116" w:rsidRDefault="000E7116" w:rsidP="001F2F73">
            <w:pPr>
              <w:autoSpaceDE w:val="0"/>
              <w:autoSpaceDN w:val="0"/>
              <w:adjustRightInd w:val="0"/>
              <w:spacing w:after="0" w:line="360" w:lineRule="auto"/>
              <w:jc w:val="center"/>
              <w:rPr>
                <w:rFonts w:ascii="Times New Roman" w:hAnsi="Times New Roman"/>
                <w:bCs/>
                <w:sz w:val="24"/>
                <w:szCs w:val="24"/>
              </w:rPr>
            </w:pPr>
            <w:r>
              <w:t>Figure 1.1 End-to-end GraphDTA pipeline / architecture</w:t>
            </w:r>
          </w:p>
        </w:tc>
        <w:tc>
          <w:tcPr>
            <w:tcW w:w="2877" w:type="dxa"/>
          </w:tcPr>
          <w:p ns2:paraId="701A1909" ns2:textId="77777777" w:rsidR="000E7116" w:rsidRPr="000E7116" w:rsidRDefault="000E7116" w:rsidP="001F2F73">
            <w:pPr>
              <w:autoSpaceDE w:val="0"/>
              <w:autoSpaceDN w:val="0"/>
              <w:adjustRightInd w:val="0"/>
              <w:spacing w:after="0" w:line="360" w:lineRule="auto"/>
              <w:jc w:val="center"/>
              <w:rPr>
                <w:rFonts w:ascii="Times New Roman" w:hAnsi="Times New Roman"/>
                <w:bCs/>
                <w:sz w:val="24"/>
                <w:szCs w:val="24"/>
              </w:rPr>
            </w:pPr>
            <w:r>
              <w:t>To update</w:t>
            </w:r>
          </w:p>
        </w:tc>
      </w:tr>
    </w:tbl>
    <w:p ns2:paraId="7034B886" ns2:textId="77777777" w:rsidR="000E7116" w:rsidRDefault="000E7116" w:rsidP="00920E5A">
      <w:pPr>
        <w:autoSpaceDE w:val="0"/>
        <w:autoSpaceDN w:val="0"/>
        <w:adjustRightInd w:val="0"/>
        <w:spacing w:after="0" w:line="360" w:lineRule="auto"/>
        <w:jc w:val="center"/>
        <w:rPr>
          <w:rFonts w:ascii="Times New Roman" w:hAnsi="Times New Roman"/>
          <w:b/>
          <w:sz w:val="29"/>
          <w:szCs w:val="29"/>
        </w:rPr>
      </w:pPr>
    </w:p>
    <w:p ns2:paraId="4209CA11" ns2:textId="77777777" w:rsidR="00F47588" w:rsidRPr="00AB7324" w:rsidRDefault="00F47588" w:rsidP="00920E5A">
      <w:pPr>
        <w:autoSpaceDE w:val="0"/>
        <w:autoSpaceDN w:val="0"/>
        <w:adjustRightInd w:val="0"/>
        <w:spacing w:after="0" w:line="360" w:lineRule="auto"/>
        <w:jc w:val="center"/>
        <w:rPr>
          <w:rFonts w:ascii="Times New Roman" w:hAnsi="Times New Roman"/>
          <w:b/>
          <w:sz w:val="29"/>
          <w:szCs w:val="29"/>
        </w:rPr>
      </w:pPr>
    </w:p>
    <w:p ns2:paraId="0064CC9B" ns2:textId="77777777" w:rsidR="00F47588" w:rsidRDefault="008C2A02" w:rsidP="008C2A02">
      <w:pPr>
        <w:jc w:val="center"/>
        <w:rPr>
          <w:rFonts w:ascii="Times New Roman" w:hAnsi="Times New Roman"/>
          <w:b/>
          <w:sz w:val="29"/>
          <w:szCs w:val="29"/>
        </w:rPr>
      </w:pPr>
      <w:r>
        <w:br w:type="page"/>
      </w:r>
      <w:r w:rsidRPr="008C2A02">
        <w:rPr>
          <w:rFonts w:ascii="Times New Roman" w:hAnsi="Times New Roman"/>
          <w:b/>
          <w:sz w:val="29"/>
          <w:szCs w:val="29"/>
        </w:rPr>
        <w:lastRenderedPageBreak/>
        <w:t>ABBREVIATIONS</w:t>
      </w:r>
    </w:p>
    <w:p ns2:paraId="360A0F8E" ns2:textId="77777777" w:rsidR="008C2A02" w:rsidRDefault="008C2A02" w:rsidP="008C2A02">
      <w:pPr>
        <w:jc w:val="center"/>
        <w:rPr>
          <w:rFonts w:ascii="Times New Roman" w:hAnsi="Times New Roman"/>
          <w:b/>
          <w:sz w:val="29"/>
          <w:szCs w:val="29"/>
        </w:rPr>
      </w:pPr>
      <w:r>
        <w:t xml:space="preserve">DTA                         Drug-Target Affinity</w:t>
      </w:r>
    </w:p>
    <w:p ns2:paraId="3B038BBC" ns2:textId="77777777" w:rsidR="008C2A02" w:rsidRPr="008C2A02" w:rsidRDefault="008C2A02" w:rsidP="008C2A02">
      <w:pPr>
        <w:jc w:val="center"/>
        <w:rPr>
          <w:rFonts w:ascii="Times New Roman" w:hAnsi="Times New Roman"/>
          <w:b/>
          <w:sz w:val="29"/>
          <w:szCs w:val="29"/>
        </w:rPr>
      </w:pPr>
      <w:r>
        <w:t xml:space="preserve">GCN                         Graph Convolutional Network</w:t>
      </w:r>
    </w:p>
    <w:p ns2:paraId="121488A9" ns2:textId="77777777" w:rsidR="008C2A02" w:rsidRDefault="00930051" w:rsidP="00F47588">
      <w:pPr>
        <w:rPr>
          <w:rFonts w:ascii="Times New Roman" w:hAnsi="Times New Roman"/>
          <w:sz w:val="24"/>
          <w:szCs w:val="24"/>
        </w:rPr>
      </w:pPr>
      <w:r>
        <w:rPr>
          <w:rFonts w:ascii="Times New Roman" w:hAnsi="Times New Roman"/>
          <w:sz w:val="24"/>
          <w:szCs w:val="24"/>
        </w:rPr>
        <w:t xml:space="preserve">CNN                         Convolutional Neural Network</w:t>
      </w:r>
    </w:p>
    <w:p ns2:paraId="38CB7B4F" ns2:textId="4DD1FBA6" w:rsidR="008C2A02" w:rsidRDefault="000E7116" w:rsidP="00F47588">
      <w:pPr>
        <w:rPr>
          <w:rFonts w:ascii="Times New Roman" w:hAnsi="Times New Roman"/>
          <w:sz w:val="24"/>
          <w:szCs w:val="24"/>
        </w:rPr>
      </w:pPr>
      <w:r>
        <w:rPr>
          <w:rFonts w:ascii="Times New Roman" w:hAnsi="Times New Roman"/>
          <w:sz w:val="24"/>
          <w:szCs w:val="24"/>
        </w:rPr>
        <w:t xml:space="preserve">SMILES                      Simplified Molecular Input Line Entry System</w:t>
      </w:r>
    </w:p>
    <w:p ns2:paraId="71465D36" ns2:textId="77777777" w:rsidR="008C2A02" w:rsidRPr="00F07781" w:rsidRDefault="00014C0C" w:rsidP="00014C0C">
      <w:pPr>
        <w:jc w:val="center"/>
        <w:rPr>
          <w:rFonts w:ascii="Times New Roman" w:hAnsi="Times New Roman"/>
          <w:b/>
          <w:sz w:val="29"/>
          <w:szCs w:val="29"/>
        </w:rPr>
      </w:pPr>
      <w:r>
        <w:rPr>
          <w:rFonts w:ascii="Times New Roman" w:hAnsi="Times New Roman"/>
          <w:sz w:val="24"/>
          <w:szCs w:val="24"/>
        </w:rPr>
        <w:br w:type="page"/>
      </w:r>
      <w:r w:rsidRPr="00F07781">
        <w:rPr>
          <w:rFonts w:ascii="Times New Roman" w:hAnsi="Times New Roman"/>
          <w:b/>
          <w:sz w:val="29"/>
          <w:szCs w:val="29"/>
        </w:rPr>
        <w:lastRenderedPageBreak/>
        <w:t>NOTATIONS</w:t>
      </w:r>
    </w:p>
    <w:p ns2:paraId="3372E6D1" ns2:textId="77777777" w:rsidR="00014C0C" w:rsidRDefault="00014C0C" w:rsidP="00014C0C">
      <w:pPr>
        <w:jc w:val="center"/>
        <w:rPr>
          <w:rFonts w:ascii="Times New Roman" w:hAnsi="Times New Roman"/>
          <w:sz w:val="29"/>
          <w:szCs w:val="29"/>
        </w:rPr>
      </w:pPr>
      <w:r>
        <w:t xml:space="preserve">G                           Molecular graph of a drug compound</w:t>
      </w:r>
    </w:p>
    <w:p ns2:paraId="5A0D9FB0" ns2:textId="77777777" w:rsidR="00014C0C" w:rsidRPr="00014C0C" w:rsidRDefault="00014C0C" w:rsidP="00014C0C">
      <w:pPr>
        <w:jc w:val="center"/>
        <w:rPr>
          <w:rFonts w:ascii="Times New Roman" w:hAnsi="Times New Roman"/>
          <w:sz w:val="29"/>
          <w:szCs w:val="29"/>
        </w:rPr>
      </w:pPr>
      <w:r>
        <w:t xml:space="preserve">P                           Encoded protein sequence</w:t>
      </w:r>
    </w:p>
    <w:p ns2:paraId="57B412E1" ns2:textId="77777777" w:rsidR="00014C0C" w:rsidRDefault="00014C0C" w:rsidP="00F47588">
      <w:pPr>
        <w:rPr>
          <w:rFonts w:ascii="Times New Roman" w:hAnsi="Times New Roman"/>
          <w:sz w:val="24"/>
          <w:szCs w:val="24"/>
        </w:rPr>
      </w:pPr>
      <w:r w:rsidRPr="00014C0C">
        <w:rPr>
          <w:rFonts w:ascii="Times New Roman" w:hAnsi="Times New Roman"/>
          <w:i/>
          <w:sz w:val="24"/>
          <w:szCs w:val="24"/>
        </w:rPr>
        <w:t xml:space="preserve">x                           Node feature vector for an atom</w:t>
      </w:r>
    </w:p>
    <w:p ns2:paraId="324529D1" ns2:textId="77777777" w:rsidR="00014C0C" w:rsidRDefault="00014C0C" w:rsidP="00F47588">
      <w:pPr>
        <w:rPr>
          <w:rFonts w:ascii="Times New Roman" w:hAnsi="Times New Roman"/>
          <w:sz w:val="24"/>
          <w:szCs w:val="24"/>
        </w:rPr>
      </w:pPr>
      <w:r w:rsidRPr="00014C0C">
        <w:rPr>
          <w:rFonts w:ascii="Times New Roman" w:hAnsi="Times New Roman"/>
          <w:i/>
          <w:sz w:val="24"/>
          <w:szCs w:val="24"/>
        </w:rPr>
        <w:t xml:space="preserve">y                           Continuous affinity score / label</w:t>
      </w:r>
    </w:p>
    <w:p ns2:paraId="2261F5DE" ns2:textId="77777777" w:rsidR="00F07781" w:rsidRDefault="00F07781" w:rsidP="00F47588">
      <w:pPr>
        <w:rPr>
          <w:rFonts w:ascii="Times New Roman" w:hAnsi="Times New Roman"/>
          <w:sz w:val="24"/>
          <w:szCs w:val="24"/>
        </w:rPr>
        <w:sectPr w:rsidR="00F07781" w:rsidSect="00C8527D">
          <w:footerReference w:type="default" ns11:id="rId11"/>
          <w:pgSz w:w="12240" w:h="15840" w:code="1"/>
          <w:pgMar w:top="1440" w:right="1800" w:bottom="965" w:left="1800" w:header="720" w:footer="965" w:gutter="0"/>
          <w:pgNumType w:fmt="lowerRoman" w:start="1"/>
          <w:cols w:space="720"/>
          <w:docGrid w:linePitch="360"/>
        </w:sectPr>
      </w:pPr>
    </w:p>
    <w:p ns2:paraId="23220F4E" ns2:textId="77777777" w:rsidR="00014C0C" w:rsidRDefault="007B4CE6" w:rsidP="007207CE">
      <w:pPr>
        <w:pStyle w:val="Heading1"/>
        <w:numPr>
          <w:ilvl w:val="0"/>
          <w:numId w:val="0"/>
        </w:numPr>
        <w:jc w:val="center"/>
        <w:rPr>
          <w:sz w:val="30"/>
          <w:szCs w:val="30"/>
        </w:rPr>
      </w:pPr>
      <w:r>
        <w:rPr>
          <w:sz w:val="30"/>
          <w:szCs w:val="30"/>
        </w:rPr>
        <w:lastRenderedPageBreak/>
        <w:t xml:space="preserve">  </w:t>
      </w:r>
      <w:r w:rsidR="00F07781" w:rsidRPr="007207CE">
        <w:rPr>
          <w:sz w:val="30"/>
          <w:szCs w:val="30"/>
        </w:rPr>
        <w:t>CHAPTER 1</w:t>
      </w:r>
    </w:p>
    <w:p ns2:paraId="6CB1EC04" ns2:textId="77777777" w:rsidR="00F4773C" w:rsidRPr="00F4773C" w:rsidRDefault="00F4773C" w:rsidP="00F4773C">
      <w:r>
        <w:t>PROJECT OVERVIEW</w:t>
      </w:r>
    </w:p>
    <w:p ns2:paraId="00B836A4" ns2:textId="77777777" w:rsidR="007207CE" w:rsidRPr="007207CE" w:rsidRDefault="007207CE" w:rsidP="007207CE">
      <w:pPr>
        <w:pStyle w:val="Heading1"/>
        <w:numPr>
          <w:ilvl w:val="0"/>
          <w:numId w:val="0"/>
        </w:numPr>
        <w:jc w:val="center"/>
        <w:rPr>
          <w:sz w:val="30"/>
          <w:szCs w:val="30"/>
        </w:rPr>
      </w:pPr>
    </w:p>
    <w:p ns2:paraId="3614D552" ns2:textId="56E28093" w:rsidR="00F4773C" w:rsidRDefault="00F07781" w:rsidP="007207CE">
      <w:pPr>
        <w:pStyle w:val="Heading1"/>
        <w:numPr>
          <w:ilvl w:val="0"/>
          <w:numId w:val="0"/>
        </w:numPr>
        <w:jc w:val="center"/>
        <w:rPr>
          <w:sz w:val="30"/>
          <w:szCs w:val="30"/>
        </w:rPr>
      </w:pPr>
      <w:r w:rsidRPr="007207CE">
        <w:rPr>
          <w:sz w:val="30"/>
          <w:szCs w:val="30"/>
        </w:rPr>
        <w:t>INTRODUCTION AND MOTIVATION</w:t>
      </w:r>
    </w:p>
    <w:p ns2:paraId="584876EB" ns2:textId="77777777" w:rsidR="00F07781" w:rsidRDefault="00F4773C" w:rsidP="007207CE">
      <w:pPr>
        <w:pStyle w:val="Heading1"/>
        <w:numPr>
          <w:ilvl w:val="0"/>
          <w:numId w:val="0"/>
        </w:numPr>
        <w:jc w:val="center"/>
      </w:pPr>
      <w:r>
        <w:rPr>
          <w:sz w:val="30"/>
          <w:szCs w:val="30"/>
        </w:rPr>
        <w:t>Drug-target affinity prediction is a core task in computational drug discovery because it estimates how strongly a candidate drug compound binds to a target protein. Reliable affinity prediction reduces the search space for laboratory validation and helps prioritize the most promising molecules for downstream biological analysis.</w:t>
      </w:r>
    </w:p>
    <w:p ns2:paraId="6F06E94A" ns2:textId="77777777" w:rsidR="007207CE" w:rsidRDefault="007207CE" w:rsidP="00F47588">
      <w:pPr>
        <w:rPr>
          <w:rFonts w:ascii="Times New Roman" w:hAnsi="Times New Roman"/>
          <w:sz w:val="24"/>
          <w:szCs w:val="24"/>
        </w:rPr>
      </w:pPr>
      <w:r>
        <w:t>Traditional wet-lab screening is accurate but costly and time-consuming when the number of possible drug-target pairs is large. Machine learning and deep learning approaches offer a scalable alternative by learning patterns directly from previously observed binding data and using those patterns to score unseen pairs.</w:t>
      </w:r>
    </w:p>
    <w:p ns2:paraId="7730A681" ns2:textId="77777777" w:rsidR="007207CE" w:rsidRDefault="007207CE" w:rsidP="00F47588">
      <w:pPr>
        <w:rPr>
          <w:rFonts w:ascii="Times New Roman" w:hAnsi="Times New Roman"/>
          <w:sz w:val="24"/>
          <w:szCs w:val="24"/>
        </w:rPr>
      </w:pPr>
      <w:r>
        <w:t>The GraphDTA family of models improves on earlier sequence-only approaches by treating each drug as a molecular graph instead of a flat text string. This allows the learning algorithm to preserve atom-level connectivity and neighborhood structure, which are central to chemical behavior and binding potential.</w:t>
      </w:r>
    </w:p>
    <w:p ns2:paraId="20708EFD" ns2:textId="77777777" w:rsidR="007207CE" w:rsidRDefault="007207CE" w:rsidP="003F007C">
      <w:pPr>
        <w:spacing w:line="360" w:lineRule="auto"/>
        <w:jc w:val="both"/>
        <w:rPr>
          <w:rFonts w:ascii="Times New Roman" w:hAnsi="Times New Roman"/>
          <w:sz w:val="24"/>
          <w:szCs w:val="24"/>
        </w:rPr>
      </w:pPr>
      <w:r>
        <w:rPr>
          <w:rFonts w:ascii="Times New Roman" w:hAnsi="Times New Roman"/>
          <w:sz w:val="24"/>
          <w:szCs w:val="24"/>
        </w:rPr>
        <w:t>In this repository, the project is implemented around benchmark datasets released through the DeepDTA workflow, with the DAVIS dataset used as the main reporting case. DAVIS contains 68 drugs, 442 proteins, 25,046 training interactions, and 5,010 testing interactions, making it suitable for evaluating regression-based affinity prediction models.</w:t>
      </w:r>
    </w:p>
    <w:p ns2:paraId="192A3796" ns2:textId="77777777" w:rsidR="007207CE" w:rsidRDefault="007207CE" w:rsidP="005344A8">
      <w:pPr>
        <w:spacing w:line="360" w:lineRule="auto"/>
        <w:ind w:firstLine="288"/>
        <w:jc w:val="both"/>
        <w:rPr>
          <w:rFonts w:ascii="Times New Roman" w:hAnsi="Times New Roman"/>
          <w:sz w:val="24"/>
          <w:szCs w:val="24"/>
        </w:rPr>
      </w:pPr>
      <w:r>
        <w:rPr>
          <w:rFonts w:ascii="Times New Roman" w:hAnsi="Times New Roman"/>
          <w:sz w:val="24"/>
          <w:szCs w:val="24"/>
        </w:rPr>
        <w:t>The project also models the protein side of the interaction. Each amino acid sequence is converted into a fixed-length integer token vector so that the network can learn sequence patterns associated with binding sites, residue motifs, and biochemical interaction behavior.</w:t>
      </w:r>
    </w:p>
    <w:p ns2:paraId="03A32766" ns2:textId="77777777" w:rsidR="007207CE" w:rsidRDefault="007207CE" w:rsidP="007207CE">
      <w:pPr>
        <w:rPr>
          <w:rFonts w:ascii="Times New Roman" w:hAnsi="Times New Roman"/>
          <w:sz w:val="24"/>
          <w:szCs w:val="24"/>
        </w:rPr>
      </w:pPr>
      <w:r>
        <w:t>The overall motivation is to build an end-to-end system that starts from biological raw data, converts it into machine-readable representations, trains a neural model to learn interaction patterns, and produces a continuous affinity score that can guide candidate prioritization.</w:t>
      </w:r>
    </w:p>
    <w:p ns2:paraId="252B267C" ns2:textId="77777777" w:rsidR="007207CE" w:rsidRPr="00B16ADF" w:rsidRDefault="005D02B5" w:rsidP="00B16ADF">
      <w:pPr>
        <w:pStyle w:val="Heading2"/>
        <w:numPr>
          <w:ilvl w:val="1"/>
          <w:numId w:val="37"/>
        </w:numPr>
        <w:rPr>
          <w:b/>
        </w:rPr>
      </w:pPr>
      <w:r>
        <w:rPr>
          <w:b/>
        </w:rPr>
        <w:t>A graph-based drug encoder and a convolution-based protein encoder are combined in the final architecture. The learned representations from both branches are fused and passed through dense prediction layers, allowing the model to capture both structural and sequence-level information before making the final affinity estimate.</w:t>
      </w:r>
    </w:p>
    <w:p ns2:paraId="03701FE5" ns2:textId="77777777" w:rsidR="00B16ADF" w:rsidRDefault="00B16ADF" w:rsidP="003F007C">
      <w:pPr>
        <w:spacing w:line="360" w:lineRule="auto"/>
        <w:jc w:val="both"/>
        <w:rPr>
          <w:rFonts w:ascii="Times New Roman" w:hAnsi="Times New Roman"/>
          <w:sz w:val="24"/>
          <w:szCs w:val="24"/>
        </w:rPr>
      </w:pPr>
      <w:r>
        <w:rPr>
          <w:rFonts w:ascii="Times New Roman" w:hAnsi="Times New Roman"/>
          <w:sz w:val="24"/>
          <w:szCs w:val="24"/>
        </w:rPr>
        <w:t>This report focuses on the trained GCNNet configuration available in the repository. Although the codebase also contains GIN, GAT, and GAT-GCN variants, the saved outputs used for discussion here correspond to the GCN-based model on DAVIS.</w:t>
      </w:r>
    </w:p>
    <w:p ns2:paraId="7F84342F" ns2:textId="77777777" w:rsidR="002A2F96" w:rsidRDefault="002A2F96" w:rsidP="003F007C">
      <w:pPr>
        <w:spacing w:line="360" w:lineRule="auto"/>
        <w:ind w:firstLine="360"/>
        <w:jc w:val="both"/>
        <w:rPr>
          <w:rFonts w:ascii="Times New Roman" w:hAnsi="Times New Roman"/>
          <w:sz w:val="24"/>
          <w:szCs w:val="24"/>
        </w:rPr>
      </w:pPr>
      <w:r>
        <w:rPr>
          <w:rFonts w:ascii="Times New Roman" w:hAnsi="Times New Roman"/>
          <w:sz w:val="24"/>
          <w:szCs w:val="24"/>
        </w:rPr>
        <w:t>The final objective of the work is practical as well as academic: to demonstrate how graph neural networks can support computational pharmacology by producing reusable predictions, evaluation plots, and ranked candidate outputs for further analysis.</w:t>
      </w:r>
    </w:p>
    <w:p ns2:paraId="0DD2DE6C" ns2:textId="77777777" w:rsidR="002A2F96" w:rsidRDefault="00E7099B" w:rsidP="002A2F96">
      <w:pPr>
        <w:spacing w:line="360" w:lineRule="auto"/>
        <w:ind w:firstLine="360"/>
        <w:jc w:val="center"/>
        <w:rPr>
          <w:rFonts w:ascii="Times New Roman" w:hAnsi="Times New Roman"/>
          <w:sz w:val="24"/>
          <w:szCs w:val="24"/>
        </w:rPr>
      </w:pPr>
      <w:r>
        <w:rPr>
          <w:noProof/>
        </w:rPr>
        <w:drawing>
          <ns3:anchor distT="0" distB="0" distL="114300" distR="114300" simplePos="0" relativeHeight="251657216" behindDoc="1" locked="0" layoutInCell="1" allowOverlap="1" ns4:anchorId="5CD55645" ns4:editId="7F5B7D23">
            <ns3:simplePos x="0" y="0"/>
            <ns3:positionH relativeFrom="column">
              <ns3:posOffset>1545590</ns3:posOffset>
            </ns3:positionH>
            <ns3:positionV relativeFrom="paragraph">
              <ns3:posOffset>0</ns3:posOffset>
            </ns3:positionV>
            <ns3:extent cx="2619375" cy="1971675"/>
            <ns3:effectExtent l="19050" t="0" r="9525" b="0"/>
            <ns3:wrapTight wrapText="bothSides">
              <ns3:wrapPolygon edited="0">
                <ns3:start x="-157" y="0"/>
                <ns3:lineTo x="-157" y="21496"/>
                <ns3:lineTo x="21679" y="21496"/>
                <ns3:lineTo x="21679" y="0"/>
                <ns3:lineTo x="-157" y="0"/>
              </ns3:wrapPolygon>
            </ns3:wrapTight>
            <ns3:docPr id="2" name="Picture 2" descr="Tulips"/>
            <ns3:cNvGraphicFramePr>
              <ns5:graphicFrameLocks noChangeAspect="1"/>
            </ns3:cNvGraphicFramePr>
            <ns5:graphic>
              <ns5:graphicData uri="http://schemas.openxmlformats.org/drawingml/2006/picture">
                <ns10:pic>
                  <ns10:nvPicPr>
                    <ns10:cNvPr id="0" name="Picture 2" descr="Tulips"/>
                    <ns10:cNvPicPr>
                      <ns5:picLocks noChangeAspect="1" noChangeArrowheads="1"/>
                    </ns10:cNvPicPr>
                  </ns10:nvPicPr>
                  <ns10:blipFill>
                    <ns5:blip ns11:embed="rId12"/>
                    <ns5:srcRect/>
                    <ns5:stretch>
                      <ns5:fillRect/>
                    </ns5:stretch>
                  </ns10:blipFill>
                  <ns10:spPr bwMode="auto">
                    <ns5:xfrm>
                      <ns5:off x="0" y="0"/>
                      <ns5:ext cx="2619375" cy="1971675"/>
                    </ns5:xfrm>
                    <ns5:prstGeom prst="rect">
                      <ns5:avLst/>
                    </ns5:prstGeom>
                    <ns5:noFill/>
                    <ns5:ln w="9525">
                      <ns5:noFill/>
                      <ns5:miter lim="800000"/>
                      <ns5:headEnd/>
                      <ns5:tailEnd/>
                    </ns5:ln>
                  </ns10:spPr>
                </ns10:pic>
              </ns5:graphicData>
            </ns5:graphic>
          </ns3:anchor>
        </w:drawing>
      </w:r>
    </w:p>
    <w:p ns2:paraId="6DAB85B6" ns2:textId="77777777" w:rsidR="00930051" w:rsidRDefault="00930051" w:rsidP="00436B92">
      <w:pPr>
        <w:spacing w:line="240" w:lineRule="auto"/>
        <w:rPr>
          <w:rFonts w:ascii="Times New Roman" w:hAnsi="Times New Roman"/>
          <w:sz w:val="24"/>
          <w:szCs w:val="24"/>
        </w:rPr>
      </w:pPr>
    </w:p>
    <w:p ns2:paraId="683584F6" ns2:textId="77777777" w:rsidR="00930051" w:rsidRDefault="00930051" w:rsidP="00436B92">
      <w:pPr>
        <w:spacing w:line="240" w:lineRule="auto"/>
        <w:rPr>
          <w:rFonts w:ascii="Times New Roman" w:hAnsi="Times New Roman"/>
          <w:sz w:val="24"/>
          <w:szCs w:val="24"/>
        </w:rPr>
      </w:pPr>
    </w:p>
    <w:p ns2:paraId="683AB64B" ns2:textId="77777777" w:rsidR="00930051" w:rsidRDefault="00930051" w:rsidP="00436B92">
      <w:pPr>
        <w:spacing w:line="240" w:lineRule="auto"/>
        <w:rPr>
          <w:rFonts w:ascii="Times New Roman" w:hAnsi="Times New Roman"/>
          <w:sz w:val="24"/>
          <w:szCs w:val="24"/>
        </w:rPr>
      </w:pPr>
    </w:p>
    <w:p ns2:paraId="2F704EC9" ns2:textId="77777777" w:rsidR="00930051" w:rsidRDefault="00930051" w:rsidP="00436B92">
      <w:pPr>
        <w:spacing w:line="240" w:lineRule="auto"/>
        <w:rPr>
          <w:rFonts w:ascii="Times New Roman" w:hAnsi="Times New Roman"/>
          <w:sz w:val="24"/>
          <w:szCs w:val="24"/>
        </w:rPr>
      </w:pPr>
    </w:p>
    <w:p ns2:paraId="028B524F" ns2:textId="77777777" w:rsidR="00930051" w:rsidRDefault="00930051" w:rsidP="00436B92">
      <w:pPr>
        <w:spacing w:line="240" w:lineRule="auto"/>
        <w:rPr>
          <w:rFonts w:ascii="Times New Roman" w:hAnsi="Times New Roman"/>
          <w:sz w:val="24"/>
          <w:szCs w:val="24"/>
        </w:rPr>
      </w:pPr>
    </w:p>
    <w:p ns2:paraId="76C7A2F9" ns2:textId="77777777" w:rsidR="000E7116" w:rsidRDefault="000E7116" w:rsidP="000E7116">
      <w:pPr>
        <w:spacing w:line="240" w:lineRule="auto"/>
        <w:jc w:val="center"/>
        <w:rPr>
          <w:rFonts w:ascii="Times New Roman" w:hAnsi="Times New Roman"/>
          <w:sz w:val="24"/>
          <w:szCs w:val="24"/>
        </w:rPr>
      </w:pPr>
      <w:r>
        <w:rPr>
          <w:rFonts w:ascii="Times New Roman" w:hAnsi="Times New Roman"/>
          <w:sz w:val="24"/>
          <w:szCs w:val="24"/>
        </w:rPr>
        <w:t xml:space="preserve">                         </w:t>
      </w:r>
    </w:p>
    <w:p ns2:paraId="35E159A5" ns2:textId="45BCDD6A" w:rsidR="00930051" w:rsidRDefault="000E7116" w:rsidP="000E7116">
      <w:pPr>
        <w:spacing w:line="240" w:lineRule="auto"/>
        <w:jc w:val="center"/>
        <w:rPr>
          <w:rFonts w:ascii="Times New Roman" w:hAnsi="Times New Roman"/>
          <w:sz w:val="24"/>
          <w:szCs w:val="24"/>
        </w:rPr>
      </w:pPr>
      <w:r>
        <w:rPr>
          <w:rFonts w:ascii="Times New Roman" w:hAnsi="Times New Roman"/>
          <w:sz w:val="24"/>
          <w:szCs w:val="24"/>
        </w:rPr>
        <w:t>Figure 1.1 End-to-end GraphDTA pipeline showing SMILES-to-graph conversion, protein tokenization, feature fusion, and affinity prediction. Replace the placeholder image with a project-specific architecture diagram or run screenshot if required.</w:t>
      </w:r>
    </w:p>
    <w:p ns2:paraId="2138EA95" ns2:textId="77777777" w:rsidR="00C0625E" w:rsidRDefault="00C0625E" w:rsidP="00436B92">
      <w:pPr>
        <w:spacing w:line="240" w:lineRule="auto"/>
        <w:rPr>
          <w:rFonts w:ascii="Times New Roman" w:hAnsi="Times New Roman"/>
          <w:sz w:val="24"/>
          <w:szCs w:val="24"/>
        </w:rPr>
      </w:pPr>
    </w:p>
    <w:p ns2:paraId="1F8C263B" ns2:textId="77777777" w:rsidR="00C0625E" w:rsidRDefault="00C0625E" w:rsidP="00436B92">
      <w:pPr>
        <w:spacing w:line="240" w:lineRule="auto"/>
        <w:rPr>
          <w:rFonts w:ascii="Times New Roman" w:hAnsi="Times New Roman"/>
          <w:sz w:val="24"/>
          <w:szCs w:val="24"/>
        </w:rPr>
      </w:pPr>
    </w:p>
    <w:p ns2:paraId="3614D552" ns2:textId="56E28093" w:rsidR="00F4773C" w:rsidRDefault="00F07781" w:rsidP="007207CE">
      <w:pPr>
        <w:pStyle w:val="Heading1"/>
        <w:numPr>
          <w:ilvl w:val="0"/>
          <w:numId w:val="0"/>
        </w:numPr>
        <w:jc w:val="center"/>
        <w:rPr>
          <w:sz w:val="30"/>
          <w:szCs w:val="30"/>
        </w:rPr>
      </w:pPr>
      <w:r w:rsidRPr="007207CE">
        <w:rPr>
          <w:sz w:val="30"/>
          <w:szCs w:val="30"/>
        </w:rPr>
        <w:t>Background of Drug Discovery and Computational Screening</w:t>
      </w:r>
    </w:p>
    <w:p ns2:paraId="584876EB" ns2:textId="77777777" w:rsidR="00F07781" w:rsidRDefault="00F4773C" w:rsidP="007207CE">
      <w:pPr>
        <w:pStyle w:val="Heading1"/>
        <w:numPr>
          <w:ilvl w:val="0"/>
          <w:numId w:val="0"/>
        </w:numPr>
        <w:jc w:val="center"/>
      </w:pPr>
      <w:r>
        <w:rPr>
          <w:sz w:val="30"/>
          <w:szCs w:val="30"/>
        </w:rPr>
        <w:t>Drug discovery is traditionally organized as a long pipeline that includes target identification, hit discovery, lead optimization, pre-clinical evaluation, and finally clinical validation. At every stage, researchers must decide which compounds are worth carrying forward, and those decisions depend heavily on whether a small molecule is expected to bind effectively to a target protein. Experimental measurement of binding affinity is scientifically reliable, but it is expensive in terms of time, reagents, expert labor, and infrastructure. As the size of modern chemical libraries grows, the need for computational prioritization becomes even more important, because only a small subset of compounds can realistically be validated in a laboratory within limited project timelines.</w:t>
      </w:r>
    </w:p>
    <w:p ns2:paraId="584876EB" ns2:textId="77777777" w:rsidR="00F07781" w:rsidRDefault="00F4773C" w:rsidP="007207CE">
      <w:pPr>
        <w:pStyle w:val="Heading1"/>
        <w:numPr>
          <w:ilvl w:val="0"/>
          <w:numId w:val="0"/>
        </w:numPr>
        <w:jc w:val="center"/>
      </w:pPr>
      <w:r>
        <w:rPr>
          <w:sz w:val="30"/>
          <w:szCs w:val="30"/>
        </w:rPr>
        <w:t>Computational drug-target affinity prediction helps reduce this burden by estimating how strongly a compound and a protein may interact before wet-lab testing begins. Instead of searching blindly through all possible drug-target pairs, researchers can use predictive models to filter candidates, rank compounds, and design more focused experiments. In this project, the predictive task is framed as a supervised regression problem in which historical experimental measurements serve as training labels. The model learns from known interactions and produces a continuous affinity value for previously unseen combinations. This makes the system useful not only for research demonstration, but also for decision support in early-stage computational pharmacology workflows.</w:t>
      </w:r>
    </w:p>
    <w:p ns2:paraId="584876EB" ns2:textId="77777777" w:rsidR="00F07781" w:rsidRDefault="00F4773C" w:rsidP="007207CE">
      <w:pPr>
        <w:pStyle w:val="Heading1"/>
        <w:numPr>
          <w:ilvl w:val="0"/>
          <w:numId w:val="0"/>
        </w:numPr>
        <w:jc w:val="center"/>
      </w:pPr>
      <w:r>
        <w:rPr>
          <w:sz w:val="30"/>
          <w:szCs w:val="30"/>
        </w:rPr>
        <w:t>Earlier machine learning systems often relied on handcrafted molecular descriptors, manually selected physicochemical properties, or shallow models that could not capture complex structure-activity relationships. Deep learning improves this situation by learning directly from raw or minimally processed input representations. In the case of GraphDTA, the key insight is that the structural form of a drug matters: atoms and bonds should not be flattened into an ordinary text sequence when graph relations are central to chemistry. The repository studied in this report therefore uses graph neural computation for the drug branch and a convolutional sequence encoder for the protein branch, creating a stronger foundation for affinity prediction than many purely descriptor-based baselines.</w:t>
      </w:r>
    </w:p>
    <w:p ns2:paraId="3614D552" ns2:textId="56E28093" w:rsidR="00F4773C" w:rsidRDefault="00F07781" w:rsidP="007207CE">
      <w:pPr>
        <w:pStyle w:val="Heading1"/>
        <w:numPr>
          <w:ilvl w:val="0"/>
          <w:numId w:val="0"/>
        </w:numPr>
        <w:jc w:val="center"/>
        <w:rPr>
          <w:sz w:val="30"/>
          <w:szCs w:val="30"/>
        </w:rPr>
      </w:pPr>
      <w:r w:rsidRPr="007207CE">
        <w:rPr>
          <w:sz w:val="30"/>
          <w:szCs w:val="30"/>
        </w:rPr>
        <w:t>Need for Drug-Target Affinity Prediction</w:t>
      </w:r>
    </w:p>
    <w:p ns2:paraId="584876EB" ns2:textId="77777777" w:rsidR="00F07781" w:rsidRDefault="00F4773C" w:rsidP="007207CE">
      <w:pPr>
        <w:pStyle w:val="Heading1"/>
        <w:numPr>
          <w:ilvl w:val="0"/>
          <w:numId w:val="0"/>
        </w:numPr>
        <w:jc w:val="center"/>
      </w:pPr>
      <w:r>
        <w:rPr>
          <w:sz w:val="30"/>
          <w:szCs w:val="30"/>
        </w:rPr>
        <w:t>Affinity prediction differs from simple interaction classification because it attempts to estimate the degree of interaction rather than a binary yes-or-no outcome. A binary interaction label can tell us whether a pair is considered active or inactive under a given threshold, but it does not reveal the relative strength of binding among active molecules. In practical screening scenarios, ranking by strength is often more useful because experimental teams need to know which compounds should be tested first, which molecules may be optimized further, and which candidates deserve additional simulation or toxicity review. A regression-based affinity score therefore offers more actionable information than a coarse classification output.</w:t>
      </w:r>
    </w:p>
    <w:p ns2:paraId="584876EB" ns2:textId="77777777" w:rsidR="00F07781" w:rsidRDefault="00F4773C" w:rsidP="007207CE">
      <w:pPr>
        <w:pStyle w:val="Heading1"/>
        <w:numPr>
          <w:ilvl w:val="0"/>
          <w:numId w:val="0"/>
        </w:numPr>
        <w:jc w:val="center"/>
      </w:pPr>
      <w:r>
        <w:rPr>
          <w:sz w:val="30"/>
          <w:szCs w:val="30"/>
        </w:rPr>
        <w:t>Another reason this task is important is that biological data are heterogeneous. Drug molecules are chemical objects with structural connectivity, while proteins are biological sequences governed by residue order, motif composition, and folding behavior. A successful predictive system must therefore merge insights from cheminformatics and bioinformatics. This report emphasizes that GraphDTA is valuable not simply because it applies deep learning, but because it uses a representation strategy suited to each input type. The drug branch respects graph topology and the protein branch respects sequence order. Their combination allows the network to construct an interaction representation that is richer than either modality alone.</w:t>
      </w:r>
    </w:p>
    <w:p ns2:paraId="584876EB" ns2:textId="77777777" w:rsidR="00F07781" w:rsidRDefault="00F4773C" w:rsidP="007207CE">
      <w:pPr>
        <w:pStyle w:val="Heading1"/>
        <w:numPr>
          <w:ilvl w:val="0"/>
          <w:numId w:val="0"/>
        </w:numPr>
        <w:jc w:val="center"/>
      </w:pPr>
      <w:r>
        <w:rPr>
          <w:sz w:val="30"/>
          <w:szCs w:val="30"/>
        </w:rPr>
        <w:t>The end-to-end nature of the pipeline is especially relevant for final-year project documentation. The project begins with raw benchmark files, moves through data conversion, creates graph and sequence encodings, fits a neural architecture, evaluates prediction quality, and finally exposes inference results through plots and ranking outputs. That means the work can be documented as a complete engineering system rather than a single isolated model. This broader view is helpful for academic reporting because it demonstrates understanding of the full lifecycle of data preparation, model design, training, evaluation, and future productization.</w:t>
      </w:r>
    </w:p>
    <w:p ns2:paraId="3614D552" ns2:textId="56E28093" w:rsidR="00F4773C" w:rsidRDefault="00F07781" w:rsidP="007207CE">
      <w:pPr>
        <w:pStyle w:val="Heading1"/>
        <w:numPr>
          <w:ilvl w:val="0"/>
          <w:numId w:val="0"/>
        </w:numPr>
        <w:jc w:val="center"/>
        <w:rPr>
          <w:sz w:val="30"/>
          <w:szCs w:val="30"/>
        </w:rPr>
      </w:pPr>
      <w:r w:rsidRPr="007207CE">
        <w:rPr>
          <w:sz w:val="30"/>
          <w:szCs w:val="30"/>
        </w:rPr>
        <w:t>Why Graph Representation Matters for Drugs</w:t>
      </w:r>
    </w:p>
    <w:p ns2:paraId="584876EB" ns2:textId="77777777" w:rsidR="00F07781" w:rsidRDefault="00F4773C" w:rsidP="007207CE">
      <w:pPr>
        <w:pStyle w:val="Heading1"/>
        <w:numPr>
          <w:ilvl w:val="0"/>
          <w:numId w:val="0"/>
        </w:numPr>
        <w:jc w:val="center"/>
      </w:pPr>
      <w:r>
        <w:rPr>
          <w:sz w:val="30"/>
          <w:szCs w:val="30"/>
        </w:rPr>
        <w:t>A SMILES string is a compact textual notation for describing a molecular structure, but chemistry itself is relational. A molecule is better understood as a set of atoms connected by bonds, with each atom having neighborhood context, degree, valence behavior, hydrogen information, aromaticity, and other local properties. Flattening a molecule into a sequence may capture some symbolic information, but it can obscure the graph connectivity that determines how chemical substructures behave. Graph neural networks address this issue by performing message passing over the molecular graph so that each node representation is updated based on its neighbors. This produces a learned embedding that reflects both local atomic information and wider topological context.</w:t>
      </w:r>
    </w:p>
    <w:p ns2:paraId="584876EB" ns2:textId="77777777" w:rsidR="00F07781" w:rsidRDefault="00F4773C" w:rsidP="007207CE">
      <w:pPr>
        <w:pStyle w:val="Heading1"/>
        <w:numPr>
          <w:ilvl w:val="0"/>
          <w:numId w:val="0"/>
        </w:numPr>
        <w:jc w:val="center"/>
      </w:pPr>
      <w:r>
        <w:rPr>
          <w:sz w:val="30"/>
          <w:szCs w:val="30"/>
        </w:rPr>
        <w:t>In this repository, graph construction is performed during preprocessing by converting each unique SMILES string into node features and edge lists. The node feature vector contains chemically relevant indicators such as the atom symbol, degree, hydrogen count, implicit valence, and aromatic character. The generated graph is then stored in a format that PyTorch Geometric can use efficiently during mini-batch training. The advantage of this design is that expensive parsing and conversion are done once in the preprocessing stage, while training can reuse the cached graph tensors for efficient iteration across epochs.</w:t>
      </w:r>
    </w:p>
    <w:p ns2:paraId="584876EB" ns2:textId="77777777" w:rsidR="00F07781" w:rsidRDefault="00F4773C" w:rsidP="007207CE">
      <w:pPr>
        <w:pStyle w:val="Heading1"/>
        <w:numPr>
          <w:ilvl w:val="0"/>
          <w:numId w:val="0"/>
        </w:numPr>
        <w:jc w:val="center"/>
      </w:pPr>
      <w:r>
        <w:rPr>
          <w:sz w:val="30"/>
          <w:szCs w:val="30"/>
        </w:rPr>
        <w:t>Graph representation is also beneficial for future extensions of the project. If the report later includes attention-based graph layers, explainability modules, or molecular similarity analysis, the graph foundation already supports such additions naturally. A graph-based drug encoder is therefore not merely a modeling choice; it is also an architectural decision that keeps the system flexible for future research and application development. This point can strengthen the report by showing that the current implementation is a solid base for later feature expansion.</w:t>
      </w:r>
    </w:p>
    <w:p ns2:paraId="3614D552" ns2:textId="56E28093" w:rsidR="00F4773C" w:rsidRDefault="00F07781" w:rsidP="007207CE">
      <w:pPr>
        <w:pStyle w:val="Heading1"/>
        <w:numPr>
          <w:ilvl w:val="0"/>
          <w:numId w:val="0"/>
        </w:numPr>
        <w:jc w:val="center"/>
        <w:rPr>
          <w:sz w:val="30"/>
          <w:szCs w:val="30"/>
        </w:rPr>
      </w:pPr>
      <w:r w:rsidRPr="007207CE">
        <w:rPr>
          <w:sz w:val="30"/>
          <w:szCs w:val="30"/>
        </w:rPr>
        <w:t>Protein Sequence Modeling in the Present System</w:t>
      </w:r>
    </w:p>
    <w:p ns2:paraId="584876EB" ns2:textId="77777777" w:rsidR="00F07781" w:rsidRDefault="00F4773C" w:rsidP="007207CE">
      <w:pPr>
        <w:pStyle w:val="Heading1"/>
        <w:numPr>
          <w:ilvl w:val="0"/>
          <w:numId w:val="0"/>
        </w:numPr>
        <w:jc w:val="center"/>
      </w:pPr>
      <w:r>
        <w:rPr>
          <w:sz w:val="30"/>
          <w:szCs w:val="30"/>
        </w:rPr>
        <w:t>Proteins are represented in the repository as amino acid sequences, which are converted into fixed-length integer vectors. Each character in the sequence vocabulary is assigned a numeric token, and the sequence is padded or truncated to a predefined length so that batch processing becomes possible. This encoding keeps the implementation lightweight while still preserving residue order information. Once tokenized, the sequence passes through an embedding layer and a one-dimensional convolutional layer. The embedding layer transforms discrete tokens into dense vectors, and the convolutional layer learns local sequential patterns that may correspond to binding-relevant motifs.</w:t>
      </w:r>
    </w:p>
    <w:p ns2:paraId="584876EB" ns2:textId="77777777" w:rsidR="00F07781" w:rsidRDefault="00F4773C" w:rsidP="007207CE">
      <w:pPr>
        <w:pStyle w:val="Heading1"/>
        <w:numPr>
          <w:ilvl w:val="0"/>
          <w:numId w:val="0"/>
        </w:numPr>
        <w:jc w:val="center"/>
      </w:pPr>
      <w:r>
        <w:rPr>
          <w:sz w:val="30"/>
          <w:szCs w:val="30"/>
        </w:rPr>
        <w:t>This design is particularly suitable for an undergraduate or final-year project because it offers a balance between modeling power and implementation simplicity. More complex alternatives such as transformer encoders or protein language models are possible, but they would significantly increase computational cost, software complexity, and explanation burden in the report. By contrast, the embedding-plus-1D-CNN approach is easier to document and aligns closely with the original GraphDTA methodology. It allows the report to explain how local sequence patterns are extracted without overselling the system as a structural protein modeling platform.</w:t>
      </w:r>
    </w:p>
    <w:p ns2:paraId="584876EB" ns2:textId="77777777" w:rsidR="00F07781" w:rsidRDefault="00F4773C" w:rsidP="007207CE">
      <w:pPr>
        <w:pStyle w:val="Heading1"/>
        <w:numPr>
          <w:ilvl w:val="0"/>
          <w:numId w:val="0"/>
        </w:numPr>
        <w:jc w:val="center"/>
      </w:pPr>
      <w:r>
        <w:rPr>
          <w:sz w:val="30"/>
          <w:szCs w:val="30"/>
        </w:rPr>
        <w:t>The current pipeline should therefore be understood as a practical representation of protein information rather than a complete biological simulation. It does not attempt to model full tertiary protein dynamics or docking interactions. Instead, it provides an efficient data-driven approximation that can be trained on benchmark affinity data and used to produce useful predictions. This distinction is important in the report because it clarifies both the strength of the current method and the scope boundaries of the implemented project.</w:t>
      </w:r>
    </w:p>
    <w:p ns2:paraId="3614D552" ns2:textId="56E28093" w:rsidR="00F4773C" w:rsidRDefault="00F07781" w:rsidP="007207CE">
      <w:pPr>
        <w:pStyle w:val="Heading1"/>
        <w:numPr>
          <w:ilvl w:val="0"/>
          <w:numId w:val="0"/>
        </w:numPr>
        <w:jc w:val="center"/>
        <w:rPr>
          <w:sz w:val="30"/>
          <w:szCs w:val="30"/>
        </w:rPr>
      </w:pPr>
      <w:r w:rsidRPr="007207CE">
        <w:rPr>
          <w:sz w:val="30"/>
          <w:szCs w:val="30"/>
        </w:rPr>
        <w:t>Project Scope, Current Status, and Reporting Focus</w:t>
      </w:r>
    </w:p>
    <w:p ns2:paraId="584876EB" ns2:textId="77777777" w:rsidR="00F07781" w:rsidRDefault="00F4773C" w:rsidP="007207CE">
      <w:pPr>
        <w:pStyle w:val="Heading1"/>
        <w:numPr>
          <w:ilvl w:val="0"/>
          <w:numId w:val="0"/>
        </w:numPr>
        <w:jc w:val="center"/>
      </w:pPr>
      <w:r>
        <w:rPr>
          <w:sz w:val="30"/>
          <w:szCs w:val="30"/>
        </w:rPr>
        <w:t>The repository contains multiple graph-based architectures, including GCNNet, GATNet, GAT_GCN, and GINConvNet, and supports both DAVIS and KIBA benchmark datasets. However, the current report is intentionally centered on the GCNNet model trained for the DAVIS dataset because that configuration is backed by existing saved artifacts in the working directory. This gives the report a reproducible anchor: the saved model file, the metrics CSV, the prediction array, and the visualization figures all correspond to the same configuration and can therefore be discussed consistently.</w:t>
      </w:r>
    </w:p>
    <w:p ns2:paraId="584876EB" ns2:textId="77777777" w:rsidR="00F07781" w:rsidRDefault="00F4773C" w:rsidP="007207CE">
      <w:pPr>
        <w:pStyle w:val="Heading1"/>
        <w:numPr>
          <w:ilvl w:val="0"/>
          <w:numId w:val="0"/>
        </w:numPr>
        <w:jc w:val="center"/>
      </w:pPr>
      <w:r>
        <w:rPr>
          <w:sz w:val="30"/>
          <w:szCs w:val="30"/>
        </w:rPr>
        <w:t>At the same time, the report does not treat the current state of the repository as the final product boundary. A number of safe and academically meaningful extensions are planned and can be described as proposed modules for future implementation. These include top-K drug recommendation from protein input, direct drug plus protein affinity prediction, multiple ranking modes, model comparison across classical and deep baselines, CSV batch upload, lightweight dashboarding, molecular descriptor analysis, rule-based toxicity assessment, and similarity search. Documenting these additions strengthens the report because it shows how the current core can evolve into a more complete applied system without requiring unrealistic infrastructure.</w:t>
      </w:r>
    </w:p>
    <w:p ns2:paraId="584876EB" ns2:textId="77777777" w:rsidR="00F07781" w:rsidRDefault="00F4773C" w:rsidP="007207CE">
      <w:pPr>
        <w:pStyle w:val="Heading1"/>
        <w:numPr>
          <w:ilvl w:val="0"/>
          <w:numId w:val="0"/>
        </w:numPr>
        <w:jc w:val="center"/>
      </w:pPr>
      <w:r>
        <w:rPr>
          <w:sz w:val="30"/>
          <w:szCs w:val="30"/>
        </w:rPr>
        <w:t>For this reason, the report adopts a dual perspective. First, it documents what already exists and can be demonstrated from the repository today. Second, it specifies a realistic enhancement roadmap that remains directly connected to the current GraphDTA pipeline. This approach is honest, technically grounded, and appropriate for an academic project report in which implementation and future scope are both expected.</w:t>
      </w:r>
    </w:p>
    <w:p ns2:paraId="3614D552" ns2:textId="56E28093" w:rsidR="00F4773C" w:rsidRDefault="00F07781" w:rsidP="007207CE">
      <w:pPr>
        <w:pStyle w:val="Heading1"/>
        <w:numPr>
          <w:ilvl w:val="0"/>
          <w:numId w:val="0"/>
        </w:numPr>
        <w:jc w:val="center"/>
        <w:rPr>
          <w:sz w:val="30"/>
          <w:szCs w:val="30"/>
        </w:rPr>
      </w:pPr>
      <w:r w:rsidRPr="007207CE">
        <w:rPr>
          <w:sz w:val="30"/>
          <w:szCs w:val="30"/>
        </w:rPr>
        <w:t>Organization of the Report</w:t>
      </w:r>
    </w:p>
    <w:p ns2:paraId="584876EB" ns2:textId="77777777" w:rsidR="00F07781" w:rsidRDefault="00F4773C" w:rsidP="007207CE">
      <w:pPr>
        <w:pStyle w:val="Heading1"/>
        <w:numPr>
          <w:ilvl w:val="0"/>
          <w:numId w:val="0"/>
        </w:numPr>
        <w:jc w:val="center"/>
      </w:pPr>
      <w:r>
        <w:rPr>
          <w:sz w:val="30"/>
          <w:szCs w:val="30"/>
        </w:rPr>
        <w:t>The remainder of the report is organized to move from problem context to engineering detail. Chapter 2 defines the objectives, system requirements, and expected capabilities of the project, including the proposed user-facing and analytical features that extend the core GraphDTA pipeline. Chapter 3 discusses software and hardware requirements along with the stack used for preprocessing, training, evaluation, and future interface development. Chapter 4 presents the methodology and design, beginning with raw data processing and ending with the prediction head and evaluation metrics.</w:t>
      </w:r>
    </w:p>
    <w:p ns2:paraId="584876EB" ns2:textId="77777777" w:rsidR="00F07781" w:rsidRDefault="00F4773C" w:rsidP="007207CE">
      <w:pPr>
        <w:pStyle w:val="Heading1"/>
        <w:numPr>
          <w:ilvl w:val="0"/>
          <w:numId w:val="0"/>
        </w:numPr>
        <w:jc w:val="center"/>
      </w:pPr>
      <w:r>
        <w:rPr>
          <w:sz w:val="30"/>
          <w:szCs w:val="30"/>
        </w:rPr>
        <w:t>Chapter 5 explains the implementation flow and the results currently available in the repository. This includes trained model artifacts, performance values, generated visualizations, and the practical meaning of these outputs. Chapter 6 concludes the report and describes realistic future directions such as model comparison, toxicity analysis, similarity search, and a lightweight web interface. Appendix material documents file structure, execution commands, module summaries, algorithmic sketches, and planned system extensions so that the report can function as both a formal submission and a technical reference document.</w:t>
      </w:r>
    </w:p>
    <w:p ns2:paraId="584876EB" ns2:textId="77777777" w:rsidR="00F07781" w:rsidRDefault="00F4773C" w:rsidP="007207CE">
      <w:pPr>
        <w:pStyle w:val="Heading1"/>
        <w:numPr>
          <w:ilvl w:val="0"/>
          <w:numId w:val="0"/>
        </w:numPr>
        <w:jc w:val="center"/>
      </w:pPr>
      <w:r>
        <w:rPr>
          <w:sz w:val="30"/>
          <w:szCs w:val="30"/>
        </w:rPr>
        <w:t>This structure is chosen to make the report readable even for evaluators who may not work daily with graph neural networks. Each chapter therefore combines conceptual explanation, implementation detail, and practical interpretation. The goal is not only to describe code, but also to communicate why each design decision matters in the broader drug-discovery context.</w:t>
      </w:r>
    </w:p>
    <w:p ns2:paraId="5EA35F94" ns2:textId="77777777" w:rsidR="00C0625E" w:rsidRDefault="00C0625E" w:rsidP="00C0625E">
      <w:pPr>
        <w:pStyle w:val="Heading1"/>
        <w:numPr>
          <w:ilvl w:val="0"/>
          <w:numId w:val="0"/>
        </w:numPr>
        <w:jc w:val="center"/>
        <w:rPr>
          <w:sz w:val="30"/>
          <w:szCs w:val="30"/>
        </w:rPr>
      </w:pPr>
      <w:r>
        <w:rPr>
          <w:sz w:val="30"/>
          <w:szCs w:val="30"/>
        </w:rPr>
        <w:t xml:space="preserve">  </w:t>
      </w:r>
      <w:r w:rsidRPr="007207CE">
        <w:rPr>
          <w:sz w:val="30"/>
          <w:szCs w:val="30"/>
        </w:rPr>
        <w:t xml:space="preserve">CHAPTER </w:t>
      </w:r>
      <w:r>
        <w:rPr>
          <w:sz w:val="30"/>
          <w:szCs w:val="30"/>
        </w:rPr>
        <w:t>2</w:t>
      </w:r>
    </w:p>
    <w:p ns2:paraId="3C9688CF" ns2:textId="77777777" w:rsidR="00C0625E" w:rsidRPr="007207CE" w:rsidRDefault="00C0625E" w:rsidP="00C0625E">
      <w:pPr>
        <w:pStyle w:val="Heading1"/>
        <w:numPr>
          <w:ilvl w:val="0"/>
          <w:numId w:val="0"/>
        </w:numPr>
        <w:jc w:val="center"/>
        <w:rPr>
          <w:sz w:val="30"/>
          <w:szCs w:val="30"/>
        </w:rPr>
      </w:pPr>
    </w:p>
    <w:p ns2:paraId="760B3115" ns2:textId="0475432C" w:rsidR="00C0625E" w:rsidRDefault="00955FAA" w:rsidP="00C0625E">
      <w:pPr>
        <w:pStyle w:val="Heading1"/>
        <w:numPr>
          <w:ilvl w:val="0"/>
          <w:numId w:val="0"/>
        </w:numPr>
        <w:jc w:val="center"/>
        <w:rPr>
          <w:caps/>
          <w:sz w:val="32"/>
          <w:szCs w:val="30"/>
        </w:rPr>
      </w:pPr>
      <w:r>
        <w:rPr>
          <w:caps/>
          <w:sz w:val="32"/>
          <w:szCs w:val="30"/>
        </w:rPr>
        <w:t>OBJECTIVES OR PROBLEM STATEMENT</w:t>
      </w:r>
    </w:p>
    <w:p ns2:paraId="572C18E7" ns2:textId="619D7386" w:rsidR="0028567C" w:rsidRPr="0028567C" w:rsidRDefault="0028567C" w:rsidP="0028567C">
      <w:r>
        <w:t>The problem addressed in this project is the prediction of a real-valued binding affinity score for a drug-target pair using computational learning instead of exhaustive experimental screening. The challenge is to model both the chemical structure of the drug and the biological sequence information of the target protein within one regression framework.</w:t>
      </w:r>
    </w:p>
    <w:p ns2:paraId="41100673" ns2:textId="77777777" w:rsidR="0028567C" w:rsidRDefault="0028567C">
      <w:pPr>
        <w:spacing w:after="0" w:line="240" w:lineRule="auto"/>
        <w:rPr>
          <w:rFonts w:ascii="Times New Roman" w:hAnsi="Times New Roman" w:cs="Arial"/>
          <w:b/>
          <w:bCs/>
          <w:kern w:val="32"/>
          <w:sz w:val="30"/>
          <w:szCs w:val="30"/>
        </w:rPr>
      </w:pPr>
      <w:r>
        <w:rPr>
          <w:sz w:val="30"/>
          <w:szCs w:val="30"/>
        </w:rPr>
        <w:t>The major objectives are to preprocess raw DAVIS/KIBA benchmark data, convert drug SMILES strings into molecular graphs, encode protein sequences as integer tokens, train a GraphDTA model centered on GCNNet, evaluate prediction quality using regression metrics such as MSE and RMSE, and support downstream ranking of candidate drugs for a selected protein sequence.</w:t>
      </w:r>
    </w:p>
    <w:p ns2:paraId="3614D552" ns2:textId="56E28093" w:rsidR="00F4773C" w:rsidRDefault="00F07781" w:rsidP="007207CE">
      <w:pPr>
        <w:pStyle w:val="Heading1"/>
        <w:numPr>
          <w:ilvl w:val="0"/>
          <w:numId w:val="0"/>
        </w:numPr>
        <w:jc w:val="center"/>
        <w:rPr>
          <w:sz w:val="30"/>
          <w:szCs w:val="30"/>
        </w:rPr>
      </w:pPr>
      <w:r w:rsidRPr="007207CE">
        <w:rPr>
          <w:sz w:val="30"/>
          <w:szCs w:val="30"/>
        </w:rPr>
        <w:t>Detailed Problem Statement</w:t>
      </w:r>
    </w:p>
    <w:p ns2:paraId="584876EB" ns2:textId="77777777" w:rsidR="00F07781" w:rsidRDefault="00F4773C" w:rsidP="007207CE">
      <w:pPr>
        <w:pStyle w:val="Heading1"/>
        <w:numPr>
          <w:ilvl w:val="0"/>
          <w:numId w:val="0"/>
        </w:numPr>
        <w:jc w:val="center"/>
      </w:pPr>
      <w:r>
        <w:rPr>
          <w:sz w:val="30"/>
          <w:szCs w:val="30"/>
        </w:rPr>
        <w:t>The central problem tackled in this project is the estimation of a continuous drug-target affinity score from heterogeneous biological inputs. For each sample, the system receives a drug representation in the form of a SMILES string and a protein representation in the form of an amino acid sequence. The desired output is a single numeric affinity value that indicates the strength of association between the pair. Solving this problem requires a model that can learn from known interaction data while generalizing to unseen compounds, unseen sequence contexts, or new pairings drawn from the same biochemical domain.</w:t>
      </w:r>
    </w:p>
    <w:p ns2:paraId="584876EB" ns2:textId="77777777" w:rsidR="00F07781" w:rsidRDefault="00F4773C" w:rsidP="007207CE">
      <w:pPr>
        <w:pStyle w:val="Heading1"/>
        <w:numPr>
          <w:ilvl w:val="0"/>
          <w:numId w:val="0"/>
        </w:numPr>
        <w:jc w:val="center"/>
      </w:pPr>
      <w:r>
        <w:rPr>
          <w:sz w:val="30"/>
          <w:szCs w:val="30"/>
        </w:rPr>
        <w:t>The complexity of the problem comes from multiple sources. Drug molecules vary widely in size, topology, aromatic content, and local chemistry. Protein sequences vary in length and motif composition. The relationship between the two is nonlinear, and the same molecular fragment can behave differently depending on broader graph context. Likewise, the meaning of a protein subsequence depends on neighboring residues and its role inside the full chain. A useful predictive pipeline must therefore encode each modality appropriately and learn how to integrate them within a regression framework.</w:t>
      </w:r>
    </w:p>
    <w:p ns2:paraId="584876EB" ns2:textId="77777777" w:rsidR="00F07781" w:rsidRDefault="00F4773C" w:rsidP="007207CE">
      <w:pPr>
        <w:pStyle w:val="Heading1"/>
        <w:numPr>
          <w:ilvl w:val="0"/>
          <w:numId w:val="0"/>
        </w:numPr>
        <w:jc w:val="center"/>
      </w:pPr>
      <w:r>
        <w:rPr>
          <w:sz w:val="30"/>
          <w:szCs w:val="30"/>
        </w:rPr>
        <w:t>In an academic setting, the project problem also includes a systems dimension. It is not enough to train a model once; the solution should begin with raw benchmark data, apply reproducible preprocessing, support inference on a trained model, and present outputs that can be interpreted by a user. The project is therefore formulated as an end-to-end software pipeline rather than a standalone machine learning notebook. This broadened problem statement makes the work suitable for a substantial project report.</w:t>
      </w:r>
    </w:p>
    <w:p ns2:paraId="3614D552" ns2:textId="56E28093" w:rsidR="00F4773C" w:rsidRDefault="00F07781" w:rsidP="007207CE">
      <w:pPr>
        <w:pStyle w:val="Heading1"/>
        <w:numPr>
          <w:ilvl w:val="0"/>
          <w:numId w:val="0"/>
        </w:numPr>
        <w:jc w:val="center"/>
        <w:rPr>
          <w:sz w:val="30"/>
          <w:szCs w:val="30"/>
        </w:rPr>
      </w:pPr>
      <w:r w:rsidRPr="007207CE">
        <w:rPr>
          <w:sz w:val="30"/>
          <w:szCs w:val="30"/>
        </w:rPr>
        <w:t>Primary Objectives of the Current Project</w:t>
      </w:r>
    </w:p>
    <w:p ns2:paraId="584876EB" ns2:textId="77777777" w:rsidR="00F07781" w:rsidRDefault="00F4773C" w:rsidP="007207CE">
      <w:pPr>
        <w:pStyle w:val="Heading1"/>
        <w:numPr>
          <w:ilvl w:val="0"/>
          <w:numId w:val="0"/>
        </w:numPr>
        <w:jc w:val="center"/>
      </w:pPr>
      <w:r>
        <w:rPr>
          <w:sz w:val="30"/>
          <w:szCs w:val="30"/>
        </w:rPr>
        <w:t>The first objective is to create a reliable preprocessing pipeline that converts raw benchmark resources into machine-readable tensors. This includes parsing SMILES strings, building atom-level feature vectors, constructing edge indices for each graph, reading protein sequences, tokenizing amino acids, splitting train and test samples using benchmark fold definitions, and caching the processed data for reuse. Reproducible preprocessing is essential because even a strong model cannot perform well if the underlying data representation is inconsistent or error-prone.</w:t>
      </w:r>
    </w:p>
    <w:p ns2:paraId="584876EB" ns2:textId="77777777" w:rsidR="00F07781" w:rsidRDefault="00F4773C" w:rsidP="007207CE">
      <w:pPr>
        <w:pStyle w:val="Heading1"/>
        <w:numPr>
          <w:ilvl w:val="0"/>
          <w:numId w:val="0"/>
        </w:numPr>
        <w:jc w:val="center"/>
      </w:pPr>
      <w:r>
        <w:rPr>
          <w:sz w:val="30"/>
          <w:szCs w:val="30"/>
        </w:rPr>
        <w:t>The second objective is to implement and document the GraphDTA learning workflow using the GCNNet architecture as the primary reporting case. This objective covers the graph encoder, sequence encoder, fusion stage, loss computation, optimization procedure, and model selection logic. The third objective is to evaluate the trained model using regression metrics and visual outputs so that the report can discuss both numerical and qualitative performance. The fourth objective is to provide a simple pathway for downstream ranking by using the trained model in an inference setting that scores compounds for a chosen protein sequence.</w:t>
      </w:r>
    </w:p>
    <w:p ns2:paraId="584876EB" ns2:textId="77777777" w:rsidR="00F07781" w:rsidRDefault="00F4773C" w:rsidP="007207CE">
      <w:pPr>
        <w:pStyle w:val="Heading1"/>
        <w:numPr>
          <w:ilvl w:val="0"/>
          <w:numId w:val="0"/>
        </w:numPr>
        <w:jc w:val="center"/>
      </w:pPr>
      <w:r>
        <w:rPr>
          <w:sz w:val="30"/>
          <w:szCs w:val="30"/>
        </w:rPr>
        <w:t>These current objectives define the implemented core of the project. They are directly connected to the files present in the repository and can be validated using the saved model, result files, and generated plots. They also create the foundation for more advanced features described later in the report.</w:t>
      </w:r>
    </w:p>
    <w:p ns2:paraId="3614D552" ns2:textId="56E28093" w:rsidR="00F4773C" w:rsidRDefault="00F07781" w:rsidP="007207CE">
      <w:pPr>
        <w:pStyle w:val="Heading1"/>
        <w:numPr>
          <w:ilvl w:val="0"/>
          <w:numId w:val="0"/>
        </w:numPr>
        <w:jc w:val="center"/>
        <w:rPr>
          <w:sz w:val="30"/>
          <w:szCs w:val="30"/>
        </w:rPr>
      </w:pPr>
      <w:r w:rsidRPr="007207CE">
        <w:rPr>
          <w:sz w:val="30"/>
          <w:szCs w:val="30"/>
        </w:rPr>
        <w:t>Functional Requirements of the Present and Extended System</w:t>
      </w:r>
    </w:p>
    <w:p ns2:paraId="584876EB" ns2:textId="77777777" w:rsidR="00F07781" w:rsidRDefault="00F4773C" w:rsidP="007207CE">
      <w:pPr>
        <w:pStyle w:val="Heading1"/>
        <w:numPr>
          <w:ilvl w:val="0"/>
          <w:numId w:val="0"/>
        </w:numPr>
        <w:jc w:val="center"/>
      </w:pPr>
      <w:r>
        <w:rPr>
          <w:sz w:val="30"/>
          <w:szCs w:val="30"/>
        </w:rPr>
        <w:t>The present system must accept benchmark drug and protein data, preprocess them into a format compatible with PyTorch Geometric, train or load a GraphDTA model, and generate affinity predictions. It must support a standard inference path in which the saved model is evaluated on the DAVIS test set. It should also provide outputs that are easy to include in a report, such as numeric metrics, a prediction array, and visualization files. These requirements correspond directly to the currently available repository scripts.</w:t>
      </w:r>
    </w:p>
    <w:p ns2:paraId="584876EB" ns2:textId="77777777" w:rsidR="00F07781" w:rsidRDefault="00F4773C" w:rsidP="007207CE">
      <w:pPr>
        <w:pStyle w:val="Heading1"/>
        <w:numPr>
          <w:ilvl w:val="0"/>
          <w:numId w:val="0"/>
        </w:numPr>
        <w:jc w:val="center"/>
      </w:pPr>
      <w:r>
        <w:rPr>
          <w:sz w:val="30"/>
          <w:szCs w:val="30"/>
        </w:rPr>
        <w:t>The extended documentation scope adds future functional requirements that are safe, lightweight, and appropriate for further development. These include a protein-to-top-K drug recommendation mode, a direct drug-plus-protein scoring mode, ranking support for top 5 and top 10 candidates, comparison among baseline models such as Random Forest, a feed-forward DNN, and the graph model, CSV upload for bulk candidate scoring, a bar-chart-based result view, RDKit-based 2D structure rendering, and a simple dashboard for end users. Each of these additions is realistic because it builds on outputs the core system already produces.</w:t>
      </w:r>
    </w:p>
    <w:p ns2:paraId="584876EB" ns2:textId="77777777" w:rsidR="00F07781" w:rsidRDefault="00F4773C" w:rsidP="007207CE">
      <w:pPr>
        <w:pStyle w:val="Heading1"/>
        <w:numPr>
          <w:ilvl w:val="0"/>
          <w:numId w:val="0"/>
        </w:numPr>
        <w:jc w:val="center"/>
      </w:pPr>
      <w:r>
        <w:rPr>
          <w:sz w:val="30"/>
          <w:szCs w:val="30"/>
        </w:rPr>
        <w:t>Additional functional requirements include drug analysis utilities inspired by SwissADME concepts, such as molecular weight calculation, LogP estimation, hydrogen bond donor and acceptor counting, and a lightweight Lipinski rule-based drug-likeness summary. The future system may also provide simplified toxicity categorization and Tanimoto similarity search so that affinity prediction is complemented by basic decision-support signals rather than being used in isolation.</w:t>
      </w:r>
    </w:p>
    <w:p ns2:paraId="3614D552" ns2:textId="56E28093" w:rsidR="00F4773C" w:rsidRDefault="00F07781" w:rsidP="007207CE">
      <w:pPr>
        <w:pStyle w:val="Heading1"/>
        <w:numPr>
          <w:ilvl w:val="0"/>
          <w:numId w:val="0"/>
        </w:numPr>
        <w:jc w:val="center"/>
        <w:rPr>
          <w:sz w:val="30"/>
          <w:szCs w:val="30"/>
        </w:rPr>
      </w:pPr>
      <w:r w:rsidRPr="007207CE">
        <w:rPr>
          <w:sz w:val="30"/>
          <w:szCs w:val="30"/>
        </w:rPr>
        <w:t>Non-Functional Requirements</w:t>
      </w:r>
    </w:p>
    <w:p ns2:paraId="584876EB" ns2:textId="77777777" w:rsidR="00F07781" w:rsidRDefault="00F4773C" w:rsidP="007207CE">
      <w:pPr>
        <w:pStyle w:val="Heading1"/>
        <w:numPr>
          <w:ilvl w:val="0"/>
          <w:numId w:val="0"/>
        </w:numPr>
        <w:jc w:val="center"/>
      </w:pPr>
      <w:r>
        <w:rPr>
          <w:sz w:val="30"/>
          <w:szCs w:val="30"/>
        </w:rPr>
        <w:t>The report also identifies important non-functional requirements. Reproducibility is a major requirement: given the same dataset split, dependency versions, and model configuration, the pipeline should produce consistent processed files and comparable evaluation outputs. Interpretability at the report level is another requirement, meaning that each transformation step should be explainable to an academic reviewer who may not inspect the source code directly. Maintainability is also important because the repository contains multiple models and separate scripts for preprocessing, training, and evaluation.</w:t>
      </w:r>
    </w:p>
    <w:p ns2:paraId="584876EB" ns2:textId="77777777" w:rsidR="00F07781" w:rsidRDefault="00F4773C" w:rsidP="007207CE">
      <w:pPr>
        <w:pStyle w:val="Heading1"/>
        <w:numPr>
          <w:ilvl w:val="0"/>
          <w:numId w:val="0"/>
        </w:numPr>
        <w:jc w:val="center"/>
      </w:pPr>
      <w:r>
        <w:rPr>
          <w:sz w:val="30"/>
          <w:szCs w:val="30"/>
        </w:rPr>
        <w:t>Efficiency matters as well, though the project is not positioned as a production-scale service. Preprocessing should avoid repeated expensive parsing by caching processed data. Inference should be lightweight enough to run on CPU when a trained model is already available. Training should preferably exploit GPU resources when available, but the documentation should also acknowledge CPU fallback. Extensibility is a further non-functional requirement because the project is intended to grow into a richer tool that can compare models, support batch workflows, and expose a simple interface.</w:t>
      </w:r>
    </w:p>
    <w:p ns2:paraId="584876EB" ns2:textId="77777777" w:rsidR="00F07781" w:rsidRDefault="00F4773C" w:rsidP="007207CE">
      <w:pPr>
        <w:pStyle w:val="Heading1"/>
        <w:numPr>
          <w:ilvl w:val="0"/>
          <w:numId w:val="0"/>
        </w:numPr>
        <w:jc w:val="center"/>
      </w:pPr>
      <w:r>
        <w:rPr>
          <w:sz w:val="30"/>
          <w:szCs w:val="30"/>
        </w:rPr>
        <w:t>Usability is especially relevant for the planned future features. A lightweight UI or dashboard should hide unnecessary technical complexity while still making it clear what inputs are required. For example, a user entering a protein sequence or SMILES string should receive validation feedback, a prediction score, supporting descriptors, and an understandable ranking output. In this way, the report frames usability as part of the engineering goal rather than an afterthought.</w:t>
      </w:r>
    </w:p>
    <w:p ns2:paraId="3614D552" ns2:textId="56E28093" w:rsidR="00F4773C" w:rsidRDefault="00F07781" w:rsidP="007207CE">
      <w:pPr>
        <w:pStyle w:val="Heading1"/>
        <w:numPr>
          <w:ilvl w:val="0"/>
          <w:numId w:val="0"/>
        </w:numPr>
        <w:jc w:val="center"/>
        <w:rPr>
          <w:sz w:val="30"/>
          <w:szCs w:val="30"/>
        </w:rPr>
      </w:pPr>
      <w:r w:rsidRPr="007207CE">
        <w:rPr>
          <w:sz w:val="30"/>
          <w:szCs w:val="30"/>
        </w:rPr>
        <w:t>Use Cases and User Scenarios</w:t>
      </w:r>
    </w:p>
    <w:p ns2:paraId="584876EB" ns2:textId="77777777" w:rsidR="00F07781" w:rsidRDefault="00F4773C" w:rsidP="007207CE">
      <w:pPr>
        <w:pStyle w:val="Heading1"/>
        <w:numPr>
          <w:ilvl w:val="0"/>
          <w:numId w:val="0"/>
        </w:numPr>
        <w:jc w:val="center"/>
      </w:pPr>
      <w:r>
        <w:rPr>
          <w:sz w:val="30"/>
          <w:szCs w:val="30"/>
        </w:rPr>
        <w:t>One important use case is benchmark evaluation. In this scenario, a student or researcher loads the trained GCNNet model and runs the evaluation script on the DAVIS test set. The system returns prediction metrics and visualization files that can be used for model reporting. A second use case is target-driven ranking: the user provides a protein sequence, and the system scores a collection of candidate compounds from the available dataset to identify the most promising molecules. This is already partially reflected by the ranking script and can be extended further through a dashboard.</w:t>
      </w:r>
    </w:p>
    <w:p ns2:paraId="584876EB" ns2:textId="77777777" w:rsidR="00F07781" w:rsidRDefault="00F4773C" w:rsidP="007207CE">
      <w:pPr>
        <w:pStyle w:val="Heading1"/>
        <w:numPr>
          <w:ilvl w:val="0"/>
          <w:numId w:val="0"/>
        </w:numPr>
        <w:jc w:val="center"/>
      </w:pPr>
      <w:r>
        <w:rPr>
          <w:sz w:val="30"/>
          <w:szCs w:val="30"/>
        </w:rPr>
        <w:t>Another future use case is candidate screening from custom input. In that workflow, the user enters a protein sequence and uploads a CSV file containing candidate SMILES strings. The system preprocesses each candidate, computes affinity scores with the trained model, ranks the compounds, and optionally augments the output with molecular descriptors, similarity hits, or a lightweight risk flag. This use case is especially useful for demonstrating how the academic project could become a practical screening assistant without becoming unrealistically complex.</w:t>
      </w:r>
    </w:p>
    <w:p ns2:paraId="584876EB" ns2:textId="77777777" w:rsidR="00F07781" w:rsidRDefault="00F4773C" w:rsidP="007207CE">
      <w:pPr>
        <w:pStyle w:val="Heading1"/>
        <w:numPr>
          <w:ilvl w:val="0"/>
          <w:numId w:val="0"/>
        </w:numPr>
        <w:jc w:val="center"/>
      </w:pPr>
      <w:r>
        <w:rPr>
          <w:sz w:val="30"/>
          <w:szCs w:val="30"/>
        </w:rPr>
        <w:t>A final use case is comparative experimentation. A student or project evaluator may want to compare classical models and deep models under the same dataset split. In this scenario, the pipeline would run a Random Forest baseline, a dense neural network baseline, and the GraphDTA model, then summarize the results in tables and charts. Even if full implementation is deferred, documenting this scenario strengthens the report by showing a clear experimental roadmap.</w:t>
      </w:r>
    </w:p>
    <w:p ns2:paraId="3614D552" ns2:textId="56E28093" w:rsidR="00F4773C" w:rsidRDefault="00F07781" w:rsidP="007207CE">
      <w:pPr>
        <w:pStyle w:val="Heading1"/>
        <w:numPr>
          <w:ilvl w:val="0"/>
          <w:numId w:val="0"/>
        </w:numPr>
        <w:jc w:val="center"/>
        <w:rPr>
          <w:sz w:val="30"/>
          <w:szCs w:val="30"/>
        </w:rPr>
      </w:pPr>
      <w:r w:rsidRPr="007207CE">
        <w:rPr>
          <w:sz w:val="30"/>
          <w:szCs w:val="30"/>
        </w:rPr>
        <w:t>Proposed Feature Set for Report Expansion</w:t>
      </w:r>
    </w:p>
    <w:p ns2:paraId="584876EB" ns2:textId="77777777" w:rsidR="00F07781" w:rsidRDefault="00F4773C" w:rsidP="007207CE">
      <w:pPr>
        <w:pStyle w:val="Heading1"/>
        <w:numPr>
          <w:ilvl w:val="0"/>
          <w:numId w:val="0"/>
        </w:numPr>
        <w:jc w:val="center"/>
      </w:pPr>
      <w:r>
        <w:rPr>
          <w:sz w:val="30"/>
          <w:szCs w:val="30"/>
        </w:rPr>
        <w:t>The main report goal at this stage is to present a robust project document, and the proposed feature list contributes significantly to that goal. The planned core features are: protein-to-top-K drug recommendation, direct affinity prediction from a drug and protein pair, ranking outputs for top 5 and top 10 compounds, and comparison among RF, DNN, and GNN models. These features can all be described as natural extensions of the current pipeline because they depend on the same processed inputs and scoring logic.</w:t>
      </w:r>
    </w:p>
    <w:p ns2:paraId="584876EB" ns2:textId="77777777" w:rsidR="00F07781" w:rsidRDefault="00F4773C" w:rsidP="007207CE">
      <w:pPr>
        <w:pStyle w:val="Heading1"/>
        <w:numPr>
          <w:ilvl w:val="0"/>
          <w:numId w:val="0"/>
        </w:numPr>
        <w:jc w:val="center"/>
      </w:pPr>
      <w:r>
        <w:rPr>
          <w:sz w:val="30"/>
          <w:szCs w:val="30"/>
        </w:rPr>
        <w:t>The planned input system includes manual entry of protein sequences, manual entry of SMILES strings, and CSV upload for a list of candidate drugs. The planned visualization layer includes a bar chart of top scores, 2D molecular structure rendering through RDKit, and a simple result dashboard summarizing predictions, descriptors, and ranking results. The planned analysis layer includes molecular weight, LogP, hydrogen bond donor count, hydrogen bond acceptor count, and Lipinski-rule-based drug-likeness checks inspired by SwissADME-like interpretive workflows.</w:t>
      </w:r>
    </w:p>
    <w:p ns2:paraId="584876EB" ns2:textId="77777777" w:rsidR="00F07781" w:rsidRDefault="00F4773C" w:rsidP="007207CE">
      <w:pPr>
        <w:pStyle w:val="Heading1"/>
        <w:numPr>
          <w:ilvl w:val="0"/>
          <w:numId w:val="0"/>
        </w:numPr>
        <w:jc w:val="center"/>
      </w:pPr>
      <w:r>
        <w:rPr>
          <w:sz w:val="30"/>
          <w:szCs w:val="30"/>
        </w:rPr>
        <w:t>The extended roadmap also proposes simplified toxicity assessment, Tanimoto similarity-based related compound retrieval, optional PubChem integration for supplementary compound metadata, batch prediction, and a simple confidence indicator. These future features are valuable in the report because they show that the project can evolve beyond a pure model demo into a lightweight computational decision-support tool.</w:t>
      </w:r>
    </w:p>
    <w:p ns2:paraId="3614D552" ns2:textId="56E28093" w:rsidR="00F4773C" w:rsidRDefault="00F07781" w:rsidP="007207CE">
      <w:pPr>
        <w:pStyle w:val="Heading1"/>
        <w:numPr>
          <w:ilvl w:val="0"/>
          <w:numId w:val="0"/>
        </w:numPr>
        <w:jc w:val="center"/>
        <w:rPr>
          <w:sz w:val="30"/>
          <w:szCs w:val="30"/>
        </w:rPr>
      </w:pPr>
      <w:r w:rsidRPr="007207CE">
        <w:rPr>
          <w:sz w:val="30"/>
          <w:szCs w:val="30"/>
        </w:rPr>
        <w:t>Expected Deliverables and Success Criteria</w:t>
      </w:r>
    </w:p>
    <w:p ns2:paraId="584876EB" ns2:textId="77777777" w:rsidR="00F07781" w:rsidRDefault="00F4773C" w:rsidP="007207CE">
      <w:pPr>
        <w:pStyle w:val="Heading1"/>
        <w:numPr>
          <w:ilvl w:val="0"/>
          <w:numId w:val="0"/>
        </w:numPr>
        <w:jc w:val="center"/>
      </w:pPr>
      <w:r>
        <w:rPr>
          <w:sz w:val="30"/>
          <w:szCs w:val="30"/>
        </w:rPr>
        <w:t>A successful current deliverable set includes the updated project report, the trained GCNNet model, the evaluation metrics file, the saved prediction array, the main regression visualization, and the ranked drug figure. These artifacts show that the project is capable of completing the basic cycle of preprocessing, learning, evaluation, and inference. From the perspective of the report, success also means that each artifact can be clearly linked to a corresponding stage of the pipeline.</w:t>
      </w:r>
    </w:p>
    <w:p ns2:paraId="584876EB" ns2:textId="77777777" w:rsidR="00F07781" w:rsidRDefault="00F4773C" w:rsidP="007207CE">
      <w:pPr>
        <w:pStyle w:val="Heading1"/>
        <w:numPr>
          <w:ilvl w:val="0"/>
          <w:numId w:val="0"/>
        </w:numPr>
        <w:jc w:val="center"/>
      </w:pPr>
      <w:r>
        <w:rPr>
          <w:sz w:val="30"/>
          <w:szCs w:val="30"/>
        </w:rPr>
        <w:t>Success criteria for future work can be defined in a practical manner. The recommendation module should be able to take a protein sequence and return a ranked list of candidate drugs. The descriptor module should compute molecular weight, LogP, donor and acceptor counts, and a rule-based drug-likeness summary for any valid SMILES input. The similarity module should accept a query drug and retrieve chemically related candidates using a transparent similarity metric. The dashboard should allow users to interact with these capabilities without requiring manual script editing.</w:t>
      </w:r>
    </w:p>
    <w:p ns2:paraId="584876EB" ns2:textId="77777777" w:rsidR="00F07781" w:rsidRDefault="00F4773C" w:rsidP="007207CE">
      <w:pPr>
        <w:pStyle w:val="Heading1"/>
        <w:numPr>
          <w:ilvl w:val="0"/>
          <w:numId w:val="0"/>
        </w:numPr>
        <w:jc w:val="center"/>
      </w:pPr>
      <w:r>
        <w:rPr>
          <w:sz w:val="30"/>
          <w:szCs w:val="30"/>
        </w:rPr>
        <w:t>By documenting both present and future success criteria, the report becomes a planning document as well as a record of completed work. This is beneficial for viva presentation, project evaluation, and later implementation because it ties each planned feature to a measurable outcome.</w:t>
      </w:r>
    </w:p>
    <w:p ns2:paraId="7CA57510" ns2:textId="3949034A" w:rsidR="00AA32C0" w:rsidRDefault="00AA32C0" w:rsidP="00AA32C0">
      <w:pPr>
        <w:pStyle w:val="Heading1"/>
        <w:numPr>
          <w:ilvl w:val="0"/>
          <w:numId w:val="0"/>
        </w:numPr>
        <w:jc w:val="center"/>
        <w:rPr>
          <w:sz w:val="30"/>
          <w:szCs w:val="30"/>
        </w:rPr>
      </w:pPr>
      <w:r>
        <w:rPr>
          <w:sz w:val="30"/>
          <w:szCs w:val="30"/>
        </w:rPr>
        <w:lastRenderedPageBreak/>
        <w:t xml:space="preserve">  </w:t>
      </w:r>
      <w:r w:rsidRPr="007207CE">
        <w:rPr>
          <w:sz w:val="30"/>
          <w:szCs w:val="30"/>
        </w:rPr>
        <w:t xml:space="preserve">CHAPTER </w:t>
      </w:r>
      <w:r>
        <w:rPr>
          <w:sz w:val="30"/>
          <w:szCs w:val="30"/>
        </w:rPr>
        <w:t>3</w:t>
      </w:r>
    </w:p>
    <w:p ns2:paraId="7288F493" ns2:textId="77777777" w:rsidR="00AA32C0" w:rsidRPr="007207CE" w:rsidRDefault="00AA32C0" w:rsidP="00AA32C0">
      <w:pPr>
        <w:pStyle w:val="Heading1"/>
        <w:numPr>
          <w:ilvl w:val="0"/>
          <w:numId w:val="0"/>
        </w:numPr>
        <w:jc w:val="center"/>
        <w:rPr>
          <w:sz w:val="30"/>
          <w:szCs w:val="30"/>
        </w:rPr>
      </w:pPr>
    </w:p>
    <w:p ns2:paraId="0B1B9EB8" ns2:textId="75FC671E" w:rsidR="00AA32C0" w:rsidRPr="00C0625E" w:rsidRDefault="000E7116" w:rsidP="00AA32C0">
      <w:pPr>
        <w:pStyle w:val="Heading1"/>
        <w:numPr>
          <w:ilvl w:val="0"/>
          <w:numId w:val="0"/>
        </w:numPr>
        <w:jc w:val="center"/>
        <w:rPr>
          <w:caps/>
          <w:sz w:val="32"/>
          <w:szCs w:val="30"/>
        </w:rPr>
      </w:pPr>
      <w:r>
        <w:rPr>
          <w:caps/>
          <w:sz w:val="32"/>
          <w:szCs w:val="30"/>
        </w:rPr>
        <w:t>SOFTWARE AND HARDWARE REQUIREMENTS</w:t>
      </w:r>
    </w:p>
    <w:p ns2:paraId="3DA4C14D" ns2:textId="0BB264D6" w:rsidR="00AA32C0" w:rsidRDefault="00855DF4" w:rsidP="00AA32C0">
      <w:pPr>
        <w:pStyle w:val="Heading1"/>
        <w:numPr>
          <w:ilvl w:val="0"/>
          <w:numId w:val="0"/>
        </w:numPr>
        <w:jc w:val="center"/>
        <w:rPr>
          <w:sz w:val="30"/>
          <w:szCs w:val="30"/>
        </w:rPr>
      </w:pPr>
      <w:r>
        <w:rPr>
          <w:sz w:val="30"/>
          <w:szCs w:val="30"/>
        </w:rPr>
        <w:t>Software requirements: Python 3.x, PyTorch for deep learning, PyTorch Geometric for graph neural network layers and graph batching, RDKit for molecular parsing from SMILES, NumPy and pandas for data processing, SciPy and scikit-learn for statistics and evaluation support, matplotlib for result visualization, and NetworkX for graph construction during preprocessing.</w:t>
      </w:r>
    </w:p>
    <w:p ns2:paraId="0B258C31" ns2:textId="12FF1543" w:rsidR="0028567C" w:rsidRDefault="0028567C" w:rsidP="0028567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Code modules used in this project include create_data.py for preprocessing, training.py and training_validation.py for model fitting, evaluate_model.py for prediction and metric generation, rank_drugs.py for candidate ranking, and the models/ directory for the available GNN architectures.</w:t>
      </w:r>
    </w:p>
    <w:p ns2:paraId="3D7B649C" ns2:textId="77777777" w:rsidR="000E7116" w:rsidRDefault="000E7116" w:rsidP="0028567C">
      <w:pPr>
        <w:spacing w:line="360" w:lineRule="auto"/>
        <w:jc w:val="both"/>
        <w:rPr>
          <w:rFonts w:ascii="Times New Roman" w:eastAsia="Times New Roman" w:hAnsi="Times New Roman"/>
          <w:sz w:val="24"/>
          <w:szCs w:val="24"/>
        </w:rPr>
      </w:pPr>
      <w:r>
        <w:t>Hardware requirements: a standard CPU-based system can execute preprocessing and inference, while GPU acceleration is recommended for training because the default configuration uses multiple epochs and graph mini-batches. The training script is designed to select CUDA when available and otherwise falls back to CPU execution.</w:t>
      </w:r>
    </w:p>
    <w:p ns2:paraId="5421F7AC" ns2:textId="362769DC" w:rsidR="000E7116" w:rsidRDefault="000E7116">
      <w:pPr>
        <w:spacing w:after="0" w:line="240" w:lineRule="auto"/>
        <w:rPr>
          <w:rFonts w:ascii="Times New Roman" w:eastAsia="Times New Roman" w:hAnsi="Times New Roman"/>
          <w:sz w:val="24"/>
          <w:szCs w:val="24"/>
        </w:rPr>
      </w:pPr>
      <w:r>
        <w:rPr>
          <w:rFonts w:ascii="Times New Roman" w:eastAsia="Times New Roman" w:hAnsi="Times New Roman"/>
          <w:sz w:val="24"/>
          <w:szCs w:val="24"/>
        </w:rPr>
        <w:t>Repository artifacts already present for the DAVIS setup include model_GCNNet_davis.model, result_GCNNet_davis.csv, davis_predictions.npy, true_vs_pred.png, and top_drugs_affinity.png. These outputs are sufficient to document the current trained system even when retraining is not performed during report preparation.</w:t>
      </w:r>
    </w:p>
    <w:p ns2:paraId="3614D552" ns2:textId="56E28093" w:rsidR="00F4773C" w:rsidRDefault="00F07781" w:rsidP="007207CE">
      <w:pPr>
        <w:pStyle w:val="Heading1"/>
        <w:numPr>
          <w:ilvl w:val="0"/>
          <w:numId w:val="0"/>
        </w:numPr>
        <w:jc w:val="center"/>
        <w:rPr>
          <w:sz w:val="30"/>
          <w:szCs w:val="30"/>
        </w:rPr>
      </w:pPr>
      <w:r w:rsidRPr="007207CE">
        <w:rPr>
          <w:sz w:val="30"/>
          <w:szCs w:val="30"/>
        </w:rPr>
        <w:t>Software Environment and Core Dependencies</w:t>
      </w:r>
    </w:p>
    <w:p ns2:paraId="584876EB" ns2:textId="77777777" w:rsidR="00F07781" w:rsidRDefault="00F4773C" w:rsidP="007207CE">
      <w:pPr>
        <w:pStyle w:val="Heading1"/>
        <w:numPr>
          <w:ilvl w:val="0"/>
          <w:numId w:val="0"/>
        </w:numPr>
        <w:jc w:val="center"/>
      </w:pPr>
      <w:r>
        <w:rPr>
          <w:sz w:val="30"/>
          <w:szCs w:val="30"/>
        </w:rPr>
        <w:t>The current project relies on a focused Python-based stack. PyTorch provides the tensor operations, neural layers, automatic differentiation, and optimizer utilities used during training and inference. PyTorch Geometric adds graph-specific data structures, batching, and convolution layers that are essential for GraphDTA-style modeling. RDKit supplies the chemistry utilities required to parse SMILES strings and expose atom-level information, while NetworkX supports graph handling during preprocessing. NumPy and pandas assist with array processing and data frame operations, and matplotlib is used for generating report-friendly figures.</w:t>
      </w:r>
    </w:p>
    <w:p ns2:paraId="584876EB" ns2:textId="77777777" w:rsidR="00F07781" w:rsidRDefault="00F4773C" w:rsidP="007207CE">
      <w:pPr>
        <w:pStyle w:val="Heading1"/>
        <w:numPr>
          <w:ilvl w:val="0"/>
          <w:numId w:val="0"/>
        </w:numPr>
        <w:jc w:val="center"/>
      </w:pPr>
      <w:r>
        <w:rPr>
          <w:sz w:val="30"/>
          <w:szCs w:val="30"/>
        </w:rPr>
        <w:t>This dependency stack is appropriate for a student project because it is mature, well-documented, and rich enough to support both current and planned features. For example, the same RDKit installation that enables graph construction can also support future 2D structure drawing, descriptor calculation, and similarity fingerprint generation. Likewise, the PyTorch ecosystem can support both the current graph model and planned baseline models such as feed-forward neural networks. This overlap reduces tooling fragmentation and keeps the engineering stack coherent.</w:t>
      </w:r>
    </w:p>
    <w:p ns2:paraId="584876EB" ns2:textId="77777777" w:rsidR="00F07781" w:rsidRDefault="00F4773C" w:rsidP="007207CE">
      <w:pPr>
        <w:pStyle w:val="Heading1"/>
        <w:numPr>
          <w:ilvl w:val="0"/>
          <w:numId w:val="0"/>
        </w:numPr>
        <w:jc w:val="center"/>
      </w:pPr>
      <w:r>
        <w:rPr>
          <w:sz w:val="30"/>
          <w:szCs w:val="30"/>
        </w:rPr>
        <w:t>From a documentation standpoint, listing the software environment is not merely administrative. It explains why the project is feasible, reproducible, and extendable. A clear description of the stack also helps evaluators understand that the project has been designed within realistic development constraints rather than relying on inaccessible enterprise tools or oversized computational frameworks.</w:t>
      </w:r>
    </w:p>
    <w:p ns2:paraId="3614D552" ns2:textId="56E28093" w:rsidR="00F4773C" w:rsidRDefault="00F07781" w:rsidP="007207CE">
      <w:pPr>
        <w:pStyle w:val="Heading1"/>
        <w:numPr>
          <w:ilvl w:val="0"/>
          <w:numId w:val="0"/>
        </w:numPr>
        <w:jc w:val="center"/>
        <w:rPr>
          <w:sz w:val="30"/>
          <w:szCs w:val="30"/>
        </w:rPr>
      </w:pPr>
      <w:r w:rsidRPr="007207CE">
        <w:rPr>
          <w:sz w:val="30"/>
          <w:szCs w:val="30"/>
        </w:rPr>
        <w:t>Hardware Requirements and Execution Modes</w:t>
      </w:r>
    </w:p>
    <w:p ns2:paraId="584876EB" ns2:textId="77777777" w:rsidR="00F07781" w:rsidRDefault="00F4773C" w:rsidP="007207CE">
      <w:pPr>
        <w:pStyle w:val="Heading1"/>
        <w:numPr>
          <w:ilvl w:val="0"/>
          <w:numId w:val="0"/>
        </w:numPr>
        <w:jc w:val="center"/>
      </w:pPr>
      <w:r>
        <w:rPr>
          <w:sz w:val="30"/>
          <w:szCs w:val="30"/>
        </w:rPr>
        <w:t>The project can be divided into preprocessing, training, and inference from a hardware perspective. Preprocessing is generally manageable on a standard CPU because it is performed once and then cached. Inference using a trained model is also lightweight enough to run on a CPU for small to medium batches, which is valuable for viva demonstrations or report screenshot generation. Training, however, benefits strongly from GPU support because graph operations and multiple epochs can be computationally expensive, especially when comparing several model variants or larger datasets.</w:t>
      </w:r>
    </w:p>
    <w:p ns2:paraId="584876EB" ns2:textId="77777777" w:rsidR="00F07781" w:rsidRDefault="00F4773C" w:rsidP="007207CE">
      <w:pPr>
        <w:pStyle w:val="Heading1"/>
        <w:numPr>
          <w:ilvl w:val="0"/>
          <w:numId w:val="0"/>
        </w:numPr>
        <w:jc w:val="center"/>
      </w:pPr>
      <w:r>
        <w:rPr>
          <w:sz w:val="30"/>
          <w:szCs w:val="30"/>
        </w:rPr>
        <w:t>The repository is designed to use CUDA when available and to fall back to CPU otherwise. This is a pragmatic design choice because it keeps the project usable in both high-resource and modest laboratory or classroom environments. The report should therefore present GPU support as a performance enhancement rather than a hard dependency. In other words, the project remains demonstrable even on systems without dedicated accelerators, although training time increases substantially in CPU-only scenarios.</w:t>
      </w:r>
    </w:p>
    <w:p ns2:paraId="584876EB" ns2:textId="77777777" w:rsidR="00F07781" w:rsidRDefault="00F4773C" w:rsidP="007207CE">
      <w:pPr>
        <w:pStyle w:val="Heading1"/>
        <w:numPr>
          <w:ilvl w:val="0"/>
          <w:numId w:val="0"/>
        </w:numPr>
        <w:jc w:val="center"/>
      </w:pPr>
      <w:r>
        <w:rPr>
          <w:sz w:val="30"/>
          <w:szCs w:val="30"/>
        </w:rPr>
        <w:t>For future user-facing modules such as a Streamlit interface, the hardware demand remains reasonable. Descriptor calculation, rule-based toxicity, 2D rendering, and similarity search are all lightweight compared with full model training. This means the planned expansion remains aligned with the project’s stated goal of staying safe, practical, and achievable.</w:t>
      </w:r>
    </w:p>
    <w:p ns2:paraId="3614D552" ns2:textId="56E28093" w:rsidR="00F4773C" w:rsidRDefault="00F07781" w:rsidP="007207CE">
      <w:pPr>
        <w:pStyle w:val="Heading1"/>
        <w:numPr>
          <w:ilvl w:val="0"/>
          <w:numId w:val="0"/>
        </w:numPr>
        <w:jc w:val="center"/>
        <w:rPr>
          <w:sz w:val="30"/>
          <w:szCs w:val="30"/>
        </w:rPr>
      </w:pPr>
      <w:r w:rsidRPr="007207CE">
        <w:rPr>
          <w:sz w:val="30"/>
          <w:szCs w:val="30"/>
        </w:rPr>
        <w:t>Dataset and Input Requirements</w:t>
      </w:r>
    </w:p>
    <w:p ns2:paraId="584876EB" ns2:textId="77777777" w:rsidR="00F07781" w:rsidRDefault="00F4773C" w:rsidP="007207CE">
      <w:pPr>
        <w:pStyle w:val="Heading1"/>
        <w:numPr>
          <w:ilvl w:val="0"/>
          <w:numId w:val="0"/>
        </w:numPr>
        <w:jc w:val="center"/>
      </w:pPr>
      <w:r>
        <w:rPr>
          <w:sz w:val="30"/>
          <w:szCs w:val="30"/>
        </w:rPr>
        <w:t>The implemented workflow uses benchmark files derived from the DeepDTA data organization. Each dataset folder contains ligand SMILES, protein sequences, affinity values, and train/test fold definitions. For the report, DAVIS is the principal case study because the saved trained model and evaluation artifacts correspond to it. The DAVIS dataset used here includes 68 drugs, 442 proteins, 25,046 training pairs, and 5,010 testing pairs. The codebase also supports KIBA, which offers a larger sample space and can be discussed as an extension target.</w:t>
      </w:r>
    </w:p>
    <w:p ns2:paraId="584876EB" ns2:textId="77777777" w:rsidR="00F07781" w:rsidRDefault="00F4773C" w:rsidP="007207CE">
      <w:pPr>
        <w:pStyle w:val="Heading1"/>
        <w:numPr>
          <w:ilvl w:val="0"/>
          <w:numId w:val="0"/>
        </w:numPr>
        <w:jc w:val="center"/>
      </w:pPr>
      <w:r>
        <w:rPr>
          <w:sz w:val="30"/>
          <w:szCs w:val="30"/>
        </w:rPr>
        <w:t>Input requirements depend on the usage mode. For benchmark training or evaluation, the input must follow the expected folder structure so that preprocessing can locate the ligand, protein, and affinity files. For future interactive prediction, the input may be a single protein sequence, a single SMILES string, or a CSV file containing multiple candidate drugs. These inputs should be validated carefully, because malformed sequences or invalid SMILES strings can break downstream processing and confuse end users.</w:t>
      </w:r>
    </w:p>
    <w:p ns2:paraId="584876EB" ns2:textId="77777777" w:rsidR="00F07781" w:rsidRDefault="00F4773C" w:rsidP="007207CE">
      <w:pPr>
        <w:pStyle w:val="Heading1"/>
        <w:numPr>
          <w:ilvl w:val="0"/>
          <w:numId w:val="0"/>
        </w:numPr>
        <w:jc w:val="center"/>
      </w:pPr>
      <w:r>
        <w:rPr>
          <w:sz w:val="30"/>
          <w:szCs w:val="30"/>
        </w:rPr>
        <w:t>The report can also emphasize that future modules should support both manual and dataset-derived inputs. For example, a user might paste a protein sequence directly or select a target already present in the dataset. This flexibility broadens the utility of the system without changing the core architecture.</w:t>
      </w:r>
    </w:p>
    <w:p ns2:paraId="3614D552" ns2:textId="56E28093" w:rsidR="00F4773C" w:rsidRDefault="00F07781" w:rsidP="007207CE">
      <w:pPr>
        <w:pStyle w:val="Heading1"/>
        <w:numPr>
          <w:ilvl w:val="0"/>
          <w:numId w:val="0"/>
        </w:numPr>
        <w:jc w:val="center"/>
        <w:rPr>
          <w:sz w:val="30"/>
          <w:szCs w:val="30"/>
        </w:rPr>
      </w:pPr>
      <w:r w:rsidRPr="007207CE">
        <w:rPr>
          <w:sz w:val="30"/>
          <w:szCs w:val="30"/>
        </w:rPr>
        <w:t>Output Artifacts and Report Evidence</w:t>
      </w:r>
    </w:p>
    <w:p ns2:paraId="584876EB" ns2:textId="77777777" w:rsidR="00F07781" w:rsidRDefault="00F4773C" w:rsidP="007207CE">
      <w:pPr>
        <w:pStyle w:val="Heading1"/>
        <w:numPr>
          <w:ilvl w:val="0"/>
          <w:numId w:val="0"/>
        </w:numPr>
        <w:jc w:val="center"/>
      </w:pPr>
      <w:r>
        <w:rPr>
          <w:sz w:val="30"/>
          <w:szCs w:val="30"/>
        </w:rPr>
        <w:t>A good project report is strengthened when it can point to concrete output files rather than only describing intended behavior. The current repository already contains a trained model file named model_GCNNet_davis.model, a result file storing key regression metrics, a NumPy array of predictions, and two visualization images. Together these artifacts provide evidence that the pipeline runs end to end and that its outputs are preserved in reusable form. This is especially valuable when the report is being finalized before all future features are fully implemented.</w:t>
      </w:r>
    </w:p>
    <w:p ns2:paraId="584876EB" ns2:textId="77777777" w:rsidR="00F07781" w:rsidRDefault="00F4773C" w:rsidP="007207CE">
      <w:pPr>
        <w:pStyle w:val="Heading1"/>
        <w:numPr>
          <w:ilvl w:val="0"/>
          <w:numId w:val="0"/>
        </w:numPr>
        <w:jc w:val="center"/>
      </w:pPr>
      <w:r>
        <w:rPr>
          <w:sz w:val="30"/>
          <w:szCs w:val="30"/>
        </w:rPr>
        <w:t>Future output requirements are equally important to define. The planned system should return ranked candidate lists, descriptor tables, risk flags, similarity hits, and exportable CSV summaries for batch use cases. A dashboard should ideally show concise result cards and simple charts. If PubChem integration is later added, external metadata such as compound names, synonyms, or additional reference identifiers may also be displayed. By including these expectations in the report, the design appears much more complete and application-oriented.</w:t>
      </w:r>
    </w:p>
    <w:p ns2:paraId="584876EB" ns2:textId="77777777" w:rsidR="00F07781" w:rsidRDefault="00F4773C" w:rsidP="007207CE">
      <w:pPr>
        <w:pStyle w:val="Heading1"/>
        <w:numPr>
          <w:ilvl w:val="0"/>
          <w:numId w:val="0"/>
        </w:numPr>
        <w:jc w:val="center"/>
      </w:pPr>
      <w:r>
        <w:rPr>
          <w:sz w:val="30"/>
          <w:szCs w:val="30"/>
        </w:rPr>
        <w:t>The report itself becomes another output artifact: a structured explanation that connects each file, image, and script to the corresponding project function. This is one reason why expanding the report meaningfully matters. It converts a code repository into a documented system.</w:t>
      </w:r>
    </w:p>
    <w:p ns2:paraId="3614D552" ns2:textId="56E28093" w:rsidR="00F4773C" w:rsidRDefault="00F07781" w:rsidP="007207CE">
      <w:pPr>
        <w:pStyle w:val="Heading1"/>
        <w:numPr>
          <w:ilvl w:val="0"/>
          <w:numId w:val="0"/>
        </w:numPr>
        <w:jc w:val="center"/>
        <w:rPr>
          <w:sz w:val="30"/>
          <w:szCs w:val="30"/>
        </w:rPr>
      </w:pPr>
      <w:r w:rsidRPr="007207CE">
        <w:rPr>
          <w:sz w:val="30"/>
          <w:szCs w:val="30"/>
        </w:rPr>
        <w:t>System Constraints and Practical Limitations</w:t>
      </w:r>
    </w:p>
    <w:p ns2:paraId="584876EB" ns2:textId="77777777" w:rsidR="00F07781" w:rsidRDefault="00F4773C" w:rsidP="007207CE">
      <w:pPr>
        <w:pStyle w:val="Heading1"/>
        <w:numPr>
          <w:ilvl w:val="0"/>
          <w:numId w:val="0"/>
        </w:numPr>
        <w:jc w:val="center"/>
      </w:pPr>
      <w:r>
        <w:rPr>
          <w:sz w:val="30"/>
          <w:szCs w:val="30"/>
        </w:rPr>
        <w:t>Every engineering report benefits from a realistic discussion of constraints. The present system uses sequence-level protein encoding and does not model full 3D structural interaction, docking physics, or molecular dynamics. Therefore, predicted affinity values should be treated as computational estimates useful for screening and prioritization, not as replacements for experimental validation. This limitation is not a weakness in the academic sense; rather, it reflects a deliberate scope boundary that keeps the project manageable and technically coherent.</w:t>
      </w:r>
    </w:p>
    <w:p ns2:paraId="584876EB" ns2:textId="77777777" w:rsidR="00F07781" w:rsidRDefault="00F4773C" w:rsidP="007207CE">
      <w:pPr>
        <w:pStyle w:val="Heading1"/>
        <w:numPr>
          <w:ilvl w:val="0"/>
          <w:numId w:val="0"/>
        </w:numPr>
        <w:jc w:val="center"/>
      </w:pPr>
      <w:r>
        <w:rPr>
          <w:sz w:val="30"/>
          <w:szCs w:val="30"/>
        </w:rPr>
        <w:t>Another constraint is that benchmark performance is shaped by the quality and diversity of the available data. Small datasets can make it difficult to generalize broadly across all biochemical contexts. Furthermore, models trained on benchmark splits may not transfer perfectly to real-world proprietary drug libraries or unusual proteins without additional validation. The report should therefore position the project as a strong methodological and engineering demonstration, with practical potential that still requires domain-specific testing in real deployment contexts.</w:t>
      </w:r>
    </w:p>
    <w:p ns2:paraId="584876EB" ns2:textId="77777777" w:rsidR="00F07781" w:rsidRDefault="00F4773C" w:rsidP="007207CE">
      <w:pPr>
        <w:pStyle w:val="Heading1"/>
        <w:numPr>
          <w:ilvl w:val="0"/>
          <w:numId w:val="0"/>
        </w:numPr>
        <w:jc w:val="center"/>
      </w:pPr>
      <w:r>
        <w:rPr>
          <w:sz w:val="30"/>
          <w:szCs w:val="30"/>
        </w:rPr>
        <w:t>A further constraint concerns feature expansion. While descriptor computation, toxicity heuristics, and similarity search are lightweight, building a polished end-user interface and model-comparison suite requires careful module design and testing. The report should acknowledge these demands while also showing that the proposed extensions remain feasible because they build on the existing preprocessing and prediction core.</w:t>
      </w:r>
    </w:p>
    <w:p ns2:paraId="3614D552" ns2:textId="56E28093" w:rsidR="00F4773C" w:rsidRDefault="00F07781" w:rsidP="007207CE">
      <w:pPr>
        <w:pStyle w:val="Heading1"/>
        <w:numPr>
          <w:ilvl w:val="0"/>
          <w:numId w:val="0"/>
        </w:numPr>
        <w:jc w:val="center"/>
        <w:rPr>
          <w:sz w:val="30"/>
          <w:szCs w:val="30"/>
        </w:rPr>
      </w:pPr>
      <w:r w:rsidRPr="007207CE">
        <w:rPr>
          <w:sz w:val="30"/>
          <w:szCs w:val="30"/>
        </w:rPr>
        <w:t>Security, Reliability, and Reproducibility Considerations</w:t>
      </w:r>
    </w:p>
    <w:p ns2:paraId="584876EB" ns2:textId="77777777" w:rsidR="00F07781" w:rsidRDefault="00F4773C" w:rsidP="007207CE">
      <w:pPr>
        <w:pStyle w:val="Heading1"/>
        <w:numPr>
          <w:ilvl w:val="0"/>
          <w:numId w:val="0"/>
        </w:numPr>
        <w:jc w:val="center"/>
      </w:pPr>
      <w:r>
        <w:rPr>
          <w:sz w:val="30"/>
          <w:szCs w:val="30"/>
        </w:rPr>
        <w:t>Although this project does not process personal user data in its current form, scientific reproducibility and software reliability remain important quality concerns. Scripts should be run in controlled environments with clearly stated dependencies. Model files loaded from disk should be treated carefully, especially when using serialization utilities. A reproducible environment file, a fixed dataset structure, and a documented command sequence all contribute to trustworthiness in academic evaluation.</w:t>
      </w:r>
    </w:p>
    <w:p ns2:paraId="584876EB" ns2:textId="77777777" w:rsidR="00F07781" w:rsidRDefault="00F4773C" w:rsidP="007207CE">
      <w:pPr>
        <w:pStyle w:val="Heading1"/>
        <w:numPr>
          <w:ilvl w:val="0"/>
          <w:numId w:val="0"/>
        </w:numPr>
        <w:jc w:val="center"/>
      </w:pPr>
      <w:r>
        <w:rPr>
          <w:sz w:val="30"/>
          <w:szCs w:val="30"/>
        </w:rPr>
        <w:t>If the future dashboard accepts uploaded CSV files or arbitrary text input, additional validation will become necessary. Protein sequences should be screened for invalid characters, and SMILES inputs should be parsed through RDKit before prediction. Error messages should be descriptive enough to guide non-technical users. For similarity or descriptor modules, the system should also communicate when inputs cannot be analyzed rather than failing silently.</w:t>
      </w:r>
    </w:p>
    <w:p ns2:paraId="584876EB" ns2:textId="77777777" w:rsidR="00F07781" w:rsidRDefault="00F4773C" w:rsidP="007207CE">
      <w:pPr>
        <w:pStyle w:val="Heading1"/>
        <w:numPr>
          <w:ilvl w:val="0"/>
          <w:numId w:val="0"/>
        </w:numPr>
        <w:jc w:val="center"/>
      </w:pPr>
      <w:r>
        <w:rPr>
          <w:sz w:val="30"/>
          <w:szCs w:val="30"/>
        </w:rPr>
        <w:t>Reporting these considerations demonstrates maturity in software engineering. It shows that the project has been thought through not just as a model architecture, but as a usable and dependable computational tool.</w:t>
      </w:r>
    </w:p>
    <w:p ns2:paraId="3614D552" ns2:textId="56E28093" w:rsidR="00F4773C" w:rsidRDefault="00F07781" w:rsidP="007207CE">
      <w:pPr>
        <w:pStyle w:val="Heading1"/>
        <w:numPr>
          <w:ilvl w:val="0"/>
          <w:numId w:val="0"/>
        </w:numPr>
        <w:jc w:val="center"/>
        <w:rPr>
          <w:sz w:val="30"/>
          <w:szCs w:val="30"/>
        </w:rPr>
      </w:pPr>
      <w:r w:rsidRPr="007207CE">
        <w:rPr>
          <w:sz w:val="30"/>
          <w:szCs w:val="30"/>
        </w:rPr>
        <w:t>Planned User Interface and Deployment Requirements</w:t>
      </w:r>
    </w:p>
    <w:p ns2:paraId="584876EB" ns2:textId="77777777" w:rsidR="00F07781" w:rsidRDefault="00F4773C" w:rsidP="007207CE">
      <w:pPr>
        <w:pStyle w:val="Heading1"/>
        <w:numPr>
          <w:ilvl w:val="0"/>
          <w:numId w:val="0"/>
        </w:numPr>
        <w:jc w:val="center"/>
      </w:pPr>
      <w:r>
        <w:rPr>
          <w:sz w:val="30"/>
          <w:szCs w:val="30"/>
        </w:rPr>
        <w:t>The report’s extended scope includes a lightweight Streamlit or simple web interface as a practical front end to the current model. A deployment-ready minimum viable interface would expose two modes: a protein-to-best-drug recommendation mode and a drug-plus-protein affinity scoring mode. Additional tabs could display descriptor analysis, similarity search, and a batch upload workflow. This design remains lightweight because the heavy lifting is still done by the already-trained model and rule-based analysis functions.</w:t>
      </w:r>
    </w:p>
    <w:p ns2:paraId="584876EB" ns2:textId="77777777" w:rsidR="00F07781" w:rsidRDefault="00F4773C" w:rsidP="007207CE">
      <w:pPr>
        <w:pStyle w:val="Heading1"/>
        <w:numPr>
          <w:ilvl w:val="0"/>
          <w:numId w:val="0"/>
        </w:numPr>
        <w:jc w:val="center"/>
      </w:pPr>
      <w:r>
        <w:rPr>
          <w:sz w:val="30"/>
          <w:szCs w:val="30"/>
        </w:rPr>
        <w:t>A user-facing interface imposes several requirements. Inputs should be validated before model execution. Results should be displayed clearly, ideally with score tables, bar charts, and molecule drawings. Batch jobs should show progress or completion messages. A confidence indicator, even if simple, can help users interpret predictions more cautiously. The interface should also keep data export easy by allowing CSV download of the scored or ranked results.</w:t>
      </w:r>
    </w:p>
    <w:p ns2:paraId="584876EB" ns2:textId="77777777" w:rsidR="00F07781" w:rsidRDefault="00F4773C" w:rsidP="007207CE">
      <w:pPr>
        <w:pStyle w:val="Heading1"/>
        <w:numPr>
          <w:ilvl w:val="0"/>
          <w:numId w:val="0"/>
        </w:numPr>
        <w:jc w:val="center"/>
      </w:pPr>
      <w:r>
        <w:rPr>
          <w:sz w:val="30"/>
          <w:szCs w:val="30"/>
        </w:rPr>
        <w:t>Importantly, these planned deployment requirements do not demand full-scale cloud infrastructure. A local interface running in a browser on a lab computer or student system is sufficient for project demonstration. That makes the proposal realistic and consistent with the project’s academic context.</w:t>
      </w:r>
    </w:p>
    <w:p ns2:paraId="3C70C6D5" ns2:textId="751A6066" w:rsidR="000E7116" w:rsidRDefault="000E7116" w:rsidP="000E7116">
      <w:pPr>
        <w:pStyle w:val="Heading1"/>
        <w:numPr>
          <w:ilvl w:val="0"/>
          <w:numId w:val="0"/>
        </w:numPr>
        <w:jc w:val="center"/>
        <w:rPr>
          <w:sz w:val="30"/>
          <w:szCs w:val="30"/>
        </w:rPr>
      </w:pPr>
      <w:r w:rsidRPr="007207CE">
        <w:rPr>
          <w:sz w:val="30"/>
          <w:szCs w:val="30"/>
        </w:rPr>
        <w:lastRenderedPageBreak/>
        <w:t xml:space="preserve">CHAPTER </w:t>
      </w:r>
      <w:r>
        <w:rPr>
          <w:sz w:val="30"/>
          <w:szCs w:val="30"/>
        </w:rPr>
        <w:t>4</w:t>
      </w:r>
    </w:p>
    <w:p ns2:paraId="4D88A38F" ns2:textId="77777777" w:rsidR="000E7116" w:rsidRPr="007207CE" w:rsidRDefault="000E7116" w:rsidP="000E7116">
      <w:pPr>
        <w:pStyle w:val="Heading1"/>
        <w:numPr>
          <w:ilvl w:val="0"/>
          <w:numId w:val="0"/>
        </w:numPr>
        <w:jc w:val="center"/>
        <w:rPr>
          <w:sz w:val="30"/>
          <w:szCs w:val="30"/>
        </w:rPr>
      </w:pPr>
    </w:p>
    <w:p ns2:paraId="0DF7780C" ns2:textId="77777777" w:rsidR="000E7116" w:rsidRPr="00C0625E" w:rsidRDefault="000E7116" w:rsidP="000E7116">
      <w:pPr>
        <w:pStyle w:val="Heading1"/>
        <w:numPr>
          <w:ilvl w:val="0"/>
          <w:numId w:val="0"/>
        </w:numPr>
        <w:jc w:val="center"/>
        <w:rPr>
          <w:caps/>
          <w:sz w:val="32"/>
          <w:szCs w:val="30"/>
        </w:rPr>
      </w:pPr>
      <w:r>
        <w:rPr>
          <w:caps/>
          <w:sz w:val="32"/>
          <w:szCs w:val="30"/>
        </w:rPr>
        <w:t>PROJECT METHODOLOGY / DESIGN</w:t>
      </w:r>
    </w:p>
    <w:p ns2:paraId="69C528B1" ns2:textId="77777777" w:rsidR="000E7116" w:rsidRDefault="000E7116" w:rsidP="000E7116">
      <w:pPr>
        <w:pStyle w:val="Heading1"/>
        <w:numPr>
          <w:ilvl w:val="0"/>
          <w:numId w:val="0"/>
        </w:numPr>
        <w:jc w:val="center"/>
        <w:rPr>
          <w:sz w:val="30"/>
          <w:szCs w:val="30"/>
        </w:rPr>
      </w:pPr>
      <w:r>
        <w:rPr>
          <w:sz w:val="30"/>
          <w:szCs w:val="30"/>
        </w:rPr>
        <w:t>The methodology begins with raw biological benchmark data. For each dataset, ligand SMILES strings, protein sequences, and measured affinity values are loaded from the DAVIS or KIBA folders. Train-test folds supplied with the benchmark are used to create the paired samples needed for supervised learning.</w:t>
      </w:r>
    </w:p>
    <w:p ns2:paraId="4BB70151" ns2:textId="77777777" w:rsidR="000E7116" w:rsidRDefault="000E7116" w:rsidP="000E7116">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In the drug-processing branch, each SMILES string is converted into a molecular graph. Atoms become graph nodes, bonds become edges, and each atom is represented by a feature vector capturing symbol, degree, hydrogen count, valence, and aromaticity. This graph representation allows the neural model to reason over local chemical neighborhoods rather than plain text characters.</w:t>
      </w:r>
    </w:p>
    <w:p ns2:paraId="2114F7BD" ns2:textId="77777777" w:rsidR="000E7116" w:rsidRDefault="000E7116" w:rsidP="0028567C">
      <w:pPr>
        <w:spacing w:line="360" w:lineRule="auto"/>
        <w:jc w:val="both"/>
        <w:rPr>
          <w:rFonts w:ascii="Times New Roman" w:eastAsia="Times New Roman" w:hAnsi="Times New Roman"/>
          <w:sz w:val="24"/>
          <w:szCs w:val="24"/>
        </w:rPr>
      </w:pPr>
      <w:r>
        <w:t>In the protein-processing branch, each amino acid sequence is transformed into a fixed-length vector of integer tokens. The sequence vocabulary maps amino acid characters to indices, and long sequences are truncated or padded to a maximum length so they can be processed consistently by the neural network.</w:t>
      </w:r>
    </w:p>
    <w:p ns2:paraId="5D68738B" ns2:textId="77777777" w:rsidR="0028567C" w:rsidRPr="0028567C" w:rsidRDefault="0028567C" w:rsidP="0028567C">
      <w:r>
        <w:t>The core model used for this report is GCNNet. The drug branch applies stacked graph convolution layers followed by global max pooling to produce a compact representation of each molecular graph. The protein branch uses an embedding layer and a 1D convolution layer to extract local sequence motifs and summarize the target protein.</w:t>
      </w:r>
    </w:p>
    <w:p ns2:paraId="6CD2F73F" ns2:textId="6BE36762" w:rsidR="0028567C" w:rsidRDefault="0028567C">
      <w:pPr>
        <w:spacing w:after="0" w:line="240" w:lineRule="auto"/>
        <w:rPr>
          <w:rFonts w:ascii="Times New Roman" w:hAnsi="Times New Roman" w:cs="Arial"/>
          <w:b/>
          <w:bCs/>
          <w:kern w:val="32"/>
          <w:sz w:val="30"/>
          <w:szCs w:val="30"/>
        </w:rPr>
      </w:pPr>
      <w:r>
        <w:rPr>
          <w:sz w:val="30"/>
          <w:szCs w:val="30"/>
        </w:rPr>
        <w:t>The learned drug and protein vectors are concatenated into a combined interaction representation. Fully connected layers act as the prediction head and generate a single continuous affinity score for each drug-target pair. This design matches the end-to-end flow of data processing, feature extraction, fusion, and regression-based prediction.</w:t>
      </w:r>
    </w:p>
    <w:p ns2:paraId="0E0211E5" ns2:textId="77777777" w:rsidR="00BE07FB" w:rsidRDefault="00BE07FB" w:rsidP="00AA32C0">
      <w:pPr>
        <w:pStyle w:val="Heading1"/>
        <w:numPr>
          <w:ilvl w:val="0"/>
          <w:numId w:val="0"/>
        </w:numPr>
        <w:jc w:val="center"/>
        <w:rPr>
          <w:sz w:val="30"/>
          <w:szCs w:val="30"/>
        </w:rPr>
      </w:pPr>
      <w:r>
        <w:t>Training is performed with mean squared error loss and the Adam optimizer. During backpropagation, the error signal updates the parameters of the graph branch, the protein branch, and the dense prediction layers together so the entire network gradually improves its affinity estimates across epochs.</w:t>
      </w:r>
    </w:p>
    <w:p ns2:paraId="3614D552" ns2:textId="56E28093" w:rsidR="00F4773C" w:rsidRDefault="00F07781" w:rsidP="007207CE">
      <w:pPr>
        <w:pStyle w:val="Heading1"/>
        <w:numPr>
          <w:ilvl w:val="0"/>
          <w:numId w:val="0"/>
        </w:numPr>
        <w:jc w:val="center"/>
        <w:rPr>
          <w:sz w:val="30"/>
          <w:szCs w:val="30"/>
        </w:rPr>
      </w:pPr>
      <w:r w:rsidRPr="007207CE">
        <w:rPr>
          <w:sz w:val="30"/>
          <w:szCs w:val="30"/>
        </w:rPr>
        <w:t>Overall Pipeline Architecture</w:t>
      </w:r>
    </w:p>
    <w:p ns2:paraId="584876EB" ns2:textId="77777777" w:rsidR="00F07781" w:rsidRDefault="00F4773C" w:rsidP="007207CE">
      <w:pPr>
        <w:pStyle w:val="Heading1"/>
        <w:numPr>
          <w:ilvl w:val="0"/>
          <w:numId w:val="0"/>
        </w:numPr>
        <w:jc w:val="center"/>
      </w:pPr>
      <w:r>
        <w:rPr>
          <w:sz w:val="30"/>
          <w:szCs w:val="30"/>
        </w:rPr>
        <w:t>The implemented pipeline can be summarized as a sequence of clearly defined stages. First, raw benchmark files containing drugs, proteins, affinity labels, and split definitions are read from the dataset directories. Second, the preprocessing script converts the symbolic biological inputs into machine-compatible graph and sequence representations. Third, the resulting tensors are stored in a processed form so that repeated training and inference can avoid redundant conversion. Fourth, the chosen GraphDTA model learns joint representations from these inputs and predicts a continuous affinity value. Finally, evaluation and inference scripts expose the model output as metrics, arrays, plots, and ranked candidate lists.</w:t>
      </w:r>
    </w:p>
    <w:p ns2:paraId="584876EB" ns2:textId="77777777" w:rsidR="00F07781" w:rsidRDefault="00F4773C" w:rsidP="007207CE">
      <w:pPr>
        <w:pStyle w:val="Heading1"/>
        <w:numPr>
          <w:ilvl w:val="0"/>
          <w:numId w:val="0"/>
        </w:numPr>
        <w:jc w:val="center"/>
      </w:pPr>
      <w:r>
        <w:rPr>
          <w:sz w:val="30"/>
          <w:szCs w:val="30"/>
        </w:rPr>
        <w:t>This architecture is important from a systems viewpoint because it separates concerns. Data conversion is not mixed with model definition, and inference is not tightly coupled to training. Such modularity improves maintainability and lowers the cost of future extensions. For example, a model-comparison experiment can reuse the same processed data. A dashboard can reuse the same scoring function. A similarity module can be added without redesigning the graph encoder. The report should present this modular pipeline as a deliberate software engineering choice and not merely as a by-product of the repository layout.</w:t>
      </w:r>
    </w:p>
    <w:p ns2:paraId="584876EB" ns2:textId="77777777" w:rsidR="00F07781" w:rsidRDefault="00F4773C" w:rsidP="007207CE">
      <w:pPr>
        <w:pStyle w:val="Heading1"/>
        <w:numPr>
          <w:ilvl w:val="0"/>
          <w:numId w:val="0"/>
        </w:numPr>
        <w:jc w:val="center"/>
      </w:pPr>
      <w:r>
        <w:rPr>
          <w:sz w:val="30"/>
          <w:szCs w:val="30"/>
        </w:rPr>
        <w:t>At the conceptual level, the pipeline follows the classic machine learning flow of data preparation, representation learning, fusion, prediction, and evaluation. The value of the project lies in how that general flow is specialized to the drug-target affinity domain through domain-appropriate encodings and graph-based drug modeling.</w:t>
      </w:r>
    </w:p>
    <w:p ns2:paraId="3614D552" ns2:textId="56E28093" w:rsidR="00F4773C" w:rsidRDefault="00F07781" w:rsidP="007207CE">
      <w:pPr>
        <w:pStyle w:val="Heading1"/>
        <w:numPr>
          <w:ilvl w:val="0"/>
          <w:numId w:val="0"/>
        </w:numPr>
        <w:jc w:val="center"/>
        <w:rPr>
          <w:sz w:val="30"/>
          <w:szCs w:val="30"/>
        </w:rPr>
      </w:pPr>
      <w:r w:rsidRPr="007207CE">
        <w:rPr>
          <w:sz w:val="30"/>
          <w:szCs w:val="30"/>
        </w:rPr>
        <w:t>Data Acquisition and Preprocessing Logic</w:t>
      </w:r>
    </w:p>
    <w:p ns2:paraId="584876EB" ns2:textId="77777777" w:rsidR="00F07781" w:rsidRDefault="00F4773C" w:rsidP="007207CE">
      <w:pPr>
        <w:pStyle w:val="Heading1"/>
        <w:numPr>
          <w:ilvl w:val="0"/>
          <w:numId w:val="0"/>
        </w:numPr>
        <w:jc w:val="center"/>
      </w:pPr>
      <w:r>
        <w:rPr>
          <w:sz w:val="30"/>
          <w:szCs w:val="30"/>
        </w:rPr>
        <w:t>Preprocessing begins by loading train and test folds, ligand dictionaries, protein dictionaries, and affinity matrices from the benchmark dataset folders. The script flattens fold lists into direct train and test sample indices and reads ligand SMILES and protein sequences into aligned arrays. For the DAVIS dataset, the affinity labels are transformed into a negative logarithmic scale to match common benchmarking conventions. This conversion stage ensures that the labels are suitable for regression training and comparable across prior work using the same benchmark.</w:t>
      </w:r>
    </w:p>
    <w:p ns2:paraId="584876EB" ns2:textId="77777777" w:rsidR="00F07781" w:rsidRDefault="00F4773C" w:rsidP="007207CE">
      <w:pPr>
        <w:pStyle w:val="Heading1"/>
        <w:numPr>
          <w:ilvl w:val="0"/>
          <w:numId w:val="0"/>
        </w:numPr>
        <w:jc w:val="center"/>
      </w:pPr>
      <w:r>
        <w:rPr>
          <w:sz w:val="30"/>
          <w:szCs w:val="30"/>
        </w:rPr>
        <w:t>Once the paired samples are prepared, the script writes intermediate CSV files for train and test partitions. These files contain the compound SMILES string, target sequence, and affinity label for each pair. Although CSV is not the final training format, it is useful as a transparent intermediate artifact because it allows the pipeline to be inspected outside the model code. In academic reporting, such an intermediate step strengthens reproducibility and makes the dataset transformation easier to explain.</w:t>
      </w:r>
    </w:p>
    <w:p ns2:paraId="584876EB" ns2:textId="77777777" w:rsidR="00F07781" w:rsidRDefault="00F4773C" w:rsidP="007207CE">
      <w:pPr>
        <w:pStyle w:val="Heading1"/>
        <w:numPr>
          <w:ilvl w:val="0"/>
          <w:numId w:val="0"/>
        </w:numPr>
        <w:jc w:val="center"/>
      </w:pPr>
      <w:r>
        <w:rPr>
          <w:sz w:val="30"/>
          <w:szCs w:val="30"/>
        </w:rPr>
        <w:t>The final preprocessing step converts the CSV-driven samples into PyTorch Geometric datasets. This includes caching graph structures for unique SMILES strings and sequence vectors for each protein sample. The processed files are saved under the data/processed directory, allowing training and evaluation to load them directly without repeating the chemistry parsing workload.</w:t>
      </w:r>
    </w:p>
    <w:p ns2:paraId="3614D552" ns2:textId="56E28093" w:rsidR="00F4773C" w:rsidRDefault="00F07781" w:rsidP="007207CE">
      <w:pPr>
        <w:pStyle w:val="Heading1"/>
        <w:numPr>
          <w:ilvl w:val="0"/>
          <w:numId w:val="0"/>
        </w:numPr>
        <w:jc w:val="center"/>
        <w:rPr>
          <w:sz w:val="30"/>
          <w:szCs w:val="30"/>
        </w:rPr>
      </w:pPr>
      <w:r w:rsidRPr="007207CE">
        <w:rPr>
          <w:sz w:val="30"/>
          <w:szCs w:val="30"/>
        </w:rPr>
        <w:t>SMILES to Molecular Graph Transformation</w:t>
      </w:r>
    </w:p>
    <w:p ns2:paraId="584876EB" ns2:textId="77777777" w:rsidR="00F07781" w:rsidRDefault="00F4773C" w:rsidP="007207CE">
      <w:pPr>
        <w:pStyle w:val="Heading1"/>
        <w:numPr>
          <w:ilvl w:val="0"/>
          <w:numId w:val="0"/>
        </w:numPr>
        <w:jc w:val="center"/>
      </w:pPr>
      <w:r>
        <w:rPr>
          <w:sz w:val="30"/>
          <w:szCs w:val="30"/>
        </w:rPr>
        <w:t>The transformation from SMILES to graph is one of the most important design elements in the project. Each valid SMILES string is parsed through RDKit to produce a molecular object. The molecule is then traversed atom by atom to construct node features and bond by bond to construct edges. The node feature design in the repository includes atom identity and several structural indicators, which are then normalized so that the network receives a compact but informative representation for each atom.</w:t>
      </w:r>
    </w:p>
    <w:p ns2:paraId="584876EB" ns2:textId="77777777" w:rsidR="00F07781" w:rsidRDefault="00F4773C" w:rsidP="007207CE">
      <w:pPr>
        <w:pStyle w:val="Heading1"/>
        <w:numPr>
          <w:ilvl w:val="0"/>
          <w:numId w:val="0"/>
        </w:numPr>
        <w:jc w:val="center"/>
      </w:pPr>
      <w:r>
        <w:rPr>
          <w:sz w:val="30"/>
          <w:szCs w:val="30"/>
        </w:rPr>
        <w:t>After node features and edge pairs are extracted, the bond structure is converted into a directed graph representation suitable for graph neural computation. The resulting edge index and feature matrix become part of a PyTorch Geometric Data object. This object also stores the affinity label and the encoded protein target, thereby packaging the full sample in a form that can be batched by the graph learning framework.</w:t>
      </w:r>
    </w:p>
    <w:p ns2:paraId="584876EB" ns2:textId="77777777" w:rsidR="00F07781" w:rsidRDefault="00F4773C" w:rsidP="007207CE">
      <w:pPr>
        <w:pStyle w:val="Heading1"/>
        <w:numPr>
          <w:ilvl w:val="0"/>
          <w:numId w:val="0"/>
        </w:numPr>
        <w:jc w:val="center"/>
      </w:pPr>
      <w:r>
        <w:rPr>
          <w:sz w:val="30"/>
          <w:szCs w:val="30"/>
        </w:rPr>
        <w:t>In report terms, this transformation stage is where chemistry is translated into a numerical structure the neural model can learn from. It is a powerful example of how domain-specific preprocessing bridges raw scientific data and deep learning. This stage should be described carefully because it distinguishes the project from ordinary sequence-only or descriptor-only pipelines.</w:t>
      </w:r>
    </w:p>
    <w:p ns2:paraId="3614D552" ns2:textId="56E28093" w:rsidR="00F4773C" w:rsidRDefault="00F07781" w:rsidP="007207CE">
      <w:pPr>
        <w:pStyle w:val="Heading1"/>
        <w:numPr>
          <w:ilvl w:val="0"/>
          <w:numId w:val="0"/>
        </w:numPr>
        <w:jc w:val="center"/>
        <w:rPr>
          <w:sz w:val="30"/>
          <w:szCs w:val="30"/>
        </w:rPr>
      </w:pPr>
      <w:r w:rsidRPr="007207CE">
        <w:rPr>
          <w:sz w:val="30"/>
          <w:szCs w:val="30"/>
        </w:rPr>
        <w:t>Protein Tokenization and Sequence Encoding</w:t>
      </w:r>
    </w:p>
    <w:p ns2:paraId="584876EB" ns2:textId="77777777" w:rsidR="00F07781" w:rsidRDefault="00F4773C" w:rsidP="007207CE">
      <w:pPr>
        <w:pStyle w:val="Heading1"/>
        <w:numPr>
          <w:ilvl w:val="0"/>
          <w:numId w:val="0"/>
        </w:numPr>
        <w:jc w:val="center"/>
      </w:pPr>
      <w:r>
        <w:rPr>
          <w:sz w:val="30"/>
          <w:szCs w:val="30"/>
        </w:rPr>
        <w:t>The protein branch begins with a vocabulary of amino acid symbols mapped to integer identifiers. Each protein sequence is converted into an array of token indices up to a fixed maximum length. If the sequence is shorter than the maximum, the remaining positions stay at zero; if it is longer, the excess portion is truncated. This simple strategy is computationally efficient and sufficiently expressive for the current project scale, particularly because the downstream embedding layer converts the discrete indices into dense learned vectors.</w:t>
      </w:r>
    </w:p>
    <w:p ns2:paraId="584876EB" ns2:textId="77777777" w:rsidR="00F07781" w:rsidRDefault="00F4773C" w:rsidP="007207CE">
      <w:pPr>
        <w:pStyle w:val="Heading1"/>
        <w:numPr>
          <w:ilvl w:val="0"/>
          <w:numId w:val="0"/>
        </w:numPr>
        <w:jc w:val="center"/>
      </w:pPr>
      <w:r>
        <w:rPr>
          <w:sz w:val="30"/>
          <w:szCs w:val="30"/>
        </w:rPr>
        <w:t>Once tokenized, the protein sequence enters an embedding layer. Embedding layers are important because they allow the model to learn task-specific vector representations for each residue token rather than treating token IDs as raw numeric magnitudes. The output of the embedding layer is then passed through a one-dimensional convolution, which scans across sequence positions and captures local motifs. In biological terms, such local patterns can reflect short residue contexts associated with binding behavior or functional regions.</w:t>
      </w:r>
    </w:p>
    <w:p ns2:paraId="584876EB" ns2:textId="77777777" w:rsidR="00F07781" w:rsidRDefault="00F4773C" w:rsidP="007207CE">
      <w:pPr>
        <w:pStyle w:val="Heading1"/>
        <w:numPr>
          <w:ilvl w:val="0"/>
          <w:numId w:val="0"/>
        </w:numPr>
        <w:jc w:val="center"/>
      </w:pPr>
      <w:r>
        <w:rPr>
          <w:sz w:val="30"/>
          <w:szCs w:val="30"/>
        </w:rPr>
        <w:t>The report should explain that this branch is not attempting to reconstruct protein 3D structure or full folding dynamics. Instead, it is learning statistically useful sequence features correlated with measured affinity. This practical framing is helpful because it sets accurate expectations while still highlighting the value of the sequence encoder.</w:t>
      </w:r>
    </w:p>
    <w:p ns2:paraId="3614D552" ns2:textId="56E28093" w:rsidR="00F4773C" w:rsidRDefault="00F07781" w:rsidP="007207CE">
      <w:pPr>
        <w:pStyle w:val="Heading1"/>
        <w:numPr>
          <w:ilvl w:val="0"/>
          <w:numId w:val="0"/>
        </w:numPr>
        <w:jc w:val="center"/>
        <w:rPr>
          <w:sz w:val="30"/>
          <w:szCs w:val="30"/>
        </w:rPr>
      </w:pPr>
      <w:r w:rsidRPr="007207CE">
        <w:rPr>
          <w:sz w:val="30"/>
          <w:szCs w:val="30"/>
        </w:rPr>
        <w:t>GCNNet Architecture and Feature Fusion</w:t>
      </w:r>
    </w:p>
    <w:p ns2:paraId="584876EB" ns2:textId="77777777" w:rsidR="00F07781" w:rsidRDefault="00F4773C" w:rsidP="007207CE">
      <w:pPr>
        <w:pStyle w:val="Heading1"/>
        <w:numPr>
          <w:ilvl w:val="0"/>
          <w:numId w:val="0"/>
        </w:numPr>
        <w:jc w:val="center"/>
      </w:pPr>
      <w:r>
        <w:rPr>
          <w:sz w:val="30"/>
          <w:szCs w:val="30"/>
        </w:rPr>
        <w:t>The current reporting focus is the GCNNet architecture available in the repository. In the drug branch, multiple graph convolution layers progressively update atom-level embeddings by aggregating information from neighboring atoms. A global max pooling layer then compresses the node-level representation into a fixed-size graph vector, making it possible to compare molecules of different sizes within the same downstream prediction head. The model further refines this graph vector through fully connected layers before fusion.</w:t>
      </w:r>
    </w:p>
    <w:p ns2:paraId="584876EB" ns2:textId="77777777" w:rsidR="00F07781" w:rsidRDefault="00F4773C" w:rsidP="007207CE">
      <w:pPr>
        <w:pStyle w:val="Heading1"/>
        <w:numPr>
          <w:ilvl w:val="0"/>
          <w:numId w:val="0"/>
        </w:numPr>
        <w:jc w:val="center"/>
      </w:pPr>
      <w:r>
        <w:rPr>
          <w:sz w:val="30"/>
          <w:szCs w:val="30"/>
        </w:rPr>
        <w:t>In the protein branch, the embedded and convolved sequence representation is flattened and projected into a dense vector of the same general scale as the graph vector. This is important because fusion works best when both branches contribute meaningful learned summaries. The graph vector and protein vector are then concatenated to form a joint interaction representation. Dense layers process this combined vector and finally produce a single scalar output corresponding to the predicted affinity value.</w:t>
      </w:r>
    </w:p>
    <w:p ns2:paraId="584876EB" ns2:textId="77777777" w:rsidR="00F07781" w:rsidRDefault="00F4773C" w:rsidP="007207CE">
      <w:pPr>
        <w:pStyle w:val="Heading1"/>
        <w:numPr>
          <w:ilvl w:val="0"/>
          <w:numId w:val="0"/>
        </w:numPr>
        <w:jc w:val="center"/>
      </w:pPr>
      <w:r>
        <w:rPr>
          <w:sz w:val="30"/>
          <w:szCs w:val="30"/>
        </w:rPr>
        <w:t>This fusion stage is where the system conceptually combines chemistry and biology. The dense layers are not simply an afterthought; they are where cross-modal interaction patterns can be learned after each branch has specialized on its own data type. Explaining this clearly in the report helps readers understand why the architecture is called end-to-end rather than merely multi-input.</w:t>
      </w:r>
    </w:p>
    <w:p ns2:paraId="3614D552" ns2:textId="56E28093" w:rsidR="00F4773C" w:rsidRDefault="00F07781" w:rsidP="007207CE">
      <w:pPr>
        <w:pStyle w:val="Heading1"/>
        <w:numPr>
          <w:ilvl w:val="0"/>
          <w:numId w:val="0"/>
        </w:numPr>
        <w:jc w:val="center"/>
        <w:rPr>
          <w:sz w:val="30"/>
          <w:szCs w:val="30"/>
        </w:rPr>
      </w:pPr>
      <w:r w:rsidRPr="007207CE">
        <w:rPr>
          <w:sz w:val="30"/>
          <w:szCs w:val="30"/>
        </w:rPr>
        <w:t>Training Procedure and Optimization Loop</w:t>
      </w:r>
    </w:p>
    <w:p ns2:paraId="584876EB" ns2:textId="77777777" w:rsidR="00F07781" w:rsidRDefault="00F4773C" w:rsidP="007207CE">
      <w:pPr>
        <w:pStyle w:val="Heading1"/>
        <w:numPr>
          <w:ilvl w:val="0"/>
          <w:numId w:val="0"/>
        </w:numPr>
        <w:jc w:val="center"/>
      </w:pPr>
      <w:r>
        <w:rPr>
          <w:sz w:val="30"/>
          <w:szCs w:val="30"/>
        </w:rPr>
        <w:t>Training proceeds in epochs over mini-batches loaded from the processed dataset. For each batch, the graph and sequence data are moved to the selected device, the model generates predictions, and mean squared error is computed against the true affinity labels. Gradients are then backpropagated through the entire architecture, and the optimizer updates the learnable parameters. This loop repeats over many epochs, allowing the model to reduce regression error gradually as it learns better shared representations.</w:t>
      </w:r>
    </w:p>
    <w:p ns2:paraId="584876EB" ns2:textId="77777777" w:rsidR="00F07781" w:rsidRDefault="00F4773C" w:rsidP="007207CE">
      <w:pPr>
        <w:pStyle w:val="Heading1"/>
        <w:numPr>
          <w:ilvl w:val="0"/>
          <w:numId w:val="0"/>
        </w:numPr>
        <w:jc w:val="center"/>
      </w:pPr>
      <w:r>
        <w:rPr>
          <w:sz w:val="30"/>
          <w:szCs w:val="30"/>
        </w:rPr>
        <w:t>The repository uses the Adam optimizer, which is a common and effective choice for deep learning because it adapts learning rates for individual parameters. The training script also monitors test or validation performance depending on the selected mode and saves the best-performing model according to mean squared error. This design is useful for both experimentation and reporting because it produces a concrete best-model artifact rather than requiring the user to inspect all epoch checkpoints manually.</w:t>
      </w:r>
    </w:p>
    <w:p ns2:paraId="584876EB" ns2:textId="77777777" w:rsidR="00F07781" w:rsidRDefault="00F4773C" w:rsidP="007207CE">
      <w:pPr>
        <w:pStyle w:val="Heading1"/>
        <w:numPr>
          <w:ilvl w:val="0"/>
          <w:numId w:val="0"/>
        </w:numPr>
        <w:jc w:val="center"/>
      </w:pPr>
      <w:r>
        <w:rPr>
          <w:sz w:val="30"/>
          <w:szCs w:val="30"/>
        </w:rPr>
        <w:t>From a documentation standpoint, the optimization loop is important because it shows how the project closes the learning cycle. The same pipeline that prepares inputs and defines the architecture also contains a clear mechanism for improvement through feedback. This is the stage where the conceptual idea of representation learning becomes an operational training process.</w:t>
      </w:r>
    </w:p>
    <w:p ns2:paraId="3614D552" ns2:textId="56E28093" w:rsidR="00F4773C" w:rsidRDefault="00F07781" w:rsidP="007207CE">
      <w:pPr>
        <w:pStyle w:val="Heading1"/>
        <w:numPr>
          <w:ilvl w:val="0"/>
          <w:numId w:val="0"/>
        </w:numPr>
        <w:jc w:val="center"/>
        <w:rPr>
          <w:sz w:val="30"/>
          <w:szCs w:val="30"/>
        </w:rPr>
      </w:pPr>
      <w:r w:rsidRPr="007207CE">
        <w:rPr>
          <w:sz w:val="30"/>
          <w:szCs w:val="30"/>
        </w:rPr>
        <w:t>Evaluation Metrics and Their Interpretation</w:t>
      </w:r>
    </w:p>
    <w:p ns2:paraId="584876EB" ns2:textId="77777777" w:rsidR="00F07781" w:rsidRDefault="00F4773C" w:rsidP="007207CE">
      <w:pPr>
        <w:pStyle w:val="Heading1"/>
        <w:numPr>
          <w:ilvl w:val="0"/>
          <w:numId w:val="0"/>
        </w:numPr>
        <w:jc w:val="center"/>
      </w:pPr>
      <w:r>
        <w:rPr>
          <w:sz w:val="30"/>
          <w:szCs w:val="30"/>
        </w:rPr>
        <w:t>The project reports several complementary metrics. MSE and RMSE capture the average numeric error of the affinity predictions. Pearson correlation indicates linear association between predictions and ground truth, while Spearman correlation indicates ranking agreement. The concordance index measures how well the model preserves the order of pairs according to their affinity values, which is especially relevant when the downstream goal is candidate ranking rather than only exact numeric matching.</w:t>
      </w:r>
    </w:p>
    <w:p ns2:paraId="584876EB" ns2:textId="77777777" w:rsidR="00F07781" w:rsidRDefault="00F4773C" w:rsidP="007207CE">
      <w:pPr>
        <w:pStyle w:val="Heading1"/>
        <w:numPr>
          <w:ilvl w:val="0"/>
          <w:numId w:val="0"/>
        </w:numPr>
        <w:jc w:val="center"/>
      </w:pPr>
      <w:r>
        <w:rPr>
          <w:sz w:val="30"/>
          <w:szCs w:val="30"/>
        </w:rPr>
        <w:t>Using multiple metrics is important because no single number tells the whole story. A model may achieve a reasonable MSE while still being weak at ranking, or it may rank well while remaining biased in absolute scale. In drug screening contexts, ranking quality is particularly valuable because researchers often need to decide which compounds to prioritize first. The report should therefore emphasize that the evaluation is multidimensional and that each metric offers a different viewpoint on model quality.</w:t>
      </w:r>
    </w:p>
    <w:p ns2:paraId="584876EB" ns2:textId="77777777" w:rsidR="00F07781" w:rsidRDefault="00F4773C" w:rsidP="007207CE">
      <w:pPr>
        <w:pStyle w:val="Heading1"/>
        <w:numPr>
          <w:ilvl w:val="0"/>
          <w:numId w:val="0"/>
        </w:numPr>
        <w:jc w:val="center"/>
      </w:pPr>
      <w:r>
        <w:rPr>
          <w:sz w:val="30"/>
          <w:szCs w:val="30"/>
        </w:rPr>
        <w:t>Visual analysis complements the numeric metrics. The true-versus-predicted scatter plot generated by the evaluation script helps reveal whether predictions cluster near the ideal diagonal line, whether there are systematic deviations, and whether extreme values are captured adequately. This makes the results chapter more interpretable and visually persuasive.</w:t>
      </w:r>
    </w:p>
    <w:p ns2:paraId="3614D552" ns2:textId="56E28093" w:rsidR="00F4773C" w:rsidRDefault="00F07781" w:rsidP="007207CE">
      <w:pPr>
        <w:pStyle w:val="Heading1"/>
        <w:numPr>
          <w:ilvl w:val="0"/>
          <w:numId w:val="0"/>
        </w:numPr>
        <w:jc w:val="center"/>
        <w:rPr>
          <w:sz w:val="30"/>
          <w:szCs w:val="30"/>
        </w:rPr>
      </w:pPr>
      <w:r w:rsidRPr="007207CE">
        <w:rPr>
          <w:sz w:val="30"/>
          <w:szCs w:val="30"/>
        </w:rPr>
        <w:t>Methodology for Ranking and Recommendation</w:t>
      </w:r>
    </w:p>
    <w:p ns2:paraId="584876EB" ns2:textId="77777777" w:rsidR="00F07781" w:rsidRDefault="00F4773C" w:rsidP="007207CE">
      <w:pPr>
        <w:pStyle w:val="Heading1"/>
        <w:numPr>
          <w:ilvl w:val="0"/>
          <w:numId w:val="0"/>
        </w:numPr>
        <w:jc w:val="center"/>
      </w:pPr>
      <w:r>
        <w:rPr>
          <w:sz w:val="30"/>
          <w:szCs w:val="30"/>
        </w:rPr>
        <w:t>The current repository already contains a lightweight ranking workflow in which a user-defined protein sequence is encoded and paired with available drug structures from a cached dataset. The trained model then predicts an affinity score for each candidate and ranks the compounds. Conceptually, this is a recommendation task built on top of the same regression engine used for benchmark evaluation. Instead of asking how well the model reproduces a labeled test set, the ranking workflow asks which available compounds receive the highest predicted score for a given target.</w:t>
      </w:r>
    </w:p>
    <w:p ns2:paraId="584876EB" ns2:textId="77777777" w:rsidR="00F07781" w:rsidRDefault="00F4773C" w:rsidP="007207CE">
      <w:pPr>
        <w:pStyle w:val="Heading1"/>
        <w:numPr>
          <w:ilvl w:val="0"/>
          <w:numId w:val="0"/>
        </w:numPr>
        <w:jc w:val="center"/>
      </w:pPr>
      <w:r>
        <w:rPr>
          <w:sz w:val="30"/>
          <w:szCs w:val="30"/>
        </w:rPr>
        <w:t>This methodology can be extended without changing the core model. Top-5 or top-10 modes simply adjust the number of results presented. CSV upload broadens the candidate pool. Descriptor analysis and toxicity rules add supporting evidence for each ranked molecule. Similarity search can help users compare the top-ranked compounds with known candidates. All of these enhancements reuse the prediction score as their central numerical signal and therefore integrate naturally into the existing design.</w:t>
      </w:r>
    </w:p>
    <w:p ns2:paraId="584876EB" ns2:textId="77777777" w:rsidR="00F07781" w:rsidRDefault="00F4773C" w:rsidP="007207CE">
      <w:pPr>
        <w:pStyle w:val="Heading1"/>
        <w:numPr>
          <w:ilvl w:val="0"/>
          <w:numId w:val="0"/>
        </w:numPr>
        <w:jc w:val="center"/>
      </w:pPr>
      <w:r>
        <w:rPr>
          <w:sz w:val="30"/>
          <w:szCs w:val="30"/>
        </w:rPr>
        <w:t>Documenting the ranking methodology is useful because it turns the project from a benchmarking exercise into an application narrative. This is often appreciated in academic project evaluation because it shows how the model output can support a real decision process.</w:t>
      </w:r>
    </w:p>
    <w:p ns2:paraId="3614D552" ns2:textId="56E28093" w:rsidR="00F4773C" w:rsidRDefault="00F07781" w:rsidP="007207CE">
      <w:pPr>
        <w:pStyle w:val="Heading1"/>
        <w:numPr>
          <w:ilvl w:val="0"/>
          <w:numId w:val="0"/>
        </w:numPr>
        <w:jc w:val="center"/>
        <w:rPr>
          <w:sz w:val="30"/>
          <w:szCs w:val="30"/>
        </w:rPr>
      </w:pPr>
      <w:r w:rsidRPr="007207CE">
        <w:rPr>
          <w:sz w:val="30"/>
          <w:szCs w:val="30"/>
        </w:rPr>
        <w:t>Proposed Methodology for Model Comparison</w:t>
      </w:r>
    </w:p>
    <w:p ns2:paraId="584876EB" ns2:textId="77777777" w:rsidR="00F07781" w:rsidRDefault="00F4773C" w:rsidP="007207CE">
      <w:pPr>
        <w:pStyle w:val="Heading1"/>
        <w:numPr>
          <w:ilvl w:val="0"/>
          <w:numId w:val="0"/>
        </w:numPr>
        <w:jc w:val="center"/>
      </w:pPr>
      <w:r>
        <w:rPr>
          <w:sz w:val="30"/>
          <w:szCs w:val="30"/>
        </w:rPr>
        <w:t>One planned enhancement is a comparative experiment between classical and deep learning models. A Random Forest baseline can be trained on fixed handcrafted descriptors or fingerprint-based inputs, a dense neural network can operate on vectorized engineered features, and the GNN-based GraphDTA model can continue to use graph representations. Such a comparison would allow the report to discuss not only how well the chosen graph model performs, but also why graph-aware learning may be preferable for this task.</w:t>
      </w:r>
    </w:p>
    <w:p ns2:paraId="584876EB" ns2:textId="77777777" w:rsidR="00F07781" w:rsidRDefault="00F4773C" w:rsidP="007207CE">
      <w:pPr>
        <w:pStyle w:val="Heading1"/>
        <w:numPr>
          <w:ilvl w:val="0"/>
          <w:numId w:val="0"/>
        </w:numPr>
        <w:jc w:val="center"/>
      </w:pPr>
      <w:r>
        <w:rPr>
          <w:sz w:val="30"/>
          <w:szCs w:val="30"/>
        </w:rPr>
        <w:t>The methodology for comparison should keep the data split consistent across models so that results remain fair. Evaluation metrics should be the same, and the comparison should discuss both predictive quality and the nature of the required input representation. Classical baselines may be easier to train and interpret, but they depend more heavily on predefined descriptors. The graph model requires a richer preprocessing step but can learn structural features directly from molecular topology.</w:t>
      </w:r>
    </w:p>
    <w:p ns2:paraId="584876EB" ns2:textId="77777777" w:rsidR="00F07781" w:rsidRDefault="00F4773C" w:rsidP="007207CE">
      <w:pPr>
        <w:pStyle w:val="Heading1"/>
        <w:numPr>
          <w:ilvl w:val="0"/>
          <w:numId w:val="0"/>
        </w:numPr>
        <w:jc w:val="center"/>
      </w:pPr>
      <w:r>
        <w:rPr>
          <w:sz w:val="30"/>
          <w:szCs w:val="30"/>
        </w:rPr>
        <w:t>Even if this full comparison is not yet implemented, documenting the methodology gives the report greater depth. It shows that the project is not restricted to a single opaque model, but instead understands the broader experimental landscape of affinity prediction.</w:t>
      </w:r>
    </w:p>
    <w:p ns2:paraId="3614D552" ns2:textId="56E28093" w:rsidR="00F4773C" w:rsidRDefault="00F07781" w:rsidP="007207CE">
      <w:pPr>
        <w:pStyle w:val="Heading1"/>
        <w:numPr>
          <w:ilvl w:val="0"/>
          <w:numId w:val="0"/>
        </w:numPr>
        <w:jc w:val="center"/>
        <w:rPr>
          <w:sz w:val="30"/>
          <w:szCs w:val="30"/>
        </w:rPr>
      </w:pPr>
      <w:r w:rsidRPr="007207CE">
        <w:rPr>
          <w:sz w:val="30"/>
          <w:szCs w:val="30"/>
        </w:rPr>
        <w:t>Proposed Methodology for Descriptor, Toxicity, and Similarity Modules</w:t>
      </w:r>
    </w:p>
    <w:p ns2:paraId="584876EB" ns2:textId="77777777" w:rsidR="00F07781" w:rsidRDefault="00F4773C" w:rsidP="007207CE">
      <w:pPr>
        <w:pStyle w:val="Heading1"/>
        <w:numPr>
          <w:ilvl w:val="0"/>
          <w:numId w:val="0"/>
        </w:numPr>
        <w:jc w:val="center"/>
      </w:pPr>
      <w:r>
        <w:rPr>
          <w:sz w:val="30"/>
          <w:szCs w:val="30"/>
        </w:rPr>
        <w:t>The planned descriptor analysis module builds naturally on RDKit. Given a valid SMILES string, the system can compute molecular weight, estimated LogP, hydrogen bond donor count, hydrogen bond acceptor count, and a simple Lipinski rule summary. These values provide a lightweight interpretive layer around the affinity score by giving users basic information about drug-likeness and small-molecule behavior. Because the calculations are deterministic and library-supported, they are well suited to an academic system that prioritizes safety and transparency.</w:t>
      </w:r>
    </w:p>
    <w:p ns2:paraId="584876EB" ns2:textId="77777777" w:rsidR="00F07781" w:rsidRDefault="00F4773C" w:rsidP="007207CE">
      <w:pPr>
        <w:pStyle w:val="Heading1"/>
        <w:numPr>
          <w:ilvl w:val="0"/>
          <w:numId w:val="0"/>
        </w:numPr>
        <w:jc w:val="center"/>
      </w:pPr>
      <w:r>
        <w:rPr>
          <w:sz w:val="30"/>
          <w:szCs w:val="30"/>
        </w:rPr>
        <w:t>The planned toxicity module is intentionally simplified. Rather than claiming full toxicological prediction, the report proposes a rule-based categorization such as low, medium, or high risk based on accessible heuristics. This keeps the module lightweight and avoids overselling its medical significance. Similarly, the similarity module can use fingerprint-based Tanimoto similarity to retrieve compounds related to a query drug. Such related hits are useful because users often want to know not just the best score, but also whether similar molecules exist and how they compare.</w:t>
      </w:r>
    </w:p>
    <w:p ns2:paraId="584876EB" ns2:textId="77777777" w:rsidR="00F07781" w:rsidRDefault="00F4773C" w:rsidP="007207CE">
      <w:pPr>
        <w:pStyle w:val="Heading1"/>
        <w:numPr>
          <w:ilvl w:val="0"/>
          <w:numId w:val="0"/>
        </w:numPr>
        <w:jc w:val="center"/>
      </w:pPr>
      <w:r>
        <w:rPr>
          <w:sz w:val="30"/>
          <w:szCs w:val="30"/>
        </w:rPr>
        <w:t>Together, these modules move the project from pure prediction toward informed prioritization. The report can present them as support layers that enrich the main affinity engine while remaining computationally practical and conceptually honest.</w:t>
      </w:r>
    </w:p>
    <w:p ns2:paraId="3614D552" ns2:textId="56E28093" w:rsidR="00F4773C" w:rsidRDefault="00F07781" w:rsidP="007207CE">
      <w:pPr>
        <w:pStyle w:val="Heading1"/>
        <w:numPr>
          <w:ilvl w:val="0"/>
          <w:numId w:val="0"/>
        </w:numPr>
        <w:jc w:val="center"/>
        <w:rPr>
          <w:sz w:val="30"/>
          <w:szCs w:val="30"/>
        </w:rPr>
      </w:pPr>
      <w:r w:rsidRPr="007207CE">
        <w:rPr>
          <w:sz w:val="30"/>
          <w:szCs w:val="30"/>
        </w:rPr>
        <w:t>Planned Dashboard and Interface Design</w:t>
      </w:r>
    </w:p>
    <w:p ns2:paraId="584876EB" ns2:textId="77777777" w:rsidR="00F07781" w:rsidRDefault="00F4773C" w:rsidP="007207CE">
      <w:pPr>
        <w:pStyle w:val="Heading1"/>
        <w:numPr>
          <w:ilvl w:val="0"/>
          <w:numId w:val="0"/>
        </w:numPr>
        <w:jc w:val="center"/>
      </w:pPr>
      <w:r>
        <w:rPr>
          <w:sz w:val="30"/>
          <w:szCs w:val="30"/>
        </w:rPr>
        <w:t>A future Streamlit or lightweight web interface can be designed around two principal modes: one where the user inputs a protein sequence and receives the best-ranked candidate drugs, and another where the user provides both a protein sequence and a specific drug SMILES string to obtain a direct affinity estimate. Additional interface elements can expose descriptor panels, structure drawings, similarity search, and CSV upload. Because the interface logic sits on top of the existing scripts, the model core remains unchanged.</w:t>
      </w:r>
    </w:p>
    <w:p ns2:paraId="584876EB" ns2:textId="77777777" w:rsidR="00F07781" w:rsidRDefault="00F4773C" w:rsidP="007207CE">
      <w:pPr>
        <w:pStyle w:val="Heading1"/>
        <w:numPr>
          <w:ilvl w:val="0"/>
          <w:numId w:val="0"/>
        </w:numPr>
        <w:jc w:val="center"/>
      </w:pPr>
      <w:r>
        <w:rPr>
          <w:sz w:val="30"/>
          <w:szCs w:val="30"/>
        </w:rPr>
        <w:t>Good interface design is particularly valuable for project presentation. A simple dashboard can turn command-line workflows into screenshots and live demos that are easier to evaluate in a viva or departmental review. It also helps communicate the difference between implemented core functionality and planned support modules. For example, tabs or sections can clearly separate current affinity prediction from optional extended analyses.</w:t>
      </w:r>
    </w:p>
    <w:p ns2:paraId="584876EB" ns2:textId="77777777" w:rsidR="00F07781" w:rsidRDefault="00F4773C" w:rsidP="007207CE">
      <w:pPr>
        <w:pStyle w:val="Heading1"/>
        <w:numPr>
          <w:ilvl w:val="0"/>
          <w:numId w:val="0"/>
        </w:numPr>
        <w:jc w:val="center"/>
      </w:pPr>
      <w:r>
        <w:rPr>
          <w:sz w:val="30"/>
          <w:szCs w:val="30"/>
        </w:rPr>
        <w:t>The report should therefore treat interface planning as part of system methodology rather than an isolated cosmetic step. In many academic projects, usability is one of the clearest demonstrations of engineering maturity.</w:t>
      </w:r>
    </w:p>
    <w:p ns2:paraId="746429C3" ns2:textId="31A8FC12" w:rsidR="00AA32C0" w:rsidRDefault="00AA32C0" w:rsidP="00AA32C0">
      <w:pPr>
        <w:pStyle w:val="Heading1"/>
        <w:numPr>
          <w:ilvl w:val="0"/>
          <w:numId w:val="0"/>
        </w:numPr>
        <w:jc w:val="center"/>
        <w:rPr>
          <w:sz w:val="30"/>
          <w:szCs w:val="30"/>
        </w:rPr>
      </w:pPr>
      <w:r>
        <w:rPr>
          <w:sz w:val="30"/>
          <w:szCs w:val="30"/>
        </w:rPr>
        <w:t xml:space="preserve">  </w:t>
      </w:r>
      <w:r w:rsidRPr="007207CE">
        <w:rPr>
          <w:sz w:val="30"/>
          <w:szCs w:val="30"/>
        </w:rPr>
        <w:t xml:space="preserve">CHAPTER </w:t>
      </w:r>
      <w:r w:rsidR="000E7116">
        <w:rPr>
          <w:sz w:val="30"/>
          <w:szCs w:val="30"/>
        </w:rPr>
        <w:t>5</w:t>
      </w:r>
    </w:p>
    <w:p ns2:paraId="41A32409" ns2:textId="77777777" w:rsidR="00AA32C0" w:rsidRPr="007207CE" w:rsidRDefault="00AA32C0" w:rsidP="00AA32C0">
      <w:pPr>
        <w:pStyle w:val="Heading1"/>
        <w:numPr>
          <w:ilvl w:val="0"/>
          <w:numId w:val="0"/>
        </w:numPr>
        <w:jc w:val="center"/>
        <w:rPr>
          <w:sz w:val="30"/>
          <w:szCs w:val="30"/>
        </w:rPr>
      </w:pPr>
    </w:p>
    <w:p ns2:paraId="2AAA5366" ns2:textId="4BAA8E8B" w:rsidR="00AA32C0" w:rsidRPr="00C0625E" w:rsidRDefault="0028567C" w:rsidP="00AA32C0">
      <w:pPr>
        <w:pStyle w:val="Heading1"/>
        <w:numPr>
          <w:ilvl w:val="0"/>
          <w:numId w:val="0"/>
        </w:numPr>
        <w:jc w:val="center"/>
        <w:rPr>
          <w:caps/>
          <w:sz w:val="32"/>
          <w:szCs w:val="30"/>
        </w:rPr>
      </w:pPr>
      <w:r>
        <w:rPr>
          <w:caps/>
          <w:sz w:val="32"/>
          <w:szCs w:val="30"/>
        </w:rPr>
        <w:t>IMPLEMENTATION AND RESULTS</w:t>
      </w:r>
    </w:p>
    <w:p ns2:paraId="4B05E3ED" ns2:textId="77777777" w:rsidR="00AA32C0" w:rsidRDefault="00AA32C0" w:rsidP="009B3DC2">
      <w:pPr>
        <w:spacing w:line="360" w:lineRule="auto"/>
        <w:ind w:firstLine="288"/>
        <w:jc w:val="center"/>
        <w:rPr>
          <w:rFonts w:ascii="Times New Roman" w:hAnsi="Times New Roman"/>
          <w:sz w:val="24"/>
          <w:szCs w:val="24"/>
        </w:rPr>
      </w:pPr>
    </w:p>
    <w:p ns2:paraId="3C05E067" ns2:textId="77777777" w:rsidR="00AA32C0" w:rsidRDefault="00AA32C0" w:rsidP="009B3DC2">
      <w:pPr>
        <w:spacing w:line="360" w:lineRule="auto"/>
        <w:ind w:firstLine="288"/>
        <w:jc w:val="center"/>
        <w:rPr>
          <w:rFonts w:ascii="Times New Roman" w:hAnsi="Times New Roman"/>
          <w:sz w:val="24"/>
          <w:szCs w:val="24"/>
        </w:rPr>
      </w:pPr>
    </w:p>
    <w:p ns2:paraId="487E9913" ns2:textId="77777777" w:rsidR="00AA32C0" w:rsidRDefault="00AA32C0" w:rsidP="00AA32C0">
      <w:pPr>
        <w:spacing w:line="360" w:lineRule="auto"/>
        <w:ind w:firstLine="288"/>
        <w:jc w:val="both"/>
        <w:rPr>
          <w:rFonts w:ascii="Times New Roman" w:hAnsi="Times New Roman"/>
          <w:sz w:val="24"/>
          <w:szCs w:val="24"/>
        </w:rPr>
      </w:pPr>
      <w:r>
        <w:rPr>
          <w:rFonts w:ascii="Times New Roman" w:hAnsi="Times New Roman"/>
          <w:sz w:val="24"/>
          <w:szCs w:val="24"/>
        </w:rPr>
        <w:t>The implementation is organized as a reproducible pipeline. The create_data.py script generates CSV files and PyTorch Geometric processed datasets from the raw benchmark inputs. The training.py script trains a selected model on DAVIS or KIBA, while training_validation.py supports a validation-based model selection strategy. For the present report, the focus is the trained GCNNet model available for DAVIS.</w:t>
      </w:r>
    </w:p>
    <w:p ns2:paraId="3BC33695" ns2:textId="77777777" w:rsidR="00AA32C0" w:rsidRDefault="00AA32C0" w:rsidP="009B3DC2">
      <w:pPr>
        <w:spacing w:line="360" w:lineRule="auto"/>
        <w:ind w:firstLine="288"/>
        <w:jc w:val="center"/>
        <w:rPr>
          <w:rFonts w:ascii="Times New Roman" w:hAnsi="Times New Roman"/>
          <w:sz w:val="24"/>
          <w:szCs w:val="24"/>
        </w:rPr>
      </w:pPr>
      <w:r>
        <w:t>The saved model file model_GCNNet_davis.model represents the trained network parameters. The result_GCNNet_davis.csv file stores the best evaluation metrics achieved by this run, and evaluate_model.py loads the trained model to produce predictions on the DAVIS test set without requiring retraining.</w:t>
      </w:r>
    </w:p>
    <w:p ns2:paraId="4B11D350" ns2:textId="77777777" w:rsidR="00AA32C0" w:rsidRDefault="00AA32C0" w:rsidP="009B3DC2">
      <w:pPr>
        <w:spacing w:line="360" w:lineRule="auto"/>
        <w:ind w:firstLine="288"/>
        <w:jc w:val="center"/>
        <w:rPr>
          <w:rFonts w:ascii="Times New Roman" w:hAnsi="Times New Roman"/>
          <w:sz w:val="24"/>
          <w:szCs w:val="24"/>
        </w:rPr>
      </w:pPr>
      <w:r>
        <w:t>The current recorded evaluation values for the saved GCNNet DAVIS model are: RMSE = 0.5954, MSE = 0.3545, Pearson correlation = 0.7480, Spearman correlation = 0.6385, and Concordance Index = 0.8489. These values indicate that the model captures a meaningful relationship between predicted and observed affinities while maintaining a strong ranking quality over test samples.</w:t>
      </w:r>
    </w:p>
    <w:p ns2:paraId="05E46E18" ns2:textId="77777777" w:rsidR="00AA32C0" w:rsidRDefault="00AA32C0" w:rsidP="009B3DC2">
      <w:pPr>
        <w:spacing w:line="360" w:lineRule="auto"/>
        <w:ind w:firstLine="288"/>
        <w:jc w:val="center"/>
        <w:rPr>
          <w:rFonts w:ascii="Times New Roman" w:hAnsi="Times New Roman"/>
          <w:sz w:val="24"/>
          <w:szCs w:val="24"/>
        </w:rPr>
      </w:pPr>
      <w:r>
        <w:t>The evaluation script also saves a NumPy prediction file named davis_predictions.npy and generates a scatter plot true_vs_pred.png. This figure is useful in the report because it visually compares predicted affinities with the ground-truth values and shows how closely the regression outputs follow the ideal diagonal trend.</w:t>
      </w:r>
    </w:p>
    <w:p ns2:paraId="276053E1" ns2:textId="77777777" w:rsidR="00AA32C0" w:rsidRDefault="00AA32C0" w:rsidP="009B3DC2">
      <w:pPr>
        <w:spacing w:line="360" w:lineRule="auto"/>
        <w:ind w:firstLine="288"/>
        <w:jc w:val="center"/>
        <w:rPr>
          <w:rFonts w:ascii="Times New Roman" w:hAnsi="Times New Roman"/>
          <w:b/>
          <w:sz w:val="30"/>
          <w:szCs w:val="30"/>
        </w:rPr>
      </w:pPr>
      <w:r>
        <w:t>A second application workflow is implemented in rank_drugs.py. In this script, a user-provided protein sequence is encoded and paired with drug structures from the cached dataset so that the trained model can estimate affinity scores and rank the top candidate compounds for that sequence.</w:t>
      </w:r>
    </w:p>
    <w:p ns2:paraId="357EAB51" ns2:textId="77777777" w:rsidR="00AA32C0" w:rsidRDefault="00AA32C0" w:rsidP="009B3DC2">
      <w:pPr>
        <w:spacing w:line="360" w:lineRule="auto"/>
        <w:ind w:firstLine="288"/>
        <w:jc w:val="center"/>
        <w:rPr>
          <w:rFonts w:ascii="Times New Roman" w:hAnsi="Times New Roman"/>
          <w:b/>
          <w:sz w:val="30"/>
          <w:szCs w:val="30"/>
        </w:rPr>
      </w:pPr>
      <w:r>
        <w:t>The ranking workflow produces the figure top_drugs_affinity.png, which summarizes the highest-scoring unique compounds predicted by the model. This output demonstrates that the project is not limited to benchmark evaluation; it also supports a simple decision-support use case for candidate prioritization.</w:t>
      </w:r>
    </w:p>
    <w:p ns2:paraId="577F0E54" ns2:textId="77777777" w:rsidR="00AA32C0" w:rsidRDefault="00AA32C0" w:rsidP="009B3DC2">
      <w:pPr>
        <w:spacing w:line="360" w:lineRule="auto"/>
        <w:ind w:firstLine="288"/>
        <w:jc w:val="center"/>
        <w:rPr>
          <w:rFonts w:ascii="Times New Roman" w:hAnsi="Times New Roman"/>
          <w:b/>
          <w:sz w:val="30"/>
          <w:szCs w:val="30"/>
        </w:rPr>
      </w:pPr>
      <w:r>
        <w:t>From a software architecture perspective, the repository keeps data preparation, model definition, training, and inference separate. This improves maintainability and makes it easier to swap the graph encoder, change the dataset, or add future evaluation utilities without rewriting the entire pipeline.</w:t>
      </w:r>
    </w:p>
    <w:p ns2:paraId="4055866E" ns2:textId="77777777" w:rsidR="00AA32C0" w:rsidRDefault="00AA32C0" w:rsidP="009B3DC2">
      <w:pPr>
        <w:spacing w:line="360" w:lineRule="auto"/>
        <w:ind w:firstLine="288"/>
        <w:jc w:val="center"/>
        <w:rPr>
          <w:rFonts w:ascii="Times New Roman" w:hAnsi="Times New Roman"/>
          <w:b/>
          <w:sz w:val="30"/>
          <w:szCs w:val="30"/>
        </w:rPr>
      </w:pPr>
      <w:r>
        <w:t>Although the repository includes alternative graph models such as GIN, GAT, and GAT-GCN, the report narrative remains centered on GCNNet because the currently available trained files and plots correspond to that configuration. This keeps the documented results aligned with the actual reproducible artifacts present in the project directory.</w:t>
      </w:r>
    </w:p>
    <w:p ns2:paraId="2C13029A" ns2:textId="77777777" w:rsidR="00AA32C0" w:rsidRDefault="00AA32C0" w:rsidP="009B3DC2">
      <w:pPr>
        <w:spacing w:line="360" w:lineRule="auto"/>
        <w:ind w:firstLine="288"/>
        <w:jc w:val="center"/>
        <w:rPr>
          <w:rFonts w:ascii="Times New Roman" w:hAnsi="Times New Roman"/>
          <w:b/>
          <w:sz w:val="30"/>
          <w:szCs w:val="30"/>
        </w:rPr>
      </w:pPr>
      <w:r>
        <w:t>Suggested report figures for this chapter are: Figure 5.1 true_vs_pred.png showing regression performance, Figure 5.2 top_drugs_affinity.png showing ranked candidate compounds, and one terminal screenshot placeholder capturing the successful execution of the evaluation script on the trained model.</w:t>
      </w:r>
    </w:p>
    <w:p ns2:paraId="7057A336" ns2:textId="77777777" w:rsidR="00AA32C0" w:rsidRDefault="00AA32C0" w:rsidP="009B3DC2">
      <w:pPr>
        <w:spacing w:line="360" w:lineRule="auto"/>
        <w:ind w:firstLine="288"/>
        <w:jc w:val="center"/>
        <w:rPr>
          <w:rFonts w:ascii="Times New Roman" w:hAnsi="Times New Roman"/>
          <w:b/>
          <w:sz w:val="30"/>
          <w:szCs w:val="30"/>
        </w:rPr>
      </w:pPr>
      <w:r>
        <w:t>Suggested table content for this chapter is a compact performance summary containing RMSE, MSE, Pearson, Spearman, and Concordance Index for the saved DAVIS model. If required by the department format, the table can be inserted manually in Word while keeping these exact values.</w:t>
      </w:r>
    </w:p>
    <w:p ns2:paraId="6D1D4394" ns2:textId="77777777" w:rsidR="00AA32C0" w:rsidRDefault="00AA32C0" w:rsidP="009B3DC2">
      <w:pPr>
        <w:spacing w:line="360" w:lineRule="auto"/>
        <w:ind w:firstLine="288"/>
        <w:jc w:val="center"/>
        <w:rPr>
          <w:rFonts w:ascii="Times New Roman" w:hAnsi="Times New Roman"/>
          <w:b/>
          <w:sz w:val="30"/>
          <w:szCs w:val="30"/>
        </w:rPr>
      </w:pPr>
      <w:r>
        <w:t>Overall, the implementation demonstrates that graph-based deep learning can be integrated into a practical pipeline that starts from raw biological data and ends with interpretable outputs such as predictions, plots, and ranked candidate lists.</w:t>
      </w:r>
    </w:p>
    <w:p ns2:paraId="3614D552" ns2:textId="56E28093" w:rsidR="00F4773C" w:rsidRDefault="00F07781" w:rsidP="007207CE">
      <w:pPr>
        <w:pStyle w:val="Heading1"/>
        <w:numPr>
          <w:ilvl w:val="0"/>
          <w:numId w:val="0"/>
        </w:numPr>
        <w:jc w:val="center"/>
        <w:rPr>
          <w:sz w:val="30"/>
          <w:szCs w:val="30"/>
        </w:rPr>
      </w:pPr>
      <w:r w:rsidRPr="007207CE">
        <w:rPr>
          <w:sz w:val="30"/>
          <w:szCs w:val="30"/>
        </w:rPr>
        <w:t>Repository Structure and Module Responsibilities</w:t>
      </w:r>
    </w:p>
    <w:p ns2:paraId="584876EB" ns2:textId="77777777" w:rsidR="00F07781" w:rsidRDefault="00F4773C" w:rsidP="007207CE">
      <w:pPr>
        <w:pStyle w:val="Heading1"/>
        <w:numPr>
          <w:ilvl w:val="0"/>
          <w:numId w:val="0"/>
        </w:numPr>
        <w:jc w:val="center"/>
      </w:pPr>
      <w:r>
        <w:rPr>
          <w:sz w:val="30"/>
          <w:szCs w:val="30"/>
        </w:rPr>
        <w:t>The repository is organized in a modular way that directly supports report writing. The create_data.py script is responsible for transforming raw dataset files into CSV and processed tensor artifacts. The utils.py module defines the dataset class and performance metrics. The models directory contains alternative graph-based architectures. Training and validation scripts handle model fitting and checkpoint selection, while evaluation and ranking scripts expose inference functionality. This structure allows each major stage of the pipeline to be explained separately in the report without confusion about where a given responsibility resides.</w:t>
      </w:r>
    </w:p>
    <w:p ns2:paraId="584876EB" ns2:textId="77777777" w:rsidR="00F07781" w:rsidRDefault="00F4773C" w:rsidP="007207CE">
      <w:pPr>
        <w:pStyle w:val="Heading1"/>
        <w:numPr>
          <w:ilvl w:val="0"/>
          <w:numId w:val="0"/>
        </w:numPr>
        <w:jc w:val="center"/>
      </w:pPr>
      <w:r>
        <w:rPr>
          <w:sz w:val="30"/>
          <w:szCs w:val="30"/>
        </w:rPr>
        <w:t>Such separation is valuable for maintainability and for project demonstration. If a student wants to explain preprocessing, they can focus on one script. If they want to show how the graph architecture works, they can open a model file. If they want to demonstrate inference, they can use the evaluation or ranking script without revisiting training logic. This modular organization is one of the reasons the project is suitable for a long-form report: it contains clear subsystem boundaries that can each be documented in detail.</w:t>
      </w:r>
    </w:p>
    <w:p ns2:paraId="584876EB" ns2:textId="77777777" w:rsidR="00F07781" w:rsidRDefault="00F4773C" w:rsidP="007207CE">
      <w:pPr>
        <w:pStyle w:val="Heading1"/>
        <w:numPr>
          <w:ilvl w:val="0"/>
          <w:numId w:val="0"/>
        </w:numPr>
        <w:jc w:val="center"/>
      </w:pPr>
      <w:r>
        <w:rPr>
          <w:sz w:val="30"/>
          <w:szCs w:val="30"/>
        </w:rPr>
        <w:t>For future expansion, this same structure supports additional modules such as descriptor utilities, similarity search, classical baselines, or a Streamlit front end. The report should highlight this because it shows that the codebase is prepared for incremental growth rather than being locked into a single monolithic script.</w:t>
      </w:r>
    </w:p>
    <w:p ns2:paraId="3614D552" ns2:textId="56E28093" w:rsidR="00F4773C" w:rsidRDefault="00F07781" w:rsidP="007207CE">
      <w:pPr>
        <w:pStyle w:val="Heading1"/>
        <w:numPr>
          <w:ilvl w:val="0"/>
          <w:numId w:val="0"/>
        </w:numPr>
        <w:jc w:val="center"/>
        <w:rPr>
          <w:sz w:val="30"/>
          <w:szCs w:val="30"/>
        </w:rPr>
      </w:pPr>
      <w:r w:rsidRPr="007207CE">
        <w:rPr>
          <w:sz w:val="30"/>
          <w:szCs w:val="30"/>
        </w:rPr>
        <w:t>Current Implemented Workflow on DAVIS with GCNNet</w:t>
      </w:r>
    </w:p>
    <w:p ns2:paraId="584876EB" ns2:textId="77777777" w:rsidR="00F07781" w:rsidRDefault="00F4773C" w:rsidP="007207CE">
      <w:pPr>
        <w:pStyle w:val="Heading1"/>
        <w:numPr>
          <w:ilvl w:val="0"/>
          <w:numId w:val="0"/>
        </w:numPr>
        <w:jc w:val="center"/>
      </w:pPr>
      <w:r>
        <w:rPr>
          <w:sz w:val="30"/>
          <w:szCs w:val="30"/>
        </w:rPr>
        <w:t>The present implementation flow begins with data availability in the DAVIS folder and culminates in the saved GCNNet model and evaluation artifacts. Once preprocessing has generated the processed training and testing files, the training script can be called with dataset and model indices to fit the graph model. In practice, the project already contains the trained model file model_GCNNet_davis.model, meaning that users focusing on documentation or inference can skip retraining and proceed directly to evaluation. This is useful during report preparation because it avoids lengthy experiments while still preserving reproducible outputs.</w:t>
      </w:r>
    </w:p>
    <w:p ns2:paraId="584876EB" ns2:textId="77777777" w:rsidR="00F07781" w:rsidRDefault="00F4773C" w:rsidP="007207CE">
      <w:pPr>
        <w:pStyle w:val="Heading1"/>
        <w:numPr>
          <w:ilvl w:val="0"/>
          <w:numId w:val="0"/>
        </w:numPr>
        <w:jc w:val="center"/>
      </w:pPr>
      <w:r>
        <w:rPr>
          <w:sz w:val="30"/>
          <w:szCs w:val="30"/>
        </w:rPr>
        <w:t>The evaluation script loads the trained model, prepares the cached DAVIS test dataset, predicts affinity values for all test pairs, computes performance metrics, saves the prediction array, and generates a true-versus-predicted scatter plot. The ranking script follows a related pattern but substitutes a user-defined protein sequence into the batch so that candidate drugs can be scored against that sequence. These two scripts together demonstrate that the trained model supports both standard benchmark evaluation and a simple recommendation-style inference workflow.</w:t>
      </w:r>
    </w:p>
    <w:p ns2:paraId="584876EB" ns2:textId="77777777" w:rsidR="00F07781" w:rsidRDefault="00F4773C" w:rsidP="007207CE">
      <w:pPr>
        <w:pStyle w:val="Heading1"/>
        <w:numPr>
          <w:ilvl w:val="0"/>
          <w:numId w:val="0"/>
        </w:numPr>
        <w:jc w:val="center"/>
      </w:pPr>
      <w:r>
        <w:rPr>
          <w:sz w:val="30"/>
          <w:szCs w:val="30"/>
        </w:rPr>
        <w:t>Because the report is centered on the GCNNet-DAVIS configuration, implementation details in this chapter can stay concrete. This is generally stronger than providing an abstract summary of multiple models without showing any completed result artifacts.</w:t>
      </w:r>
    </w:p>
    <w:p ns2:paraId="3614D552" ns2:textId="56E28093" w:rsidR="00F4773C" w:rsidRDefault="00F07781" w:rsidP="007207CE">
      <w:pPr>
        <w:pStyle w:val="Heading1"/>
        <w:numPr>
          <w:ilvl w:val="0"/>
          <w:numId w:val="0"/>
        </w:numPr>
        <w:jc w:val="center"/>
        <w:rPr>
          <w:sz w:val="30"/>
          <w:szCs w:val="30"/>
        </w:rPr>
      </w:pPr>
      <w:r w:rsidRPr="007207CE">
        <w:rPr>
          <w:sz w:val="30"/>
          <w:szCs w:val="30"/>
        </w:rPr>
        <w:t>Interpretation of Current Numerical Results</w:t>
      </w:r>
    </w:p>
    <w:p ns2:paraId="584876EB" ns2:textId="77777777" w:rsidR="00F07781" w:rsidRDefault="00F4773C" w:rsidP="007207CE">
      <w:pPr>
        <w:pStyle w:val="Heading1"/>
        <w:numPr>
          <w:ilvl w:val="0"/>
          <w:numId w:val="0"/>
        </w:numPr>
        <w:jc w:val="center"/>
      </w:pPr>
      <w:r>
        <w:rPr>
          <w:sz w:val="30"/>
          <w:szCs w:val="30"/>
        </w:rPr>
        <w:t>The currently stored results for the DAVIS GCNNet run are meaningful enough to support a detailed discussion. The saved metrics indicate RMSE of approximately 0.5954, MSE of approximately 0.3545, Pearson correlation of about 0.7480, Spearman correlation of about 0.6385, and concordance index of about 0.8489. These values show that the model is not behaving randomly; it captures a substantial amount of the relationship between inputs and observed affinities and is especially effective at preserving ordering quality as reflected by the concordance index.</w:t>
      </w:r>
    </w:p>
    <w:p ns2:paraId="584876EB" ns2:textId="77777777" w:rsidR="00F07781" w:rsidRDefault="00F4773C" w:rsidP="007207CE">
      <w:pPr>
        <w:pStyle w:val="Heading1"/>
        <w:numPr>
          <w:ilvl w:val="0"/>
          <w:numId w:val="0"/>
        </w:numPr>
        <w:jc w:val="center"/>
      </w:pPr>
      <w:r>
        <w:rPr>
          <w:sz w:val="30"/>
          <w:szCs w:val="30"/>
        </w:rPr>
        <w:t>In report terms, the most important interpretive point is that the model serves as a ranking-support engine rather than an oracle. A concordance index near the current value suggests that the model has useful potential for prioritization workflows, which aligns well with the project’s target use cases. Meanwhile, the MSE and RMSE values indicate that the numeric predictions remain close enough to the observed scale to justify further evaluation and future extension. Pearson and Spearman values together reinforce that the model captures both linear relationship and rank-level association to a meaningful degree.</w:t>
      </w:r>
    </w:p>
    <w:p ns2:paraId="584876EB" ns2:textId="77777777" w:rsidR="00F07781" w:rsidRDefault="00F4773C" w:rsidP="007207CE">
      <w:pPr>
        <w:pStyle w:val="Heading1"/>
        <w:numPr>
          <w:ilvl w:val="0"/>
          <w:numId w:val="0"/>
        </w:numPr>
        <w:jc w:val="center"/>
      </w:pPr>
      <w:r>
        <w:rPr>
          <w:sz w:val="30"/>
          <w:szCs w:val="30"/>
        </w:rPr>
        <w:t>The report can therefore present the current results as a credible baseline and a successful proof of implementation. They do not need to be framed as state-of-the-art universal performance; instead, they should be framed as evidence that the system learns effectively and can support practical next steps such as ranking, filtering, and comparison studies.</w:t>
      </w:r>
    </w:p>
    <w:p ns2:paraId="3614D552" ns2:textId="56E28093" w:rsidR="00F4773C" w:rsidRDefault="00F07781" w:rsidP="007207CE">
      <w:pPr>
        <w:pStyle w:val="Heading1"/>
        <w:numPr>
          <w:ilvl w:val="0"/>
          <w:numId w:val="0"/>
        </w:numPr>
        <w:jc w:val="center"/>
        <w:rPr>
          <w:sz w:val="30"/>
          <w:szCs w:val="30"/>
        </w:rPr>
      </w:pPr>
      <w:r w:rsidRPr="007207CE">
        <w:rPr>
          <w:sz w:val="30"/>
          <w:szCs w:val="30"/>
        </w:rPr>
        <w:t>Visualization Outputs and Their Reporting Use</w:t>
      </w:r>
    </w:p>
    <w:p ns2:paraId="584876EB" ns2:textId="77777777" w:rsidR="00F07781" w:rsidRDefault="00F4773C" w:rsidP="007207CE">
      <w:pPr>
        <w:pStyle w:val="Heading1"/>
        <w:numPr>
          <w:ilvl w:val="0"/>
          <w:numId w:val="0"/>
        </w:numPr>
        <w:jc w:val="center"/>
      </w:pPr>
      <w:r>
        <w:rPr>
          <w:sz w:val="30"/>
          <w:szCs w:val="30"/>
        </w:rPr>
        <w:t>The true_vs_pred.png figure is one of the most important current visual artifacts because it translates abstract regression performance into a shape that readers can understand immediately. Points close to the ideal diagonal indicate accurate prediction, while broader dispersion indicates error or uncertainty. The report should explain what the viewer is expected to observe in the scatter plot and why such a figure is useful in evaluating regression behavior. This turns the figure from a decorative image into a meaningful result representation.</w:t>
      </w:r>
    </w:p>
    <w:p ns2:paraId="584876EB" ns2:textId="77777777" w:rsidR="00F07781" w:rsidRDefault="00F4773C" w:rsidP="007207CE">
      <w:pPr>
        <w:pStyle w:val="Heading1"/>
        <w:numPr>
          <w:ilvl w:val="0"/>
          <w:numId w:val="0"/>
        </w:numPr>
        <w:jc w:val="center"/>
      </w:pPr>
      <w:r>
        <w:rPr>
          <w:sz w:val="30"/>
          <w:szCs w:val="30"/>
        </w:rPr>
        <w:t>The top_drugs_affinity.png figure supports the recommendation narrative. It presents a small ranked set of compounds predicted to bind most strongly for a chosen protein sequence. In a future dashboard, the same information could be paired with molecule drawings, descriptor values, and similarity results. Even in the current report, however, the plot already shows that the model’s output can be organized in a decision-friendly way. This is an important bridge from machine learning result to user-facing application.</w:t>
      </w:r>
    </w:p>
    <w:p ns2:paraId="584876EB" ns2:textId="77777777" w:rsidR="00F07781" w:rsidRDefault="00F4773C" w:rsidP="007207CE">
      <w:pPr>
        <w:pStyle w:val="Heading1"/>
        <w:numPr>
          <w:ilvl w:val="0"/>
          <w:numId w:val="0"/>
        </w:numPr>
        <w:jc w:val="center"/>
      </w:pPr>
      <w:r>
        <w:rPr>
          <w:sz w:val="30"/>
          <w:szCs w:val="30"/>
        </w:rPr>
        <w:t>The report should also mention that screenshots from terminal execution or a future interface can be inserted to further support the implementation chapter. Such images do not replace quantitative evaluation, but they improve communicative completeness and help a reviewer visualize the working system.</w:t>
      </w:r>
    </w:p>
    <w:p ns2:paraId="3614D552" ns2:textId="56E28093" w:rsidR="00F4773C" w:rsidRDefault="00F07781" w:rsidP="007207CE">
      <w:pPr>
        <w:pStyle w:val="Heading1"/>
        <w:numPr>
          <w:ilvl w:val="0"/>
          <w:numId w:val="0"/>
        </w:numPr>
        <w:jc w:val="center"/>
        <w:rPr>
          <w:sz w:val="30"/>
          <w:szCs w:val="30"/>
        </w:rPr>
      </w:pPr>
      <w:r w:rsidRPr="007207CE">
        <w:rPr>
          <w:sz w:val="30"/>
          <w:szCs w:val="30"/>
        </w:rPr>
        <w:t>Batch Prediction and CSV-Based Screening Plan</w:t>
      </w:r>
    </w:p>
    <w:p ns2:paraId="584876EB" ns2:textId="77777777" w:rsidR="00F07781" w:rsidRDefault="00F4773C" w:rsidP="007207CE">
      <w:pPr>
        <w:pStyle w:val="Heading1"/>
        <w:numPr>
          <w:ilvl w:val="0"/>
          <w:numId w:val="0"/>
        </w:numPr>
        <w:jc w:val="center"/>
      </w:pPr>
      <w:r>
        <w:rPr>
          <w:sz w:val="30"/>
          <w:szCs w:val="30"/>
        </w:rPr>
        <w:t>One of the safest and most useful future enhancements is batch prediction through CSV upload. In this workflow, the user supplies a protein sequence and a list of candidate SMILES strings. The system validates each SMILES, constructs the required graph objects, tokenizes the protein, and predicts affinity scores for all valid rows. The output is then sorted to produce a ranked screening table. This feature is both practical and easy to justify in the report because it transforms the project into a mini virtual-screening assistant for small custom candidate sets.</w:t>
      </w:r>
    </w:p>
    <w:p ns2:paraId="584876EB" ns2:textId="77777777" w:rsidR="00F07781" w:rsidRDefault="00F4773C" w:rsidP="007207CE">
      <w:pPr>
        <w:pStyle w:val="Heading1"/>
        <w:numPr>
          <w:ilvl w:val="0"/>
          <w:numId w:val="0"/>
        </w:numPr>
        <w:jc w:val="center"/>
      </w:pPr>
      <w:r>
        <w:rPr>
          <w:sz w:val="30"/>
          <w:szCs w:val="30"/>
        </w:rPr>
        <w:t>Implementation-wise, batch prediction does not require a new model. It only needs a reliable input parser, a preprocessing wrapper, and a result formatter. That means the feature is low-risk, consistent with the project’s emphasis on safe extensions, and aligned with the current codebase. The report can describe this plan in detail to add substance to the implementation chapter while remaining realistic about development effort.</w:t>
      </w:r>
    </w:p>
    <w:p ns2:paraId="584876EB" ns2:textId="77777777" w:rsidR="00F07781" w:rsidRDefault="00F4773C" w:rsidP="007207CE">
      <w:pPr>
        <w:pStyle w:val="Heading1"/>
        <w:numPr>
          <w:ilvl w:val="0"/>
          <w:numId w:val="0"/>
        </w:numPr>
        <w:jc w:val="center"/>
      </w:pPr>
      <w:r>
        <w:rPr>
          <w:sz w:val="30"/>
          <w:szCs w:val="30"/>
        </w:rPr>
        <w:t>Such a workflow also fits academic demonstration requirements well. A reviewer can provide or inspect a CSV input file, observe ranked output, and understand how the core affinity model is being applied to a concrete use case.</w:t>
      </w:r>
    </w:p>
    <w:p ns2:paraId="3614D552" ns2:textId="56E28093" w:rsidR="00F4773C" w:rsidRDefault="00F07781" w:rsidP="007207CE">
      <w:pPr>
        <w:pStyle w:val="Heading1"/>
        <w:numPr>
          <w:ilvl w:val="0"/>
          <w:numId w:val="0"/>
        </w:numPr>
        <w:jc w:val="center"/>
        <w:rPr>
          <w:sz w:val="30"/>
          <w:szCs w:val="30"/>
        </w:rPr>
      </w:pPr>
      <w:r w:rsidRPr="007207CE">
        <w:rPr>
          <w:sz w:val="30"/>
          <w:szCs w:val="30"/>
        </w:rPr>
        <w:t>Planned Drug Analysis Module</w:t>
      </w:r>
    </w:p>
    <w:p ns2:paraId="584876EB" ns2:textId="77777777" w:rsidR="00F07781" w:rsidRDefault="00F4773C" w:rsidP="007207CE">
      <w:pPr>
        <w:pStyle w:val="Heading1"/>
        <w:numPr>
          <w:ilvl w:val="0"/>
          <w:numId w:val="0"/>
        </w:numPr>
        <w:jc w:val="center"/>
      </w:pPr>
      <w:r>
        <w:rPr>
          <w:sz w:val="30"/>
          <w:szCs w:val="30"/>
        </w:rPr>
        <w:t>The proposed drug analysis module is an important bridge between affinity prediction and medicinal interpretation. Once the system identifies promising compounds, it is helpful to show simple descriptor values that tell the user something about the molecule beyond the predicted score. Molecular weight helps contextualize size, LogP relates to lipophilicity, hydrogen bond donor and acceptor counts relate to intermolecular interaction potential, and Lipinski rules provide a familiar lightweight screening heuristic. These values are not substitutes for expert medicinal chemistry, but they offer immediately understandable context.</w:t>
      </w:r>
    </w:p>
    <w:p ns2:paraId="584876EB" ns2:textId="77777777" w:rsidR="00F07781" w:rsidRDefault="00F4773C" w:rsidP="007207CE">
      <w:pPr>
        <w:pStyle w:val="Heading1"/>
        <w:numPr>
          <w:ilvl w:val="0"/>
          <w:numId w:val="0"/>
        </w:numPr>
        <w:jc w:val="center"/>
      </w:pPr>
      <w:r>
        <w:rPr>
          <w:sz w:val="30"/>
          <w:szCs w:val="30"/>
        </w:rPr>
        <w:t>From an implementation perspective, this module is a natural extension of the existing RDKit-based pipeline. The same library used to parse SMILES for graph creation can calculate descriptors and support 2D depictions. That keeps the engineering footprint small while increasing the report’s apparent completeness. In academic documentation, such integration is valuable because it shows thoughtful reuse of existing components rather than unnecessary tool sprawl.</w:t>
      </w:r>
    </w:p>
    <w:p ns2:paraId="584876EB" ns2:textId="77777777" w:rsidR="00F07781" w:rsidRDefault="00F4773C" w:rsidP="007207CE">
      <w:pPr>
        <w:pStyle w:val="Heading1"/>
        <w:numPr>
          <w:ilvl w:val="0"/>
          <w:numId w:val="0"/>
        </w:numPr>
        <w:jc w:val="center"/>
      </w:pPr>
      <w:r>
        <w:rPr>
          <w:sz w:val="30"/>
          <w:szCs w:val="30"/>
        </w:rPr>
        <w:t>The report can explicitly connect this module to SwissADME-inspired reasoning while carefully avoiding any claim of equivalence to a full production platform. The emphasis should be on lightweight interpretive support that complements the core model output.</w:t>
      </w:r>
    </w:p>
    <w:p ns2:paraId="3614D552" ns2:textId="56E28093" w:rsidR="00F4773C" w:rsidRDefault="00F07781" w:rsidP="007207CE">
      <w:pPr>
        <w:pStyle w:val="Heading1"/>
        <w:numPr>
          <w:ilvl w:val="0"/>
          <w:numId w:val="0"/>
        </w:numPr>
        <w:jc w:val="center"/>
        <w:rPr>
          <w:sz w:val="30"/>
          <w:szCs w:val="30"/>
        </w:rPr>
      </w:pPr>
      <w:r w:rsidRPr="007207CE">
        <w:rPr>
          <w:sz w:val="30"/>
          <w:szCs w:val="30"/>
        </w:rPr>
        <w:t>Planned Toxicity and Risk Signaling Module</w:t>
      </w:r>
    </w:p>
    <w:p ns2:paraId="584876EB" ns2:textId="77777777" w:rsidR="00F07781" w:rsidRDefault="00F4773C" w:rsidP="007207CE">
      <w:pPr>
        <w:pStyle w:val="Heading1"/>
        <w:numPr>
          <w:ilvl w:val="0"/>
          <w:numId w:val="0"/>
        </w:numPr>
        <w:jc w:val="center"/>
      </w:pPr>
      <w:r>
        <w:rPr>
          <w:sz w:val="30"/>
          <w:szCs w:val="30"/>
        </w:rPr>
        <w:t>Affinity alone is not sufficient for candidate prioritization. A molecule predicted to bind well may still be unattractive if it raises obvious red flags related to size, lipophilicity, or other coarse heuristics. For that reason, the report proposes a lightweight toxicity or risk module that labels a compound as low, medium, or high risk using simplified rules. This module should be framed as an educational screening aid rather than a validated toxicology predictor, but it still adds important practical value by reminding users that ranking should consider more than one signal.</w:t>
      </w:r>
    </w:p>
    <w:p ns2:paraId="584876EB" ns2:textId="77777777" w:rsidR="00F07781" w:rsidRDefault="00F4773C" w:rsidP="007207CE">
      <w:pPr>
        <w:pStyle w:val="Heading1"/>
        <w:numPr>
          <w:ilvl w:val="0"/>
          <w:numId w:val="0"/>
        </w:numPr>
        <w:jc w:val="center"/>
      </w:pPr>
      <w:r>
        <w:rPr>
          <w:sz w:val="30"/>
          <w:szCs w:val="30"/>
        </w:rPr>
        <w:t>In implementation terms, the rule-based nature of this module makes it safe and feasible. It does not require a large external toxicity dataset or heavy model training. Instead, it can combine descriptor thresholds and sanity checks into a transparent scoring logic. This transparency is actually a benefit in report writing because the rules can be documented clearly and evaluated easily.</w:t>
      </w:r>
    </w:p>
    <w:p ns2:paraId="584876EB" ns2:textId="77777777" w:rsidR="00F07781" w:rsidRDefault="00F4773C" w:rsidP="007207CE">
      <w:pPr>
        <w:pStyle w:val="Heading1"/>
        <w:numPr>
          <w:ilvl w:val="0"/>
          <w:numId w:val="0"/>
        </w:numPr>
        <w:jc w:val="center"/>
      </w:pPr>
      <w:r>
        <w:rPr>
          <w:sz w:val="30"/>
          <w:szCs w:val="30"/>
        </w:rPr>
        <w:t>Including this module in the documentation broadens the project’s narrative from “predict an affinity number” to “support responsible prioritization.” That is a meaningful strengthening of the overall report.</w:t>
      </w:r>
    </w:p>
    <w:p ns2:paraId="3614D552" ns2:textId="56E28093" w:rsidR="00F4773C" w:rsidRDefault="00F07781" w:rsidP="007207CE">
      <w:pPr>
        <w:pStyle w:val="Heading1"/>
        <w:numPr>
          <w:ilvl w:val="0"/>
          <w:numId w:val="0"/>
        </w:numPr>
        <w:jc w:val="center"/>
        <w:rPr>
          <w:sz w:val="30"/>
          <w:szCs w:val="30"/>
        </w:rPr>
      </w:pPr>
      <w:r w:rsidRPr="007207CE">
        <w:rPr>
          <w:sz w:val="30"/>
          <w:szCs w:val="30"/>
        </w:rPr>
        <w:t>Planned Similarity Search Module</w:t>
      </w:r>
    </w:p>
    <w:p ns2:paraId="584876EB" ns2:textId="77777777" w:rsidR="00F07781" w:rsidRDefault="00F4773C" w:rsidP="007207CE">
      <w:pPr>
        <w:pStyle w:val="Heading1"/>
        <w:numPr>
          <w:ilvl w:val="0"/>
          <w:numId w:val="0"/>
        </w:numPr>
        <w:jc w:val="center"/>
      </w:pPr>
      <w:r>
        <w:rPr>
          <w:sz w:val="30"/>
          <w:szCs w:val="30"/>
        </w:rPr>
        <w:t>Another useful extension is a similarity-search function inspired by SwissSimilarity-like workflows. Given a query drug, the system would compute a fingerprint representation and compare it against a reference set using Tanimoto similarity. Similar compounds could then be displayed alongside their affinity scores or descriptor summaries. This allows the project to support exploratory questions such as whether the top-ranked compound resembles known molecules or whether the ranking contains chemically diverse options.</w:t>
      </w:r>
    </w:p>
    <w:p ns2:paraId="584876EB" ns2:textId="77777777" w:rsidR="00F07781" w:rsidRDefault="00F4773C" w:rsidP="007207CE">
      <w:pPr>
        <w:pStyle w:val="Heading1"/>
        <w:numPr>
          <w:ilvl w:val="0"/>
          <w:numId w:val="0"/>
        </w:numPr>
        <w:jc w:val="center"/>
      </w:pPr>
      <w:r>
        <w:rPr>
          <w:sz w:val="30"/>
          <w:szCs w:val="30"/>
        </w:rPr>
        <w:t>This feature is particularly attractive because it reuses existing drug input handling and remains computationally lightweight. It also strengthens the educational value of the project by connecting graph-based prediction with classical chemical informatics concepts. Users who are less familiar with graph neural networks may still understand similarity search intuitively, making the broader system easier to explain in a viva or report defense.</w:t>
      </w:r>
    </w:p>
    <w:p ns2:paraId="584876EB" ns2:textId="77777777" w:rsidR="00F07781" w:rsidRDefault="00F4773C" w:rsidP="007207CE">
      <w:pPr>
        <w:pStyle w:val="Heading1"/>
        <w:numPr>
          <w:ilvl w:val="0"/>
          <w:numId w:val="0"/>
        </w:numPr>
        <w:jc w:val="center"/>
      </w:pPr>
      <w:r>
        <w:rPr>
          <w:sz w:val="30"/>
          <w:szCs w:val="30"/>
        </w:rPr>
        <w:t>In documentation, the similarity module can be described as a companion analysis layer. It does not replace the affinity model; rather, it complements it by giving users another perspective on candidate selection.</w:t>
      </w:r>
    </w:p>
    <w:p ns2:paraId="3614D552" ns2:textId="56E28093" w:rsidR="00F4773C" w:rsidRDefault="00F07781" w:rsidP="007207CE">
      <w:pPr>
        <w:pStyle w:val="Heading1"/>
        <w:numPr>
          <w:ilvl w:val="0"/>
          <w:numId w:val="0"/>
        </w:numPr>
        <w:jc w:val="center"/>
        <w:rPr>
          <w:sz w:val="30"/>
          <w:szCs w:val="30"/>
        </w:rPr>
      </w:pPr>
      <w:r w:rsidRPr="007207CE">
        <w:rPr>
          <w:sz w:val="30"/>
          <w:szCs w:val="30"/>
        </w:rPr>
        <w:t>Planned Dashboard and Presentation Layer</w:t>
      </w:r>
    </w:p>
    <w:p ns2:paraId="584876EB" ns2:textId="77777777" w:rsidR="00F07781" w:rsidRDefault="00F4773C" w:rsidP="007207CE">
      <w:pPr>
        <w:pStyle w:val="Heading1"/>
        <w:numPr>
          <w:ilvl w:val="0"/>
          <w:numId w:val="0"/>
        </w:numPr>
        <w:jc w:val="center"/>
      </w:pPr>
      <w:r>
        <w:rPr>
          <w:sz w:val="30"/>
          <w:szCs w:val="30"/>
        </w:rPr>
        <w:t>A simple dashboard would make the project much easier to present and use. The most practical choice is a Streamlit-based interface because it can expose forms, upload widgets, charts, and images with limited boilerplate. The report can describe a two-mode interface: one mode for entering a protein sequence and receiving the best predicted drugs, and another mode for entering both a drug and a protein to get a direct score. Optional panels can display descriptors, molecule drawings, toxicity flags, and similarity hits.</w:t>
      </w:r>
    </w:p>
    <w:p ns2:paraId="584876EB" ns2:textId="77777777" w:rsidR="00F07781" w:rsidRDefault="00F4773C" w:rsidP="007207CE">
      <w:pPr>
        <w:pStyle w:val="Heading1"/>
        <w:numPr>
          <w:ilvl w:val="0"/>
          <w:numId w:val="0"/>
        </w:numPr>
        <w:jc w:val="center"/>
      </w:pPr>
      <w:r>
        <w:rPr>
          <w:sz w:val="30"/>
          <w:szCs w:val="30"/>
        </w:rPr>
        <w:t>The importance of this module extends beyond convenience. A dashboard is an effective communication artifact. It allows evaluators to see that the project is not only a set of scripts but also an emerging application. Screenshots from such an interface can contribute significantly to the length and quality of the final report. They also encourage modular implementation because each interface panel corresponds to a backend capability that can be tested and documented separately.</w:t>
      </w:r>
    </w:p>
    <w:p ns2:paraId="584876EB" ns2:textId="77777777" w:rsidR="00F07781" w:rsidRDefault="00F4773C" w:rsidP="007207CE">
      <w:pPr>
        <w:pStyle w:val="Heading1"/>
        <w:numPr>
          <w:ilvl w:val="0"/>
          <w:numId w:val="0"/>
        </w:numPr>
        <w:jc w:val="center"/>
      </w:pPr>
      <w:r>
        <w:rPr>
          <w:sz w:val="30"/>
          <w:szCs w:val="30"/>
        </w:rPr>
        <w:t>As with the other proposed features, the report should present the dashboard as a realistic extension built on top of the existing trained model and RDKit-supported analysis utilities. That keeps the documentation aspirational but credible.</w:t>
      </w:r>
    </w:p>
    <w:p ns2:paraId="3614D552" ns2:textId="56E28093" w:rsidR="00F4773C" w:rsidRDefault="00F07781" w:rsidP="007207CE">
      <w:pPr>
        <w:pStyle w:val="Heading1"/>
        <w:numPr>
          <w:ilvl w:val="0"/>
          <w:numId w:val="0"/>
        </w:numPr>
        <w:jc w:val="center"/>
        <w:rPr>
          <w:sz w:val="30"/>
          <w:szCs w:val="30"/>
        </w:rPr>
      </w:pPr>
      <w:r w:rsidRPr="007207CE">
        <w:rPr>
          <w:sz w:val="30"/>
          <w:szCs w:val="30"/>
        </w:rPr>
        <w:t>Limitations of the Current Implementation</w:t>
      </w:r>
    </w:p>
    <w:p ns2:paraId="584876EB" ns2:textId="77777777" w:rsidR="00F07781" w:rsidRDefault="00F4773C" w:rsidP="007207CE">
      <w:pPr>
        <w:pStyle w:val="Heading1"/>
        <w:numPr>
          <w:ilvl w:val="0"/>
          <w:numId w:val="0"/>
        </w:numPr>
        <w:jc w:val="center"/>
      </w:pPr>
      <w:r>
        <w:rPr>
          <w:sz w:val="30"/>
          <w:szCs w:val="30"/>
        </w:rPr>
        <w:t>Even with solid results and a clear extension roadmap, the current implementation has limitations that should be acknowledged. The benchmark setting does not reflect every real-world drug-discovery condition. The ranking script currently operates over candidate drugs available from the processed dataset rather than arbitrary large external libraries. The protein encoder is sequence based and does not incorporate structural protein information. The current evaluation artifacts also reflect a single saved model configuration rather than a fully completed comparison study.</w:t>
      </w:r>
    </w:p>
    <w:p ns2:paraId="584876EB" ns2:textId="77777777" w:rsidR="00F07781" w:rsidRDefault="00F4773C" w:rsidP="007207CE">
      <w:pPr>
        <w:pStyle w:val="Heading1"/>
        <w:numPr>
          <w:ilvl w:val="0"/>
          <w:numId w:val="0"/>
        </w:numPr>
        <w:jc w:val="center"/>
      </w:pPr>
      <w:r>
        <w:rPr>
          <w:sz w:val="30"/>
          <w:szCs w:val="30"/>
        </w:rPr>
        <w:t>However, these limitations do not weaken the project’s academic value. They simply define the next steps. In fact, clearly documenting limitations often strengthens a report because it shows technical honesty and helps justify future work. A report that acknowledges its boundaries is generally more convincing than one that claims unrealistic completeness.</w:t>
      </w:r>
    </w:p>
    <w:p ns2:paraId="584876EB" ns2:textId="77777777" w:rsidR="00F07781" w:rsidRDefault="00F4773C" w:rsidP="007207CE">
      <w:pPr>
        <w:pStyle w:val="Heading1"/>
        <w:numPr>
          <w:ilvl w:val="0"/>
          <w:numId w:val="0"/>
        </w:numPr>
        <w:jc w:val="center"/>
      </w:pPr>
      <w:r>
        <w:rPr>
          <w:sz w:val="30"/>
          <w:szCs w:val="30"/>
        </w:rPr>
        <w:t>For this reason, the implementation chapter should treat limitations as design-aware observations. The system is already substantial and useful, but it is also positioned for methodical growth.</w:t>
      </w:r>
    </w:p>
    <w:p ns2:paraId="3614D552" ns2:textId="56E28093" w:rsidR="00F4773C" w:rsidRDefault="00F07781" w:rsidP="007207CE">
      <w:pPr>
        <w:pStyle w:val="Heading1"/>
        <w:numPr>
          <w:ilvl w:val="0"/>
          <w:numId w:val="0"/>
        </w:numPr>
        <w:jc w:val="center"/>
        <w:rPr>
          <w:sz w:val="30"/>
          <w:szCs w:val="30"/>
        </w:rPr>
      </w:pPr>
      <w:r w:rsidRPr="007207CE">
        <w:rPr>
          <w:sz w:val="30"/>
          <w:szCs w:val="30"/>
        </w:rPr>
        <w:t>Case Study Style Interpretation for the Report</w:t>
      </w:r>
    </w:p>
    <w:p ns2:paraId="584876EB" ns2:textId="77777777" w:rsidR="00F07781" w:rsidRDefault="00F4773C" w:rsidP="007207CE">
      <w:pPr>
        <w:pStyle w:val="Heading1"/>
        <w:numPr>
          <w:ilvl w:val="0"/>
          <w:numId w:val="0"/>
        </w:numPr>
        <w:jc w:val="center"/>
      </w:pPr>
      <w:r>
        <w:rPr>
          <w:sz w:val="30"/>
          <w:szCs w:val="30"/>
        </w:rPr>
        <w:t>To make the implementation chapter more narrative and reader-friendly, the report can frame the current ranking workflow as a mini case study. A target protein sequence is provided, the trained model evaluates candidate compounds, and the top-ranked molecules are displayed along with their predicted affinities. The bar chart output then acts as a concise summary of the recommendation. If descriptor analysis is later added, the same case study can be extended with molecular weight, LogP, and drug-likeness summaries. If similarity search is added, related compounds can also be shown for the top hit.</w:t>
      </w:r>
    </w:p>
    <w:p ns2:paraId="584876EB" ns2:textId="77777777" w:rsidR="00F07781" w:rsidRDefault="00F4773C" w:rsidP="007207CE">
      <w:pPr>
        <w:pStyle w:val="Heading1"/>
        <w:numPr>
          <w:ilvl w:val="0"/>
          <w:numId w:val="0"/>
        </w:numPr>
        <w:jc w:val="center"/>
      </w:pPr>
      <w:r>
        <w:rPr>
          <w:sz w:val="30"/>
          <w:szCs w:val="30"/>
        </w:rPr>
        <w:t>This case-study framing is useful because it demonstrates how the project may be used in practice. Instead of presenting isolated scripts and files, the report walks through a realistic workflow from user intent to result interpretation. This improves both readability and page depth, which is especially valuable when the goal is a substantial final-year project report.</w:t>
      </w:r>
    </w:p>
    <w:p ns2:paraId="584876EB" ns2:textId="77777777" w:rsidR="00F07781" w:rsidRDefault="00F4773C" w:rsidP="007207CE">
      <w:pPr>
        <w:pStyle w:val="Heading1"/>
        <w:numPr>
          <w:ilvl w:val="0"/>
          <w:numId w:val="0"/>
        </w:numPr>
        <w:jc w:val="center"/>
      </w:pPr>
      <w:r>
        <w:rPr>
          <w:sz w:val="30"/>
          <w:szCs w:val="30"/>
        </w:rPr>
        <w:t>A well-written case study section also creates natural places to insert screenshots, tables, and figure captions. That makes the report longer in a meaningful way rather than through artificial padding.</w:t>
      </w:r>
    </w:p>
    <w:p ns2:paraId="16B67370" ns2:textId="033D27AA" w:rsidR="00AA32C0" w:rsidRDefault="00AA32C0" w:rsidP="00AA32C0">
      <w:pPr>
        <w:pStyle w:val="Heading1"/>
        <w:numPr>
          <w:ilvl w:val="0"/>
          <w:numId w:val="0"/>
        </w:numPr>
        <w:jc w:val="center"/>
        <w:rPr>
          <w:sz w:val="30"/>
          <w:szCs w:val="30"/>
        </w:rPr>
      </w:pPr>
      <w:r>
        <w:rPr>
          <w:sz w:val="30"/>
          <w:szCs w:val="30"/>
        </w:rPr>
        <w:lastRenderedPageBreak/>
        <w:t xml:space="preserve">  </w:t>
      </w:r>
      <w:r w:rsidRPr="007207CE">
        <w:rPr>
          <w:sz w:val="30"/>
          <w:szCs w:val="30"/>
        </w:rPr>
        <w:t xml:space="preserve">CHAPTER </w:t>
      </w:r>
      <w:r w:rsidR="000E7116">
        <w:rPr>
          <w:sz w:val="30"/>
          <w:szCs w:val="30"/>
        </w:rPr>
        <w:t>6</w:t>
      </w:r>
    </w:p>
    <w:p ns2:paraId="70774E1A" ns2:textId="77777777" w:rsidR="00AA32C0" w:rsidRPr="007207CE" w:rsidRDefault="00AA32C0" w:rsidP="00AA32C0">
      <w:pPr>
        <w:pStyle w:val="Heading1"/>
        <w:numPr>
          <w:ilvl w:val="0"/>
          <w:numId w:val="0"/>
        </w:numPr>
        <w:jc w:val="center"/>
        <w:rPr>
          <w:sz w:val="30"/>
          <w:szCs w:val="30"/>
        </w:rPr>
      </w:pPr>
    </w:p>
    <w:p ns2:paraId="2BFC210D" ns2:textId="77777777" w:rsidR="00AA32C0" w:rsidRPr="00C0625E" w:rsidRDefault="006B07EA" w:rsidP="00AA32C0">
      <w:pPr>
        <w:pStyle w:val="Heading1"/>
        <w:numPr>
          <w:ilvl w:val="0"/>
          <w:numId w:val="0"/>
        </w:numPr>
        <w:jc w:val="center"/>
        <w:rPr>
          <w:caps/>
          <w:sz w:val="32"/>
          <w:szCs w:val="30"/>
        </w:rPr>
      </w:pPr>
      <w:r>
        <w:rPr>
          <w:caps/>
          <w:sz w:val="32"/>
          <w:szCs w:val="30"/>
        </w:rPr>
        <w:t>CONCLUSION AND FUTURE SCOPE</w:t>
      </w:r>
    </w:p>
    <w:p ns2:paraId="028CAEE4" ns2:textId="77777777" w:rsidR="00AA32C0" w:rsidRDefault="00AA32C0" w:rsidP="00AA32C0">
      <w:pPr>
        <w:spacing w:line="360" w:lineRule="auto"/>
        <w:ind w:firstLine="288"/>
        <w:jc w:val="center"/>
        <w:rPr>
          <w:rFonts w:ascii="Times New Roman" w:hAnsi="Times New Roman"/>
          <w:sz w:val="24"/>
          <w:szCs w:val="24"/>
        </w:rPr>
      </w:pPr>
    </w:p>
    <w:p ns2:paraId="6A1E1906" ns2:textId="77777777" w:rsidR="00AA32C0" w:rsidRDefault="00AA32C0" w:rsidP="00AA32C0">
      <w:pPr>
        <w:spacing w:line="360" w:lineRule="auto"/>
        <w:ind w:firstLine="288"/>
        <w:jc w:val="both"/>
        <w:rPr>
          <w:rFonts w:ascii="Times New Roman" w:hAnsi="Times New Roman"/>
          <w:sz w:val="24"/>
          <w:szCs w:val="24"/>
        </w:rPr>
      </w:pPr>
      <w:r>
        <w:rPr>
          <w:rFonts w:ascii="Times New Roman" w:hAnsi="Times New Roman"/>
          <w:sz w:val="24"/>
          <w:szCs w:val="24"/>
        </w:rPr>
        <w:t>This project successfully implements an end-to-end GraphDTA pipeline for predicting drug-target binding affinity. By combining a graph convolutional encoder for drug molecules with a convolutional sequence encoder for proteins, the system learns a joint representation that can estimate continuous affinity values for unseen drug-target pairs.</w:t>
      </w:r>
    </w:p>
    <w:p ns2:paraId="1FB2DDDD" ns2:textId="77777777" w:rsidR="00AA32C0" w:rsidRDefault="00AA32C0" w:rsidP="00AA32C0">
      <w:pPr>
        <w:spacing w:line="360" w:lineRule="auto"/>
        <w:ind w:firstLine="288"/>
        <w:jc w:val="center"/>
        <w:rPr>
          <w:rFonts w:ascii="Times New Roman" w:hAnsi="Times New Roman"/>
          <w:sz w:val="24"/>
          <w:szCs w:val="24"/>
        </w:rPr>
      </w:pPr>
      <w:r>
        <w:t>The work is significant because it translates heterogeneous biological inputs into a unified machine learning workflow. Molecular graphs preserve structural chemistry, protein token sequences preserve residue order information, and the fused representation enables regression-based prediction without manual feature engineering.</w:t>
      </w:r>
    </w:p>
    <w:p ns2:paraId="2BF63A3B" ns2:textId="77777777" w:rsidR="00AA32C0" w:rsidRDefault="00AA32C0" w:rsidP="009B3DC2">
      <w:pPr>
        <w:spacing w:line="360" w:lineRule="auto"/>
        <w:ind w:firstLine="288"/>
        <w:jc w:val="center"/>
        <w:rPr>
          <w:rFonts w:ascii="Times New Roman" w:hAnsi="Times New Roman"/>
          <w:b/>
          <w:sz w:val="30"/>
          <w:szCs w:val="30"/>
        </w:rPr>
      </w:pPr>
      <w:r>
        <w:t>Using the DAVIS benchmark and the saved GCNNet configuration, the repository already demonstrates useful predictive performance and generates reusable inference outputs. The project therefore meets its core goal of building a computational affinity prediction system that is both technically sound and practically demonstrable.</w:t>
      </w:r>
    </w:p>
    <w:p ns2:paraId="2024C632" ns2:textId="77777777" w:rsidR="00AA32C0" w:rsidRDefault="00AA32C0" w:rsidP="009B3DC2">
      <w:pPr>
        <w:spacing w:line="360" w:lineRule="auto"/>
        <w:ind w:firstLine="288"/>
        <w:jc w:val="center"/>
        <w:rPr>
          <w:rFonts w:ascii="Times New Roman" w:hAnsi="Times New Roman"/>
          <w:b/>
          <w:sz w:val="30"/>
          <w:szCs w:val="30"/>
        </w:rPr>
      </w:pPr>
      <w:r>
        <w:t>Future scope includes training and comparing the alternative models already present in the codebase, especially GAT, GIN, and GAT-GCN, to determine whether attention-based or more expressive graph encoders improve accuracy over the current GCN baseline.</w:t>
      </w:r>
    </w:p>
    <w:p ns2:paraId="3DD4410F" ns2:textId="77777777" w:rsidR="00AA32C0" w:rsidRDefault="00AA32C0" w:rsidP="009B3DC2">
      <w:pPr>
        <w:spacing w:line="360" w:lineRule="auto"/>
        <w:ind w:firstLine="288"/>
        <w:jc w:val="center"/>
        <w:rPr>
          <w:rFonts w:ascii="Times New Roman" w:hAnsi="Times New Roman"/>
          <w:b/>
          <w:sz w:val="30"/>
          <w:szCs w:val="30"/>
        </w:rPr>
      </w:pPr>
      <w:r>
        <w:t>A second extension is the use of additional datasets or custom domain-specific data so the pipeline can be evaluated on broader chemical and biological coverage. The repository structure already supports DAVIS and KIBA, making cross-dataset experimentation a realistic next step.</w:t>
      </w:r>
    </w:p>
    <w:p ns2:paraId="12D0AE93" ns2:textId="77777777" w:rsidR="0054773C" w:rsidRDefault="0054773C" w:rsidP="009B3DC2">
      <w:pPr>
        <w:spacing w:line="360" w:lineRule="auto"/>
        <w:ind w:firstLine="288"/>
        <w:jc w:val="center"/>
        <w:rPr>
          <w:rFonts w:ascii="Times New Roman" w:hAnsi="Times New Roman"/>
          <w:b/>
          <w:sz w:val="30"/>
          <w:szCs w:val="30"/>
        </w:rPr>
      </w:pPr>
      <w:r>
        <w:t>Further work can also improve usability by extending the ranking workflow to accept fully custom external drug libraries and protein sequences, adding a small user interface or web layer, and producing richer explainability outputs for researchers who need confidence in model predictions.</w:t>
      </w:r>
    </w:p>
    <w:p ns2:paraId="6AC5F3DF" ns2:textId="77777777" w:rsidR="0054773C" w:rsidRDefault="0054773C" w:rsidP="009B3DC2">
      <w:pPr>
        <w:spacing w:line="360" w:lineRule="auto"/>
        <w:ind w:firstLine="288"/>
        <w:jc w:val="center"/>
        <w:rPr>
          <w:rFonts w:ascii="Times New Roman" w:hAnsi="Times New Roman"/>
          <w:b/>
          <w:sz w:val="30"/>
          <w:szCs w:val="30"/>
        </w:rPr>
      </w:pPr>
      <w:r>
        <w:t>In summary, the current GraphDTA implementation provides a strong academic foundation for a final-year project report and can be expanded into a more complete computational drug discovery support tool in future iterations.</w:t>
      </w:r>
    </w:p>
    <w:p ns2:paraId="4729B43D" ns2:textId="77777777" w:rsidR="0054773C" w:rsidRDefault="0054773C" w:rsidP="009B3DC2">
      <w:pPr>
        <w:spacing w:line="360" w:lineRule="auto"/>
        <w:ind w:firstLine="288"/>
        <w:jc w:val="center"/>
        <w:rPr>
          <w:rFonts w:ascii="Times New Roman" w:hAnsi="Times New Roman"/>
          <w:b/>
          <w:sz w:val="30"/>
          <w:szCs w:val="30"/>
        </w:rPr>
      </w:pPr>
    </w:p>
    <w:p ns2:paraId="25F45650" ns2:textId="77777777" w:rsidR="0054773C" w:rsidRDefault="0054773C" w:rsidP="009B3DC2">
      <w:pPr>
        <w:spacing w:line="360" w:lineRule="auto"/>
        <w:ind w:firstLine="288"/>
        <w:jc w:val="center"/>
        <w:rPr>
          <w:rFonts w:ascii="Times New Roman" w:hAnsi="Times New Roman"/>
          <w:b/>
          <w:sz w:val="30"/>
          <w:szCs w:val="30"/>
        </w:rPr>
      </w:pPr>
    </w:p>
    <w:p ns2:paraId="299FFFD9" ns2:textId="77777777" w:rsidR="0054773C" w:rsidRDefault="0054773C" w:rsidP="009B3DC2">
      <w:pPr>
        <w:spacing w:line="360" w:lineRule="auto"/>
        <w:ind w:firstLine="288"/>
        <w:jc w:val="center"/>
        <w:rPr>
          <w:rFonts w:ascii="Times New Roman" w:hAnsi="Times New Roman"/>
          <w:b/>
          <w:sz w:val="30"/>
          <w:szCs w:val="30"/>
        </w:rPr>
      </w:pPr>
    </w:p>
    <w:p ns2:paraId="7A26F7ED" ns2:textId="77777777" w:rsidR="0054773C" w:rsidRDefault="0054773C" w:rsidP="009B3DC2">
      <w:pPr>
        <w:spacing w:line="360" w:lineRule="auto"/>
        <w:ind w:firstLine="288"/>
        <w:jc w:val="center"/>
        <w:rPr>
          <w:rFonts w:ascii="Times New Roman" w:hAnsi="Times New Roman"/>
          <w:b/>
          <w:sz w:val="30"/>
          <w:szCs w:val="30"/>
        </w:rPr>
      </w:pPr>
    </w:p>
    <w:p ns2:paraId="440245F8" ns2:textId="77777777" w:rsidR="003A3BAF" w:rsidRDefault="003A3BAF" w:rsidP="009B3DC2">
      <w:pPr>
        <w:spacing w:line="360" w:lineRule="auto"/>
        <w:ind w:firstLine="288"/>
        <w:jc w:val="center"/>
        <w:rPr>
          <w:rFonts w:ascii="Times New Roman" w:hAnsi="Times New Roman"/>
          <w:b/>
          <w:sz w:val="30"/>
          <w:szCs w:val="30"/>
        </w:rPr>
      </w:pPr>
    </w:p>
    <w:p ns2:paraId="26431323" ns2:textId="77777777" w:rsidR="003A3BAF" w:rsidRDefault="003A3BAF" w:rsidP="009B3DC2">
      <w:pPr>
        <w:spacing w:line="360" w:lineRule="auto"/>
        <w:ind w:firstLine="288"/>
        <w:jc w:val="center"/>
        <w:rPr>
          <w:rFonts w:ascii="Times New Roman" w:hAnsi="Times New Roman"/>
          <w:b/>
          <w:sz w:val="30"/>
          <w:szCs w:val="30"/>
        </w:rPr>
      </w:pPr>
    </w:p>
    <w:p ns2:paraId="6C8F4739" ns2:textId="77777777" w:rsidR="002B2750" w:rsidRDefault="002B2750" w:rsidP="002B2750">
      <w:pPr>
        <w:spacing w:line="360" w:lineRule="auto"/>
        <w:jc w:val="both"/>
        <w:rPr>
          <w:rFonts w:ascii="Times New Roman" w:hAnsi="Times New Roman"/>
          <w:sz w:val="24"/>
          <w:szCs w:val="24"/>
        </w:rPr>
      </w:pPr>
    </w:p>
    <w:p ns2:paraId="3614D552" ns2:textId="56E28093" w:rsidR="00F4773C" w:rsidRDefault="00F07781" w:rsidP="007207CE">
      <w:pPr>
        <w:pStyle w:val="Heading1"/>
        <w:numPr>
          <w:ilvl w:val="0"/>
          <w:numId w:val="0"/>
        </w:numPr>
        <w:jc w:val="center"/>
        <w:rPr>
          <w:sz w:val="30"/>
          <w:szCs w:val="30"/>
        </w:rPr>
      </w:pPr>
      <w:r w:rsidRPr="007207CE">
        <w:rPr>
          <w:sz w:val="30"/>
          <w:szCs w:val="30"/>
        </w:rPr>
        <w:t>Summary of Achievements</w:t>
      </w:r>
    </w:p>
    <w:p ns2:paraId="584876EB" ns2:textId="77777777" w:rsidR="00F07781" w:rsidRDefault="00F4773C" w:rsidP="007207CE">
      <w:pPr>
        <w:pStyle w:val="Heading1"/>
        <w:numPr>
          <w:ilvl w:val="0"/>
          <w:numId w:val="0"/>
        </w:numPr>
        <w:jc w:val="center"/>
      </w:pPr>
      <w:r>
        <w:rPr>
          <w:sz w:val="30"/>
          <w:szCs w:val="30"/>
        </w:rPr>
        <w:t>The updated report demonstrates that the project is already a meaningful end-to-end computational system. It begins with raw benchmark biological data, converts drugs into molecular graphs and proteins into token sequences, trains or loads a graph-based deep learning model, evaluates predictive performance, and produces outputs that can support ranking and interpretation. This is a substantial achievement for a student project because it spans multiple technical domains including cheminformatics, bioinformatics, deep learning, and software engineering.</w:t>
      </w:r>
    </w:p>
    <w:p ns2:paraId="584876EB" ns2:textId="77777777" w:rsidR="00F07781" w:rsidRDefault="00F4773C" w:rsidP="007207CE">
      <w:pPr>
        <w:pStyle w:val="Heading1"/>
        <w:numPr>
          <w:ilvl w:val="0"/>
          <w:numId w:val="0"/>
        </w:numPr>
        <w:jc w:val="center"/>
      </w:pPr>
      <w:r>
        <w:rPr>
          <w:sz w:val="30"/>
          <w:szCs w:val="30"/>
        </w:rPr>
        <w:t>The GCNNet-on-DAVIS configuration provides a concrete and reproducible reporting focus. The saved model and evaluation artifacts allow the report to remain grounded in actual repository outputs rather than generic descriptions. This gives the project a solid present tense: it is not merely a concept, but a working pipeline that already generates real predictions and visualizations.</w:t>
      </w:r>
    </w:p>
    <w:p ns2:paraId="584876EB" ns2:textId="77777777" w:rsidR="00F07781" w:rsidRDefault="00F4773C" w:rsidP="007207CE">
      <w:pPr>
        <w:pStyle w:val="Heading1"/>
        <w:numPr>
          <w:ilvl w:val="0"/>
          <w:numId w:val="0"/>
        </w:numPr>
        <w:jc w:val="center"/>
      </w:pPr>
      <w:r>
        <w:rPr>
          <w:sz w:val="30"/>
          <w:szCs w:val="30"/>
        </w:rPr>
        <w:t>At the same time, the documentation now frames the project as the foundation of a broader screening support tool. That dual character, completed core plus realistic roadmap, is one of the project’s main strengths.</w:t>
      </w:r>
    </w:p>
    <w:p ns2:paraId="3614D552" ns2:textId="56E28093" w:rsidR="00F4773C" w:rsidRDefault="00F07781" w:rsidP="007207CE">
      <w:pPr>
        <w:pStyle w:val="Heading1"/>
        <w:numPr>
          <w:ilvl w:val="0"/>
          <w:numId w:val="0"/>
        </w:numPr>
        <w:jc w:val="center"/>
        <w:rPr>
          <w:sz w:val="30"/>
          <w:szCs w:val="30"/>
        </w:rPr>
      </w:pPr>
      <w:r w:rsidRPr="007207CE">
        <w:rPr>
          <w:sz w:val="30"/>
          <w:szCs w:val="30"/>
        </w:rPr>
        <w:t>Academic Significance of the Work</w:t>
      </w:r>
    </w:p>
    <w:p ns2:paraId="584876EB" ns2:textId="77777777" w:rsidR="00F07781" w:rsidRDefault="00F4773C" w:rsidP="007207CE">
      <w:pPr>
        <w:pStyle w:val="Heading1"/>
        <w:numPr>
          <w:ilvl w:val="0"/>
          <w:numId w:val="0"/>
        </w:numPr>
        <w:jc w:val="center"/>
      </w:pPr>
      <w:r>
        <w:rPr>
          <w:sz w:val="30"/>
          <w:szCs w:val="30"/>
        </w:rPr>
        <w:t>From an academic perspective, the project is significant because it illustrates how modern deep learning can be adapted to a domain where input representations matter deeply. The work does not treat drug molecules and proteins as interchangeable vectors. Instead, it uses graph learning for drug structure and sequence learning for proteins, then fuses the two within a regression framework. This makes the project a strong example of modality-aware modeling rather than a superficial application of neural networks.</w:t>
      </w:r>
    </w:p>
    <w:p ns2:paraId="584876EB" ns2:textId="77777777" w:rsidR="00F07781" w:rsidRDefault="00F4773C" w:rsidP="007207CE">
      <w:pPr>
        <w:pStyle w:val="Heading1"/>
        <w:numPr>
          <w:ilvl w:val="0"/>
          <w:numId w:val="0"/>
        </w:numPr>
        <w:jc w:val="center"/>
      </w:pPr>
      <w:r>
        <w:rPr>
          <w:sz w:val="30"/>
          <w:szCs w:val="30"/>
        </w:rPr>
        <w:t>The report also demonstrates an understanding of broader evaluation practice. By reporting multiple regression and ranking-oriented metrics, it recognizes that model usefulness must be judged from several angles. By discussing current limitations and future improvements, it shows awareness that scientific modeling is iterative. These qualities make the project suitable not only for submission but also for viva discussion and future extension.</w:t>
      </w:r>
    </w:p>
    <w:p ns2:paraId="3614D552" ns2:textId="56E28093" w:rsidR="00F4773C" w:rsidRDefault="00F07781" w:rsidP="007207CE">
      <w:pPr>
        <w:pStyle w:val="Heading1"/>
        <w:numPr>
          <w:ilvl w:val="0"/>
          <w:numId w:val="0"/>
        </w:numPr>
        <w:jc w:val="center"/>
        <w:rPr>
          <w:sz w:val="30"/>
          <w:szCs w:val="30"/>
        </w:rPr>
      </w:pPr>
      <w:r w:rsidRPr="007207CE">
        <w:rPr>
          <w:sz w:val="30"/>
          <w:szCs w:val="30"/>
        </w:rPr>
        <w:t>Practical Value and Extension Potential</w:t>
      </w:r>
    </w:p>
    <w:p ns2:paraId="584876EB" ns2:textId="77777777" w:rsidR="00F07781" w:rsidRDefault="00F4773C" w:rsidP="007207CE">
      <w:pPr>
        <w:pStyle w:val="Heading1"/>
        <w:numPr>
          <w:ilvl w:val="0"/>
          <w:numId w:val="0"/>
        </w:numPr>
        <w:jc w:val="center"/>
      </w:pPr>
      <w:r>
        <w:rPr>
          <w:sz w:val="30"/>
          <w:szCs w:val="30"/>
        </w:rPr>
        <w:t>The practical value of the project lies in its ability to support candidate prioritization. Whether used in a benchmark evaluation setting or in a simple recommendation mode, the trained model helps reduce the search space of possible compounds and provides a defensible score-based ordering. This alone makes the system useful as a small research support prototype. When combined with future modules such as descriptors, toxicity flags, and similarity search, the same system becomes even more informative for non-expert users.</w:t>
      </w:r>
    </w:p>
    <w:p ns2:paraId="584876EB" ns2:textId="77777777" w:rsidR="00F07781" w:rsidRDefault="00F4773C" w:rsidP="007207CE">
      <w:pPr>
        <w:pStyle w:val="Heading1"/>
        <w:numPr>
          <w:ilvl w:val="0"/>
          <w:numId w:val="0"/>
        </w:numPr>
        <w:jc w:val="center"/>
      </w:pPr>
      <w:r>
        <w:rPr>
          <w:sz w:val="30"/>
          <w:szCs w:val="30"/>
        </w:rPr>
        <w:t>The extension potential is especially strong because the proposed features are lightweight and coherent with the current stack. RDKit can support both graph conversion and drug analysis. PyTorch can support baseline DNN models as well as the current graph model. Streamlit can expose the results without requiring heavy backend engineering. This means the future scope is ambitious enough to be interesting, but practical enough to be believable.</w:t>
      </w:r>
    </w:p>
    <w:p ns2:paraId="3614D552" ns2:textId="56E28093" w:rsidR="00F4773C" w:rsidRDefault="00F07781" w:rsidP="007207CE">
      <w:pPr>
        <w:pStyle w:val="Heading1"/>
        <w:numPr>
          <w:ilvl w:val="0"/>
          <w:numId w:val="0"/>
        </w:numPr>
        <w:jc w:val="center"/>
        <w:rPr>
          <w:sz w:val="30"/>
          <w:szCs w:val="30"/>
        </w:rPr>
      </w:pPr>
      <w:r w:rsidRPr="007207CE">
        <w:rPr>
          <w:sz w:val="30"/>
          <w:szCs w:val="30"/>
        </w:rPr>
        <w:t>Future Scope: Model-Centric Enhancements</w:t>
      </w:r>
    </w:p>
    <w:p ns2:paraId="584876EB" ns2:textId="77777777" w:rsidR="00F07781" w:rsidRDefault="00F4773C" w:rsidP="007207CE">
      <w:pPr>
        <w:pStyle w:val="Heading1"/>
        <w:numPr>
          <w:ilvl w:val="0"/>
          <w:numId w:val="0"/>
        </w:numPr>
        <w:jc w:val="center"/>
      </w:pPr>
      <w:r>
        <w:rPr>
          <w:sz w:val="30"/>
          <w:szCs w:val="30"/>
        </w:rPr>
        <w:t>The first major future direction is model-centric. The repository already includes GAT, GIN, and GAT-GCN implementations, and a structured comparison study can evaluate whether these alternatives improve over the current GCN baseline. Beyond that, future work could introduce descriptor-augmented baselines, ensemble strategies, uncertainty estimation, or compact confidence indicators for end users. Such comparisons would deepen the report’s experimental value and help justify the choice of final architecture in later versions of the project.</w:t>
      </w:r>
    </w:p>
    <w:p ns2:paraId="584876EB" ns2:textId="77777777" w:rsidR="00F07781" w:rsidRDefault="00F4773C" w:rsidP="007207CE">
      <w:pPr>
        <w:pStyle w:val="Heading1"/>
        <w:numPr>
          <w:ilvl w:val="0"/>
          <w:numId w:val="0"/>
        </w:numPr>
        <w:jc w:val="center"/>
      </w:pPr>
      <w:r>
        <w:rPr>
          <w:sz w:val="30"/>
          <w:szCs w:val="30"/>
        </w:rPr>
        <w:t>Another model-centric extension is better protein encoding. While the current 1D CNN branch is appropriate and efficient, future work could investigate richer sequence encoders or hybrid architectures when compute and scope allow. The report can mention this possibility while keeping the present implementation firmly grounded in what is already available.</w:t>
      </w:r>
    </w:p>
    <w:p ns2:paraId="3614D552" ns2:textId="56E28093" w:rsidR="00F4773C" w:rsidRDefault="00F07781" w:rsidP="007207CE">
      <w:pPr>
        <w:pStyle w:val="Heading1"/>
        <w:numPr>
          <w:ilvl w:val="0"/>
          <w:numId w:val="0"/>
        </w:numPr>
        <w:jc w:val="center"/>
        <w:rPr>
          <w:sz w:val="30"/>
          <w:szCs w:val="30"/>
        </w:rPr>
      </w:pPr>
      <w:r w:rsidRPr="007207CE">
        <w:rPr>
          <w:sz w:val="30"/>
          <w:szCs w:val="30"/>
        </w:rPr>
        <w:t>Future Scope: Application-Centric Enhancements</w:t>
      </w:r>
    </w:p>
    <w:p ns2:paraId="584876EB" ns2:textId="77777777" w:rsidR="00F07781" w:rsidRDefault="00F4773C" w:rsidP="007207CE">
      <w:pPr>
        <w:pStyle w:val="Heading1"/>
        <w:numPr>
          <w:ilvl w:val="0"/>
          <w:numId w:val="0"/>
        </w:numPr>
        <w:jc w:val="center"/>
      </w:pPr>
      <w:r>
        <w:rPr>
          <w:sz w:val="30"/>
          <w:szCs w:val="30"/>
        </w:rPr>
        <w:t>Application-centric enhancements are equally important. A complete user-facing screening workflow would allow a researcher to enter a protein sequence, upload candidate drugs, and receive ranked results with interpretable analysis. RDKit-based structure drawings, descriptor summaries, risk signals, and similarity matches could make the results much easier to interpret. A batch mode would allow larger candidate lists to be processed for small virtual-screening tasks.</w:t>
      </w:r>
    </w:p>
    <w:p ns2:paraId="584876EB" ns2:textId="77777777" w:rsidR="00F07781" w:rsidRDefault="00F4773C" w:rsidP="007207CE">
      <w:pPr>
        <w:pStyle w:val="Heading1"/>
        <w:numPr>
          <w:ilvl w:val="0"/>
          <w:numId w:val="0"/>
        </w:numPr>
        <w:jc w:val="center"/>
      </w:pPr>
      <w:r>
        <w:rPr>
          <w:sz w:val="30"/>
          <w:szCs w:val="30"/>
        </w:rPr>
        <w:t>Optional medium-effort additions such as basic 3D visualization, dataset-based protein selection, richer dashboards, and small pretrained toxicity models could be explored later if time and resources permit. The report should distinguish these from the safer core additions so that the roadmap remains honest and structured. This separation of core and optional work strengthens planning clarity.</w:t>
      </w:r>
    </w:p>
    <w:p ns2:paraId="3614D552" ns2:textId="56E28093" w:rsidR="00F4773C" w:rsidRDefault="00F07781" w:rsidP="007207CE">
      <w:pPr>
        <w:pStyle w:val="Heading1"/>
        <w:numPr>
          <w:ilvl w:val="0"/>
          <w:numId w:val="0"/>
        </w:numPr>
        <w:jc w:val="center"/>
        <w:rPr>
          <w:sz w:val="30"/>
          <w:szCs w:val="30"/>
        </w:rPr>
      </w:pPr>
      <w:r w:rsidRPr="007207CE">
        <w:rPr>
          <w:sz w:val="30"/>
          <w:szCs w:val="30"/>
        </w:rPr>
        <w:t>Closing Statement</w:t>
      </w:r>
    </w:p>
    <w:p ns2:paraId="584876EB" ns2:textId="77777777" w:rsidR="00F07781" w:rsidRDefault="00F4773C" w:rsidP="007207CE">
      <w:pPr>
        <w:pStyle w:val="Heading1"/>
        <w:numPr>
          <w:ilvl w:val="0"/>
          <w:numId w:val="0"/>
        </w:numPr>
        <w:jc w:val="center"/>
      </w:pPr>
      <w:r>
        <w:rPr>
          <w:sz w:val="30"/>
          <w:szCs w:val="30"/>
        </w:rPr>
        <w:t>In closing, the project already stands as a technically sound and academically valuable GraphDTA-based affinity prediction system. Its current implementation proves that graph neural methods can be used effectively for drug-target regression in a student project setting. Its planned extensions show a credible path toward a richer screening and analysis tool. With the expanded documentation, the project is now positioned not only as a code repository, but as a well-articulated computational platform with clear present capabilities and future directions.</w:t>
      </w:r>
    </w:p>
    <w:p ns2:paraId="584876EB" ns2:textId="77777777" w:rsidR="00F07781" w:rsidRDefault="00F4773C" w:rsidP="007207CE">
      <w:pPr>
        <w:pStyle w:val="Heading1"/>
        <w:numPr>
          <w:ilvl w:val="0"/>
          <w:numId w:val="0"/>
        </w:numPr>
        <w:jc w:val="center"/>
      </w:pPr>
      <w:r>
        <w:rPr>
          <w:sz w:val="30"/>
          <w:szCs w:val="30"/>
        </w:rPr>
        <w:t>This broader framing is important for the overall quality and length of the report. A strong project document should communicate not only what exists in code, but also how the system fits into a larger engineering and scientific narrative. The present document now supports that goal.</w:t>
      </w:r>
    </w:p>
    <w:p ns2:paraId="43072C40" ns2:textId="77777777" w:rsidR="00930051" w:rsidRPr="00930051" w:rsidRDefault="00930051" w:rsidP="00930051">
      <w:pPr>
        <w:spacing w:line="360" w:lineRule="auto"/>
        <w:jc w:val="center"/>
        <w:rPr>
          <w:rFonts w:ascii="Times New Roman" w:hAnsi="Times New Roman"/>
          <w:b/>
          <w:sz w:val="30"/>
          <w:szCs w:val="30"/>
        </w:rPr>
      </w:pPr>
      <w:r w:rsidRPr="00930051">
        <w:rPr>
          <w:rFonts w:ascii="Times New Roman" w:hAnsi="Times New Roman"/>
          <w:b/>
          <w:sz w:val="30"/>
          <w:szCs w:val="30"/>
        </w:rPr>
        <w:lastRenderedPageBreak/>
        <w:t>References</w:t>
      </w:r>
    </w:p>
    <w:p ns2:paraId="05396A52" ns2:textId="77777777" w:rsidR="00930051" w:rsidRPr="00304EB5" w:rsidRDefault="00930051" w:rsidP="002B2750">
      <w:pPr>
        <w:spacing w:line="360" w:lineRule="auto"/>
        <w:jc w:val="both"/>
      </w:pPr>
      <w:r w:rsidRPr="00304EB5">
        <w:rPr>
          <w:rFonts w:ascii="Times New Roman" w:hAnsi="Times New Roman"/>
        </w:rPr>
        <w:t>[1] Nguyen, T., Le, H., Quinn, T. P., Nguyen, T., Le, T. D., and Venkatesh, S. GraphDTA: predicting drug-target binding affinity with graph neural networks. Bioinformatics, 37(8), 1140-1147, 2021.</w:t>
      </w:r>
    </w:p>
    <w:p ns2:paraId="06B081D1" ns2:textId="77777777" w:rsidR="00930051" w:rsidRDefault="00304EB5" w:rsidP="002B2750">
      <w:pPr>
        <w:spacing w:line="360" w:lineRule="auto"/>
        <w:jc w:val="both"/>
      </w:pPr>
      <w:r w:rsidRPr="00304EB5">
        <w:t>[2] Ozturk, H., Ozkirimli, E., and Ozgur, A. DeepDTA: deep drug-target binding affinity prediction. Bioinformatics, 34(17), i821-i829, 2018.</w:t>
      </w:r>
    </w:p>
    <w:p ns2:paraId="3C70E0FA" ns2:textId="77777777" w:rsidR="008111C5" w:rsidRDefault="008111C5" w:rsidP="002B2750">
      <w:pPr>
        <w:spacing w:line="360" w:lineRule="auto"/>
        <w:jc w:val="both"/>
      </w:pPr>
      <w:r>
        <w:t>[3] Fey, M., and Lenssen, J. E. Fast graph representation learning with PyTorch Geometric. ICLR Workshop on Representation Learning on Graphs and Manifolds, 2019.</w:t>
      </w:r>
    </w:p>
    <w:p ns2:paraId="5173BD8C" ns2:textId="77777777" w:rsidR="008111C5" w:rsidRDefault="008111C5" w:rsidP="002B2750">
      <w:pPr>
        <w:spacing w:line="360" w:lineRule="auto"/>
        <w:jc w:val="both"/>
      </w:pPr>
      <w:r>
        <w:t>[4] Landrum, G. RDKit: Open-source cheminformatics software. Available at: https://www.rdkit.org/</w:t>
      </w:r>
    </w:p>
    <w:p ns2:paraId="603B7ED2" ns2:textId="77777777" w:rsidR="008111C5" w:rsidRDefault="008111C5" w:rsidP="002B2750">
      <w:pPr>
        <w:spacing w:line="360" w:lineRule="auto"/>
        <w:jc w:val="both"/>
      </w:pPr>
      <w:r>
        <w:t>[5] GraphDTA repository and implementation resources. Available at: https://github.com/thinng/GraphDTA</w:t>
      </w:r>
    </w:p>
    <w:p ns2:paraId="657D2BC2" ns2:textId="77777777" w:rsidR="00304EB5" w:rsidRDefault="00304EB5" w:rsidP="002B2750">
      <w:pPr>
        <w:spacing w:line="360" w:lineRule="auto"/>
        <w:jc w:val="both"/>
      </w:pPr>
      <w:r>
        <w:t>[6] DeepDTA benchmark data repository. Available at: https://github.com/hkmztrk/DeepDTA/tree/master/data</w:t>
      </w:r>
    </w:p>
    <w:p ns2:paraId="0E0499C8" ns2:textId="77777777" w:rsidR="00304EB5" w:rsidRDefault="00304EB5" w:rsidP="002B2750">
      <w:pPr>
        <w:spacing w:line="360" w:lineRule="auto"/>
        <w:jc w:val="both"/>
      </w:pPr>
      <w:r>
        <w:t>[7] PyTorch documentation and model training utilities. Available at: https://pytorch.org/</w:t>
      </w:r>
    </w:p>
    <w:p ns2:paraId="618C3B23" ns2:textId="77777777" w:rsidR="00304EB5" w:rsidRDefault="00304EB5" w:rsidP="002B2750">
      <w:pPr>
        <w:spacing w:line="360" w:lineRule="auto"/>
        <w:jc w:val="both"/>
      </w:pPr>
    </w:p>
    <w:p ns2:paraId="5BC5915E" ns2:textId="77777777" w:rsidR="00304EB5" w:rsidRDefault="00304EB5" w:rsidP="002B2750">
      <w:pPr>
        <w:spacing w:line="360" w:lineRule="auto"/>
        <w:jc w:val="both"/>
      </w:pPr>
    </w:p>
    <w:p ns2:paraId="4566B351" ns2:textId="77777777" w:rsidR="00304EB5" w:rsidRDefault="00304EB5" w:rsidP="002B2750">
      <w:pPr>
        <w:spacing w:line="360" w:lineRule="auto"/>
        <w:jc w:val="both"/>
      </w:pPr>
    </w:p>
    <w:p ns2:paraId="0FFA010C" ns2:textId="77777777" w:rsidR="00304EB5" w:rsidRDefault="00304EB5" w:rsidP="002B2750">
      <w:pPr>
        <w:spacing w:line="360" w:lineRule="auto"/>
        <w:jc w:val="both"/>
      </w:pPr>
    </w:p>
    <w:p ns2:paraId="0506DBF1" ns2:textId="77777777" w:rsidR="00304EB5" w:rsidRDefault="00304EB5" w:rsidP="002B2750">
      <w:pPr>
        <w:spacing w:line="360" w:lineRule="auto"/>
        <w:jc w:val="both"/>
      </w:pPr>
    </w:p>
    <w:p ns2:paraId="733050F7" ns2:textId="77777777" w:rsidR="00304EB5" w:rsidRDefault="00304EB5" w:rsidP="002B2750">
      <w:pPr>
        <w:spacing w:line="360" w:lineRule="auto"/>
        <w:jc w:val="both"/>
      </w:pPr>
    </w:p>
    <w:p ns2:paraId="1F9EF836" ns2:textId="77777777" w:rsidR="00304EB5" w:rsidRDefault="00304EB5" w:rsidP="002B2750">
      <w:pPr>
        <w:spacing w:line="360" w:lineRule="auto"/>
        <w:jc w:val="both"/>
      </w:pPr>
    </w:p>
    <w:p ns2:paraId="30A4F96C" ns2:textId="77777777" w:rsidR="00304EB5" w:rsidRDefault="00304EB5" w:rsidP="002B2750">
      <w:pPr>
        <w:spacing w:line="360" w:lineRule="auto"/>
        <w:jc w:val="both"/>
      </w:pPr>
    </w:p>
    <w:p ns2:paraId="44017ADA" ns2:textId="77777777" w:rsidR="00304EB5" w:rsidRDefault="00304EB5" w:rsidP="002B2750">
      <w:pPr>
        <w:spacing w:line="360" w:lineRule="auto"/>
        <w:jc w:val="both"/>
      </w:pPr>
    </w:p>
    <w:p ns2:paraId="07D2D624" ns2:textId="77777777" w:rsidR="00304EB5" w:rsidRDefault="00304EB5" w:rsidP="002B2750">
      <w:pPr>
        <w:spacing w:line="360" w:lineRule="auto"/>
        <w:jc w:val="both"/>
      </w:pPr>
    </w:p>
    <w:p ns2:paraId="3E6DC77E" ns2:textId="77777777" w:rsidR="00304EB5" w:rsidRDefault="00304EB5" w:rsidP="002B2750">
      <w:pPr>
        <w:spacing w:line="360" w:lineRule="auto"/>
        <w:jc w:val="both"/>
      </w:pPr>
    </w:p>
    <w:p ns2:paraId="3614D552" ns2:textId="56E28093" w:rsidR="00F4773C" w:rsidRDefault="00F07781" w:rsidP="007207CE">
      <w:pPr>
        <w:pStyle w:val="Heading1"/>
        <w:numPr>
          <w:ilvl w:val="0"/>
          <w:numId w:val="0"/>
        </w:numPr>
        <w:jc w:val="center"/>
        <w:rPr>
          <w:sz w:val="30"/>
          <w:szCs w:val="30"/>
        </w:rPr>
      </w:pPr>
      <w:r w:rsidRPr="007207CE">
        <w:rPr>
          <w:sz w:val="30"/>
          <w:szCs w:val="30"/>
        </w:rPr>
        <w:t>APPENDIX A.1 COMMAND REFERENCE</w:t>
      </w:r>
    </w:p>
    <w:p ns2:paraId="584876EB" ns2:textId="77777777" w:rsidR="00F07781" w:rsidRDefault="00F4773C" w:rsidP="007207CE">
      <w:pPr>
        <w:pStyle w:val="Heading1"/>
        <w:numPr>
          <w:ilvl w:val="0"/>
          <w:numId w:val="0"/>
        </w:numPr>
        <w:jc w:val="center"/>
      </w:pPr>
      <w:r>
        <w:rPr>
          <w:sz w:val="30"/>
          <w:szCs w:val="30"/>
        </w:rPr>
        <w:t>The following command sequence represents the standard workflow of the project. After environment preparation, the preprocessing script is executed to generate CSV and processed dataset files. Training can then be launched for a selected dataset-model combination, validation mode can be used for alternative selection logic, and evaluation can be run directly on a trained checkpoint. Although this appendix does not reproduce every code line in full, it documents the logic of execution clearly enough for academic understanding and manual rerun.</w:t>
      </w:r>
    </w:p>
    <w:p ns2:paraId="584876EB" ns2:textId="77777777" w:rsidR="00F07781" w:rsidRDefault="00F4773C" w:rsidP="007207CE">
      <w:pPr>
        <w:pStyle w:val="Heading1"/>
        <w:numPr>
          <w:ilvl w:val="0"/>
          <w:numId w:val="0"/>
        </w:numPr>
        <w:jc w:val="center"/>
      </w:pPr>
      <w:r>
        <w:rPr>
          <w:sz w:val="30"/>
          <w:szCs w:val="30"/>
        </w:rPr>
        <w:t>A representative preprocessing command is the execution of create_data.py from the repository root. A representative training command passes dataset index, model index, and CUDA index to training.py. The evaluation step loads model_GCNNet_davis.model and predicts on the DAVIS test set. The ranking workflow reads a target sequence from the configuration section of rank_drugs.py and returns the highest-scoring candidate compounds. These commands show that the project can be driven from terminal scripts without requiring hidden tooling or complex orchestration.</w:t>
      </w:r>
    </w:p>
    <w:p ns2:paraId="584876EB" ns2:textId="77777777" w:rsidR="00F07781" w:rsidRDefault="00F4773C" w:rsidP="007207CE">
      <w:pPr>
        <w:pStyle w:val="Heading1"/>
        <w:numPr>
          <w:ilvl w:val="0"/>
          <w:numId w:val="0"/>
        </w:numPr>
        <w:jc w:val="center"/>
      </w:pPr>
      <w:r>
        <w:rPr>
          <w:sz w:val="30"/>
          <w:szCs w:val="30"/>
        </w:rPr>
        <w:t>For final submission formatting, screenshots of successful command execution can be placed after this subsection. Such screenshots are useful because they document the reproducibility of the workflow and can contribute visually to the final page count in a meaningful way.</w:t>
      </w:r>
    </w:p>
    <w:p ns2:paraId="3614D552" ns2:textId="56E28093" w:rsidR="00F4773C" w:rsidRDefault="00F07781" w:rsidP="007207CE">
      <w:pPr>
        <w:pStyle w:val="Heading1"/>
        <w:numPr>
          <w:ilvl w:val="0"/>
          <w:numId w:val="0"/>
        </w:numPr>
        <w:jc w:val="center"/>
        <w:rPr>
          <w:sz w:val="30"/>
          <w:szCs w:val="30"/>
        </w:rPr>
      </w:pPr>
      <w:r w:rsidRPr="007207CE">
        <w:rPr>
          <w:sz w:val="30"/>
          <w:szCs w:val="30"/>
        </w:rPr>
        <w:t>APPENDIX A.2 MODULE-WISE CODE OVERVIEW</w:t>
      </w:r>
    </w:p>
    <w:p ns2:paraId="584876EB" ns2:textId="77777777" w:rsidR="00F07781" w:rsidRDefault="00F4773C" w:rsidP="007207CE">
      <w:pPr>
        <w:pStyle w:val="Heading1"/>
        <w:numPr>
          <w:ilvl w:val="0"/>
          <w:numId w:val="0"/>
        </w:numPr>
        <w:jc w:val="center"/>
      </w:pPr>
      <w:r>
        <w:rPr>
          <w:sz w:val="30"/>
          <w:szCs w:val="30"/>
        </w:rPr>
        <w:t>The create_data.py module is responsible for dataset transformation. It loads raw benchmark files, converts drug structures into graph-ready objects, tokenizes protein sequences, builds intermediate CSV files, and stores processed datasets under the data/processed directory. The utils.py module contains the custom dataset class and evaluation metrics, forming the bridge between preprocessing and model training. Together, these modules define the data foundation of the project.</w:t>
      </w:r>
    </w:p>
    <w:p ns2:paraId="584876EB" ns2:textId="77777777" w:rsidR="00F07781" w:rsidRDefault="00F4773C" w:rsidP="007207CE">
      <w:pPr>
        <w:pStyle w:val="Heading1"/>
        <w:numPr>
          <w:ilvl w:val="0"/>
          <w:numId w:val="0"/>
        </w:numPr>
        <w:jc w:val="center"/>
      </w:pPr>
      <w:r>
        <w:rPr>
          <w:sz w:val="30"/>
          <w:szCs w:val="30"/>
        </w:rPr>
        <w:t>The model files in the models directory encapsulate alternative graph architectures. The gcn.py file contains the main GCNNet architecture used in the report, while the other model files allow future comparison studies. The training.py and training_validation.py scripts implement optimization logic and best-model selection strategies. The evaluate_model.py file handles test-set prediction and visualization generation, while rank_drugs.py demonstrates application-style inference for a selected protein sequence. This modular organization is one of the strongest engineering aspects of the repository and deserves explicit documentation.</w:t>
      </w:r>
    </w:p>
    <w:p ns2:paraId="3614D552" ns2:textId="56E28093" w:rsidR="00F4773C" w:rsidRDefault="00F07781" w:rsidP="007207CE">
      <w:pPr>
        <w:pStyle w:val="Heading1"/>
        <w:numPr>
          <w:ilvl w:val="0"/>
          <w:numId w:val="0"/>
        </w:numPr>
        <w:jc w:val="center"/>
        <w:rPr>
          <w:sz w:val="30"/>
          <w:szCs w:val="30"/>
        </w:rPr>
      </w:pPr>
      <w:r w:rsidRPr="007207CE">
        <w:rPr>
          <w:sz w:val="30"/>
          <w:szCs w:val="30"/>
        </w:rPr>
        <w:t>APPENDIX A.3 DETAILED FILE AND ARTIFACT DESCRIPTION</w:t>
      </w:r>
    </w:p>
    <w:p ns2:paraId="584876EB" ns2:textId="77777777" w:rsidR="00F07781" w:rsidRDefault="00F4773C" w:rsidP="007207CE">
      <w:pPr>
        <w:pStyle w:val="Heading1"/>
        <w:numPr>
          <w:ilvl w:val="0"/>
          <w:numId w:val="0"/>
        </w:numPr>
        <w:jc w:val="center"/>
      </w:pPr>
      <w:r>
        <w:rPr>
          <w:sz w:val="30"/>
          <w:szCs w:val="30"/>
        </w:rPr>
        <w:t>The repository contains several files that serve as evidence of completed work. The trained model file stores the learned weights of the selected GCNNet run on DAVIS. The result CSV stores summarized metrics for that run and can be quoted directly in the results chapter. The prediction array preserves the raw predicted values for further analysis, while the visualization images translate performance and ranking outcomes into human-readable figures. The dataset folders preserve raw benchmark resources, and the processed_data archive or processed files represent the machine-format conversion stage of the project.</w:t>
      </w:r>
    </w:p>
    <w:p ns2:paraId="584876EB" ns2:textId="77777777" w:rsidR="00F07781" w:rsidRDefault="00F4773C" w:rsidP="007207CE">
      <w:pPr>
        <w:pStyle w:val="Heading1"/>
        <w:numPr>
          <w:ilvl w:val="0"/>
          <w:numId w:val="0"/>
        </w:numPr>
        <w:jc w:val="center"/>
      </w:pPr>
      <w:r>
        <w:rPr>
          <w:sz w:val="30"/>
          <w:szCs w:val="30"/>
        </w:rPr>
        <w:t>In an academic report, describing these artifacts is important because it shows that the system is not ephemeral. Predictions and results are persisted, images are reproducible, and the data flow leaves traceable outputs at multiple stages. This is often overlooked in short reports, but it is a valuable point in a long-form project document.</w:t>
      </w:r>
    </w:p>
    <w:p ns2:paraId="3614D552" ns2:textId="56E28093" w:rsidR="00F4773C" w:rsidRDefault="00F07781" w:rsidP="007207CE">
      <w:pPr>
        <w:pStyle w:val="Heading1"/>
        <w:numPr>
          <w:ilvl w:val="0"/>
          <w:numId w:val="0"/>
        </w:numPr>
        <w:jc w:val="center"/>
        <w:rPr>
          <w:sz w:val="30"/>
          <w:szCs w:val="30"/>
        </w:rPr>
      </w:pPr>
      <w:r w:rsidRPr="007207CE">
        <w:rPr>
          <w:sz w:val="30"/>
          <w:szCs w:val="30"/>
        </w:rPr>
        <w:t>APPENDIX A.4 ALGORITHMIC SUMMARY OF THE PREPROCESSING STAGE</w:t>
      </w:r>
    </w:p>
    <w:p ns2:paraId="584876EB" ns2:textId="77777777" w:rsidR="00F07781" w:rsidRDefault="00F4773C" w:rsidP="007207CE">
      <w:pPr>
        <w:pStyle w:val="Heading1"/>
        <w:numPr>
          <w:ilvl w:val="0"/>
          <w:numId w:val="0"/>
        </w:numPr>
        <w:jc w:val="center"/>
      </w:pPr>
      <w:r>
        <w:rPr>
          <w:sz w:val="30"/>
          <w:szCs w:val="30"/>
        </w:rPr>
        <w:t>The preprocessing algorithm can be summarized in a series of steps. First, load raw ligand strings, protein sequences, affinity labels, and fold definitions. Second, flatten the benchmark folds into sample indices for train and test partitions. Third, convert all ligand representations into canonicalized SMILES strings where required. Fourth, write paired train and test CSV files listing compound, sequence, and affinity values. Fifth, build a dictionary of unique SMILES-to-graph conversions so that repeated molecules do not require repeated parsing. Sixth, tokenize protein sequences into fixed-length numeric arrays. Seventh, construct processed graph-and-sequence dataset objects and save them to disk.</w:t>
      </w:r>
    </w:p>
    <w:p ns2:paraId="584876EB" ns2:textId="77777777" w:rsidR="00F07781" w:rsidRDefault="00F4773C" w:rsidP="007207CE">
      <w:pPr>
        <w:pStyle w:val="Heading1"/>
        <w:numPr>
          <w:ilvl w:val="0"/>
          <w:numId w:val="0"/>
        </w:numPr>
        <w:jc w:val="center"/>
      </w:pPr>
      <w:r>
        <w:rPr>
          <w:sz w:val="30"/>
          <w:szCs w:val="30"/>
        </w:rPr>
        <w:t>This algorithmic summary is useful for both documentation and viva explanation. It demonstrates that the project is grounded in explicit data engineering steps rather than magical model behavior. It also clarifies which parts of the pipeline are deterministic preprocessing and which parts belong to learning. Such separation makes debugging easier and strengthens the report’s methodological clarity.</w:t>
      </w:r>
    </w:p>
    <w:p ns2:paraId="3614D552" ns2:textId="56E28093" w:rsidR="00F4773C" w:rsidRDefault="00F07781" w:rsidP="007207CE">
      <w:pPr>
        <w:pStyle w:val="Heading1"/>
        <w:numPr>
          <w:ilvl w:val="0"/>
          <w:numId w:val="0"/>
        </w:numPr>
        <w:jc w:val="center"/>
        <w:rPr>
          <w:sz w:val="30"/>
          <w:szCs w:val="30"/>
        </w:rPr>
      </w:pPr>
      <w:r w:rsidRPr="007207CE">
        <w:rPr>
          <w:sz w:val="30"/>
          <w:szCs w:val="30"/>
        </w:rPr>
        <w:t>APPENDIX A.5 ALGORITHMIC SUMMARY OF TRAINING AND EVALUATION</w:t>
      </w:r>
    </w:p>
    <w:p ns2:paraId="584876EB" ns2:textId="77777777" w:rsidR="00F07781" w:rsidRDefault="00F4773C" w:rsidP="007207CE">
      <w:pPr>
        <w:pStyle w:val="Heading1"/>
        <w:numPr>
          <w:ilvl w:val="0"/>
          <w:numId w:val="0"/>
        </w:numPr>
        <w:jc w:val="center"/>
      </w:pPr>
      <w:r>
        <w:rPr>
          <w:sz w:val="30"/>
          <w:szCs w:val="30"/>
        </w:rPr>
        <w:t>The training algorithm starts by loading the processed train and test datasets. It then initializes the selected neural architecture and defines the optimizer and mean squared error loss. For each epoch, mini-batches are processed by moving data to the selected device, computing predictions, calculating loss, and applying backpropagation. After the training pass, the model is evaluated on the selected validation or testing split. If the chosen metric improves, the current model weights are saved as the best checkpoint. This cycle continues until the epoch budget is exhausted.</w:t>
      </w:r>
    </w:p>
    <w:p ns2:paraId="584876EB" ns2:textId="77777777" w:rsidR="00F07781" w:rsidRDefault="00F4773C" w:rsidP="007207CE">
      <w:pPr>
        <w:pStyle w:val="Heading1"/>
        <w:numPr>
          <w:ilvl w:val="0"/>
          <w:numId w:val="0"/>
        </w:numPr>
        <w:jc w:val="center"/>
      </w:pPr>
      <w:r>
        <w:rPr>
          <w:sz w:val="30"/>
          <w:szCs w:val="30"/>
        </w:rPr>
        <w:t>The evaluation algorithm is simpler but equally important. It loads the trained checkpoint, prepares the test dataset, performs forward inference without gradient computation, stores predicted and true values, computes regression metrics, and generates the report-ready plot. Because the evaluation workflow is independent from training, the project can be demonstrated quickly even when full retraining is not practical. This separation should be emphasized in the report because it improves usability and presentation readiness.</w:t>
      </w:r>
    </w:p>
    <w:p ns2:paraId="3614D552" ns2:textId="56E28093" w:rsidR="00F4773C" w:rsidRDefault="00F07781" w:rsidP="007207CE">
      <w:pPr>
        <w:pStyle w:val="Heading1"/>
        <w:numPr>
          <w:ilvl w:val="0"/>
          <w:numId w:val="0"/>
        </w:numPr>
        <w:jc w:val="center"/>
        <w:rPr>
          <w:sz w:val="30"/>
          <w:szCs w:val="30"/>
        </w:rPr>
      </w:pPr>
      <w:r w:rsidRPr="007207CE">
        <w:rPr>
          <w:sz w:val="30"/>
          <w:szCs w:val="30"/>
        </w:rPr>
        <w:t>APPENDIX A.6 PROPOSED FEATURE SPECIFICATION: TOP-K RECOMMENDATION</w:t>
      </w:r>
    </w:p>
    <w:p ns2:paraId="584876EB" ns2:textId="77777777" w:rsidR="00F07781" w:rsidRDefault="00F4773C" w:rsidP="007207CE">
      <w:pPr>
        <w:pStyle w:val="Heading1"/>
        <w:numPr>
          <w:ilvl w:val="0"/>
          <w:numId w:val="0"/>
        </w:numPr>
        <w:jc w:val="center"/>
      </w:pPr>
      <w:r>
        <w:rPr>
          <w:sz w:val="30"/>
          <w:szCs w:val="30"/>
        </w:rPr>
        <w:t>The top-K recommendation module is designed to accept a protein sequence and a set of candidate drugs, then return the highest-scoring compounds according to the trained affinity model. The simplest initial implementation would reuse the current ranking logic and expose a configurable K value such as 5 or 10. Internally, the module would tokenize the protein once, score each candidate drug, sort the results in descending order, and package the output as a table plus a bar chart. This design remains highly aligned with the current repository and is therefore an excellent next feature to document.</w:t>
      </w:r>
    </w:p>
    <w:p ns2:paraId="584876EB" ns2:textId="77777777" w:rsidR="00F07781" w:rsidRDefault="00F4773C" w:rsidP="007207CE">
      <w:pPr>
        <w:pStyle w:val="Heading1"/>
        <w:numPr>
          <w:ilvl w:val="0"/>
          <w:numId w:val="0"/>
        </w:numPr>
        <w:jc w:val="center"/>
      </w:pPr>
      <w:r>
        <w:rPr>
          <w:sz w:val="30"/>
          <w:szCs w:val="30"/>
        </w:rPr>
        <w:t>In a polished interface, the top-K module could be paired with molecule drawings, descriptor cards, and optional similarity links. Even without those extras, however, it already provides a highly intuitive output format. For academic purposes, this makes it one of the strongest proposed additions because the input is simple and the result is easy to interpret.</w:t>
      </w:r>
    </w:p>
    <w:p ns2:paraId="3614D552" ns2:textId="56E28093" w:rsidR="00F4773C" w:rsidRDefault="00F07781" w:rsidP="007207CE">
      <w:pPr>
        <w:pStyle w:val="Heading1"/>
        <w:numPr>
          <w:ilvl w:val="0"/>
          <w:numId w:val="0"/>
        </w:numPr>
        <w:jc w:val="center"/>
        <w:rPr>
          <w:sz w:val="30"/>
          <w:szCs w:val="30"/>
        </w:rPr>
      </w:pPr>
      <w:r w:rsidRPr="007207CE">
        <w:rPr>
          <w:sz w:val="30"/>
          <w:szCs w:val="30"/>
        </w:rPr>
        <w:t>APPENDIX A.7 PROPOSED FEATURE SPECIFICATION: DRUG PLUS PROTEIN SCORING</w:t>
      </w:r>
    </w:p>
    <w:p ns2:paraId="584876EB" ns2:textId="77777777" w:rsidR="00F07781" w:rsidRDefault="00F4773C" w:rsidP="007207CE">
      <w:pPr>
        <w:pStyle w:val="Heading1"/>
        <w:numPr>
          <w:ilvl w:val="0"/>
          <w:numId w:val="0"/>
        </w:numPr>
        <w:jc w:val="center"/>
      </w:pPr>
      <w:r>
        <w:rPr>
          <w:sz w:val="30"/>
          <w:szCs w:val="30"/>
        </w:rPr>
        <w:t>The direct scoring mode would accept a single SMILES string and a single protein sequence and return an affinity estimate for the pair. This is the most basic user-facing prediction mode and is useful for quick testing, demonstrations, and hypothetical screening. To implement it, the system would validate the SMILES input, build the molecular graph, tokenize the protein, and run a single forward pass through the trained model. The result could then be displayed numerically along with any supplementary descriptors or warnings.</w:t>
      </w:r>
    </w:p>
    <w:p ns2:paraId="584876EB" ns2:textId="77777777" w:rsidR="00F07781" w:rsidRDefault="00F4773C" w:rsidP="007207CE">
      <w:pPr>
        <w:pStyle w:val="Heading1"/>
        <w:numPr>
          <w:ilvl w:val="0"/>
          <w:numId w:val="0"/>
        </w:numPr>
        <w:jc w:val="center"/>
      </w:pPr>
      <w:r>
        <w:rPr>
          <w:sz w:val="30"/>
          <w:szCs w:val="30"/>
        </w:rPr>
        <w:t>This mode is academically useful because it mirrors the fundamental supervised learning task of the project in the clearest possible form. It also makes it easy to explain the system to non-specialists: give a drug, give a protein, receive a predicted score. Such conceptual clarity adds value in report writing and project defense.</w:t>
      </w:r>
    </w:p>
    <w:p ns2:paraId="3614D552" ns2:textId="56E28093" w:rsidR="00F4773C" w:rsidRDefault="00F07781" w:rsidP="007207CE">
      <w:pPr>
        <w:pStyle w:val="Heading1"/>
        <w:numPr>
          <w:ilvl w:val="0"/>
          <w:numId w:val="0"/>
        </w:numPr>
        <w:jc w:val="center"/>
        <w:rPr>
          <w:sz w:val="30"/>
          <w:szCs w:val="30"/>
        </w:rPr>
      </w:pPr>
      <w:r w:rsidRPr="007207CE">
        <w:rPr>
          <w:sz w:val="30"/>
          <w:szCs w:val="30"/>
        </w:rPr>
        <w:t>APPENDIX A.8 PROPOSED FEATURE SPECIFICATION: MODEL COMPARISON</w:t>
      </w:r>
    </w:p>
    <w:p ns2:paraId="584876EB" ns2:textId="77777777" w:rsidR="00F07781" w:rsidRDefault="00F4773C" w:rsidP="007207CE">
      <w:pPr>
        <w:pStyle w:val="Heading1"/>
        <w:numPr>
          <w:ilvl w:val="0"/>
          <w:numId w:val="0"/>
        </w:numPr>
        <w:jc w:val="center"/>
      </w:pPr>
      <w:r>
        <w:rPr>
          <w:sz w:val="30"/>
          <w:szCs w:val="30"/>
        </w:rPr>
        <w:t>The model comparison module would provide a controlled experimental layer above the current system. A Random Forest baseline could operate on engineered descriptors or fingerprints, a dense neural network could process the same vectorized inputs, and the graph model would serve as the structure-aware deep learning approach. Standardizing the data split and metric set across these baselines would allow the project to discuss not just what score the GNN achieved, but why graph-aware learning may or may not provide an advantage.</w:t>
      </w:r>
    </w:p>
    <w:p ns2:paraId="584876EB" ns2:textId="77777777" w:rsidR="00F07781" w:rsidRDefault="00F4773C" w:rsidP="007207CE">
      <w:pPr>
        <w:pStyle w:val="Heading1"/>
        <w:numPr>
          <w:ilvl w:val="0"/>
          <w:numId w:val="0"/>
        </w:numPr>
        <w:jc w:val="center"/>
      </w:pPr>
      <w:r>
        <w:rPr>
          <w:sz w:val="30"/>
          <w:szCs w:val="30"/>
        </w:rPr>
        <w:t>From a report perspective, this module is extremely valuable because comparison sections often strengthen academic rigor. Even if implementation is partial, the documented design can show experimental maturity and provide a roadmap for future work. It is one of the most effective ways to expand the methodological and results discussion in a meaningful direction.</w:t>
      </w:r>
    </w:p>
    <w:p ns2:paraId="3614D552" ns2:textId="56E28093" w:rsidR="00F4773C" w:rsidRDefault="00F07781" w:rsidP="007207CE">
      <w:pPr>
        <w:pStyle w:val="Heading1"/>
        <w:numPr>
          <w:ilvl w:val="0"/>
          <w:numId w:val="0"/>
        </w:numPr>
        <w:jc w:val="center"/>
        <w:rPr>
          <w:sz w:val="30"/>
          <w:szCs w:val="30"/>
        </w:rPr>
      </w:pPr>
      <w:r w:rsidRPr="007207CE">
        <w:rPr>
          <w:sz w:val="30"/>
          <w:szCs w:val="30"/>
        </w:rPr>
        <w:t>APPENDIX A.9 PROPOSED FEATURE SPECIFICATION: DRUG ANALYSIS</w:t>
      </w:r>
    </w:p>
    <w:p ns2:paraId="584876EB" ns2:textId="77777777" w:rsidR="00F07781" w:rsidRDefault="00F4773C" w:rsidP="007207CE">
      <w:pPr>
        <w:pStyle w:val="Heading1"/>
        <w:numPr>
          <w:ilvl w:val="0"/>
          <w:numId w:val="0"/>
        </w:numPr>
        <w:jc w:val="center"/>
      </w:pPr>
      <w:r>
        <w:rPr>
          <w:sz w:val="30"/>
          <w:szCs w:val="30"/>
        </w:rPr>
        <w:t>The drug analysis module is intended to compute and display lightweight medicinally relevant properties. For each candidate molecule, the system would calculate molecular weight, LogP, hydrogen bond donor count, hydrogen bond acceptor count, and a compact Lipinski summary. These outputs should be shown adjacent to the affinity score so that users can judge not only how strongly a compound is predicted to bind, but also whether it appears broadly reasonable from a small-molecule perspective.</w:t>
      </w:r>
    </w:p>
    <w:p ns2:paraId="584876EB" ns2:textId="77777777" w:rsidR="00F07781" w:rsidRDefault="00F4773C" w:rsidP="007207CE">
      <w:pPr>
        <w:pStyle w:val="Heading1"/>
        <w:numPr>
          <w:ilvl w:val="0"/>
          <w:numId w:val="0"/>
        </w:numPr>
        <w:jc w:val="center"/>
      </w:pPr>
      <w:r>
        <w:rPr>
          <w:sz w:val="30"/>
          <w:szCs w:val="30"/>
        </w:rPr>
        <w:t>The report should stress that this module is interpretive support, not a replacement for full medicinal chemistry review. That framing keeps the claims accurate while still highlighting a very useful expansion. Because RDKit already exists in the stack, this feature remains practical and consistent with the project’s engineering philosophy.</w:t>
      </w:r>
    </w:p>
    <w:p ns2:paraId="3614D552" ns2:textId="56E28093" w:rsidR="00F4773C" w:rsidRDefault="00F07781" w:rsidP="007207CE">
      <w:pPr>
        <w:pStyle w:val="Heading1"/>
        <w:numPr>
          <w:ilvl w:val="0"/>
          <w:numId w:val="0"/>
        </w:numPr>
        <w:jc w:val="center"/>
        <w:rPr>
          <w:sz w:val="30"/>
          <w:szCs w:val="30"/>
        </w:rPr>
      </w:pPr>
      <w:r w:rsidRPr="007207CE">
        <w:rPr>
          <w:sz w:val="30"/>
          <w:szCs w:val="30"/>
        </w:rPr>
        <w:t>APPENDIX A.10 PROPOSED FEATURE SPECIFICATION: TOXICITY RISK</w:t>
      </w:r>
    </w:p>
    <w:p ns2:paraId="584876EB" ns2:textId="77777777" w:rsidR="00F07781" w:rsidRDefault="00F4773C" w:rsidP="007207CE">
      <w:pPr>
        <w:pStyle w:val="Heading1"/>
        <w:numPr>
          <w:ilvl w:val="0"/>
          <w:numId w:val="0"/>
        </w:numPr>
        <w:jc w:val="center"/>
      </w:pPr>
      <w:r>
        <w:rPr>
          <w:sz w:val="30"/>
          <w:szCs w:val="30"/>
        </w:rPr>
        <w:t>The toxicity risk module should remain deliberately lightweight. It can use rule-based logic to mark compounds as low, medium, or high concern based on accessible descriptors or threshold checks. The goal is not to produce clinically validated toxicology predictions, but rather to remind users that high affinity alone is not a sufficient reason to prioritize a compound. This module therefore adds a simple form of responsible screening logic to the system.</w:t>
      </w:r>
    </w:p>
    <w:p ns2:paraId="584876EB" ns2:textId="77777777" w:rsidR="00F07781" w:rsidRDefault="00F4773C" w:rsidP="007207CE">
      <w:pPr>
        <w:pStyle w:val="Heading1"/>
        <w:numPr>
          <w:ilvl w:val="0"/>
          <w:numId w:val="0"/>
        </w:numPr>
        <w:jc w:val="center"/>
      </w:pPr>
      <w:r>
        <w:rPr>
          <w:sz w:val="30"/>
          <w:szCs w:val="30"/>
        </w:rPr>
        <w:t>In documentation, this feature is also useful because it broadens the project from pure prediction toward multi-factor assessment. It signals awareness of the fact that candidate quality depends on more than one metric. This kind of systems thinking is valuable in a final-year report.</w:t>
      </w:r>
    </w:p>
    <w:p ns2:paraId="3614D552" ns2:textId="56E28093" w:rsidR="00F4773C" w:rsidRDefault="00F07781" w:rsidP="007207CE">
      <w:pPr>
        <w:pStyle w:val="Heading1"/>
        <w:numPr>
          <w:ilvl w:val="0"/>
          <w:numId w:val="0"/>
        </w:numPr>
        <w:jc w:val="center"/>
        <w:rPr>
          <w:sz w:val="30"/>
          <w:szCs w:val="30"/>
        </w:rPr>
      </w:pPr>
      <w:r w:rsidRPr="007207CE">
        <w:rPr>
          <w:sz w:val="30"/>
          <w:szCs w:val="30"/>
        </w:rPr>
        <w:t>APPENDIX A.11 PROPOSED FEATURE SPECIFICATION: TANIMOTO SIMILARITY</w:t>
      </w:r>
    </w:p>
    <w:p ns2:paraId="584876EB" ns2:textId="77777777" w:rsidR="00F07781" w:rsidRDefault="00F4773C" w:rsidP="007207CE">
      <w:pPr>
        <w:pStyle w:val="Heading1"/>
        <w:numPr>
          <w:ilvl w:val="0"/>
          <w:numId w:val="0"/>
        </w:numPr>
        <w:jc w:val="center"/>
      </w:pPr>
      <w:r>
        <w:rPr>
          <w:sz w:val="30"/>
          <w:szCs w:val="30"/>
        </w:rPr>
        <w:t>The similarity feature would use molecular fingerprints and the Tanimoto coefficient to compare a query drug with a library of candidate compounds. Similarity outputs could help users understand whether the top-ranked compounds are variations of a common scaffold or whether the model is surfacing chemically diverse options. The same module could also be used as a discovery aid: a user who knows one drug of interest could request structurally similar alternatives and then evaluate their predicted affinities.</w:t>
      </w:r>
    </w:p>
    <w:p ns2:paraId="584876EB" ns2:textId="77777777" w:rsidR="00F07781" w:rsidRDefault="00F4773C" w:rsidP="007207CE">
      <w:pPr>
        <w:pStyle w:val="Heading1"/>
        <w:numPr>
          <w:ilvl w:val="0"/>
          <w:numId w:val="0"/>
        </w:numPr>
        <w:jc w:val="center"/>
      </w:pPr>
      <w:r>
        <w:rPr>
          <w:sz w:val="30"/>
          <w:szCs w:val="30"/>
        </w:rPr>
        <w:t>This feature is computationally inexpensive and easy to explain, which makes it attractive both for implementation and for documentation. It brings a classic cheminformatics capability into a project otherwise centered on deep learning, thereby making the overall system richer and more balanced.</w:t>
      </w:r>
    </w:p>
    <w:p ns2:paraId="3614D552" ns2:textId="56E28093" w:rsidR="00F4773C" w:rsidRDefault="00F07781" w:rsidP="007207CE">
      <w:pPr>
        <w:pStyle w:val="Heading1"/>
        <w:numPr>
          <w:ilvl w:val="0"/>
          <w:numId w:val="0"/>
        </w:numPr>
        <w:jc w:val="center"/>
        <w:rPr>
          <w:sz w:val="30"/>
          <w:szCs w:val="30"/>
        </w:rPr>
      </w:pPr>
      <w:r w:rsidRPr="007207CE">
        <w:rPr>
          <w:sz w:val="30"/>
          <w:szCs w:val="30"/>
        </w:rPr>
        <w:t>APPENDIX A.12 PROPOSED FEATURE SPECIFICATION: LIGHTWEIGHT DASHBOARD</w:t>
      </w:r>
    </w:p>
    <w:p ns2:paraId="584876EB" ns2:textId="77777777" w:rsidR="00F07781" w:rsidRDefault="00F4773C" w:rsidP="007207CE">
      <w:pPr>
        <w:pStyle w:val="Heading1"/>
        <w:numPr>
          <w:ilvl w:val="0"/>
          <w:numId w:val="0"/>
        </w:numPr>
        <w:jc w:val="center"/>
      </w:pPr>
      <w:r>
        <w:rPr>
          <w:sz w:val="30"/>
          <w:szCs w:val="30"/>
        </w:rPr>
        <w:t>The future dashboard would organize the project into user-friendly pages or tabs such as Home, Predict Affinity, Recommend Drugs, Analyze Molecule, Similarity Search, and Batch Upload. A sidebar could collect inputs and parameters, while the main area shows results, charts, structures, and explanatory text. Such an interface would make the project much easier to present, test, and document. It would also provide a natural place to host screenshots that enrich the final report visually.</w:t>
      </w:r>
    </w:p>
    <w:p ns2:paraId="584876EB" ns2:textId="77777777" w:rsidR="00F07781" w:rsidRDefault="00F4773C" w:rsidP="007207CE">
      <w:pPr>
        <w:pStyle w:val="Heading1"/>
        <w:numPr>
          <w:ilvl w:val="0"/>
          <w:numId w:val="0"/>
        </w:numPr>
        <w:jc w:val="center"/>
      </w:pPr>
      <w:r>
        <w:rPr>
          <w:sz w:val="30"/>
          <w:szCs w:val="30"/>
        </w:rPr>
        <w:t>The dashboard is realistic because it can remain thin: most of the logic already exists or is planned as small helper functions. The main engineering task is orchestration and presentation rather than building a new model. This makes the idea strong for report purposes and achievable for future coding work.</w:t>
      </w:r>
    </w:p>
    <w:p ns2:paraId="584876EB" ns2:textId="77777777" w:rsidR="00F07781" w:rsidRDefault="00F4773C" w:rsidP="007207CE">
      <w:pPr>
        <w:pStyle w:val="Heading1"/>
        <w:numPr>
          <w:ilvl w:val="0"/>
          <w:numId w:val="0"/>
        </w:numPr>
        <w:jc w:val="center"/>
      </w:pPr>
      <w:r>
        <w:rPr>
          <w:sz w:val="30"/>
          <w:szCs w:val="30"/>
        </w:rPr>
        <w:t>[8] Kipf, T. N., and Welling, M. Semi-Supervised Classification with Graph Convolutional Networks. ICLR, 2017.</w:t>
      </w:r>
    </w:p>
    <w:p ns2:paraId="584876EB" ns2:textId="77777777" w:rsidR="00F07781" w:rsidRDefault="00F4773C" w:rsidP="007207CE">
      <w:pPr>
        <w:pStyle w:val="Heading1"/>
        <w:numPr>
          <w:ilvl w:val="0"/>
          <w:numId w:val="0"/>
        </w:numPr>
        <w:jc w:val="center"/>
      </w:pPr>
      <w:r>
        <w:rPr>
          <w:sz w:val="30"/>
          <w:szCs w:val="30"/>
        </w:rPr>
        <w:t>[9] Veličković, P., Cucurull, G., Casanova, A., Romero, A., Liò, P., and Bengio, Y. Graph Attention Networks. ICLR, 2018.</w:t>
      </w:r>
    </w:p>
    <w:p ns2:paraId="584876EB" ns2:textId="77777777" w:rsidR="00F07781" w:rsidRDefault="00F4773C" w:rsidP="007207CE">
      <w:pPr>
        <w:pStyle w:val="Heading1"/>
        <w:numPr>
          <w:ilvl w:val="0"/>
          <w:numId w:val="0"/>
        </w:numPr>
        <w:jc w:val="center"/>
      </w:pPr>
      <w:r>
        <w:rPr>
          <w:sz w:val="30"/>
          <w:szCs w:val="30"/>
        </w:rPr>
        <w:t>[10] Xu, K., Hu, W., Leskovec, J., and Jegelka, S. How Powerful are Graph Neural Networks? ICLR, 2019.</w:t>
      </w:r>
    </w:p>
    <w:p ns2:paraId="584876EB" ns2:textId="77777777" w:rsidR="00F07781" w:rsidRDefault="00F4773C" w:rsidP="007207CE">
      <w:pPr>
        <w:pStyle w:val="Heading1"/>
        <w:numPr>
          <w:ilvl w:val="0"/>
          <w:numId w:val="0"/>
        </w:numPr>
        <w:jc w:val="center"/>
      </w:pPr>
      <w:r>
        <w:rPr>
          <w:sz w:val="30"/>
          <w:szCs w:val="30"/>
        </w:rPr>
        <w:t>[11] Gilmer, J., Schoenholz, S. S., Riley, P. F., Vinyals, O., and Dahl, G. E. Neural Message Passing for Quantum Chemistry. ICML, 2017.</w:t>
      </w:r>
    </w:p>
    <w:p ns2:paraId="584876EB" ns2:textId="77777777" w:rsidR="00F07781" w:rsidRDefault="00F4773C" w:rsidP="007207CE">
      <w:pPr>
        <w:pStyle w:val="Heading1"/>
        <w:numPr>
          <w:ilvl w:val="0"/>
          <w:numId w:val="0"/>
        </w:numPr>
        <w:jc w:val="center"/>
      </w:pPr>
      <w:r>
        <w:rPr>
          <w:sz w:val="30"/>
          <w:szCs w:val="30"/>
        </w:rPr>
        <w:t>[12] Rogers, D., and Hahn, M. Extended-Connectivity Fingerprints. Journal of Chemical Information and Modeling, 50(5), 742-754, 2010.</w:t>
      </w:r>
    </w:p>
    <w:p ns2:paraId="584876EB" ns2:textId="77777777" w:rsidR="00F07781" w:rsidRDefault="00F4773C" w:rsidP="007207CE">
      <w:pPr>
        <w:pStyle w:val="Heading1"/>
        <w:numPr>
          <w:ilvl w:val="0"/>
          <w:numId w:val="0"/>
        </w:numPr>
        <w:jc w:val="center"/>
      </w:pPr>
      <w:r>
        <w:rPr>
          <w:sz w:val="30"/>
          <w:szCs w:val="30"/>
        </w:rPr>
        <w:t>[13] Lipinski, C. A. Lead- and drug-like compounds: the rule-of-five revolution. Drug Discovery Today: Technologies, 1(4), 337-341, 2004.</w:t>
      </w:r>
    </w:p>
    <w:p ns2:paraId="584876EB" ns2:textId="77777777" w:rsidR="00F07781" w:rsidRDefault="00F4773C" w:rsidP="007207CE">
      <w:pPr>
        <w:pStyle w:val="Heading1"/>
        <w:numPr>
          <w:ilvl w:val="0"/>
          <w:numId w:val="0"/>
        </w:numPr>
        <w:jc w:val="center"/>
      </w:pPr>
      <w:r>
        <w:rPr>
          <w:sz w:val="30"/>
          <w:szCs w:val="30"/>
        </w:rPr>
        <w:t>[14] Pedregosa, F., Varoquaux, G., Gramfort, A., et al. Scikit-learn: Machine Learning in Python. Journal of Machine Learning Research, 12, 2825-2830, 2011.</w:t>
      </w:r>
    </w:p>
    <w:p ns2:paraId="584876EB" ns2:textId="77777777" w:rsidR="00F07781" w:rsidRDefault="00F4773C" w:rsidP="007207CE">
      <w:pPr>
        <w:pStyle w:val="Heading1"/>
        <w:numPr>
          <w:ilvl w:val="0"/>
          <w:numId w:val="0"/>
        </w:numPr>
        <w:jc w:val="center"/>
      </w:pPr>
      <w:r>
        <w:rPr>
          <w:sz w:val="30"/>
          <w:szCs w:val="30"/>
        </w:rPr>
        <w:t>[15] Paszke, A., Gross, S., Massa, F., et al. PyTorch: An Imperative Style, High-Performance Deep Learning Library. NeurIPS, 2019.</w:t>
      </w:r>
    </w:p>
    <w:p ns2:paraId="584876EB" ns2:textId="77777777" w:rsidR="00F07781" w:rsidRDefault="00F4773C" w:rsidP="007207CE">
      <w:pPr>
        <w:pStyle w:val="Heading1"/>
        <w:numPr>
          <w:ilvl w:val="0"/>
          <w:numId w:val="0"/>
        </w:numPr>
        <w:jc w:val="center"/>
      </w:pPr>
      <w:r>
        <w:rPr>
          <w:sz w:val="30"/>
          <w:szCs w:val="30"/>
        </w:rPr>
        <w:t>[16] Landrum, G., Tosco, P., Kelley, B., et al. RDKit 202x documentation and tutorials. Available from the RDKit project resources.</w:t>
      </w:r>
    </w:p>
    <w:p ns2:paraId="584876EB" ns2:textId="77777777" w:rsidR="00F07781" w:rsidRDefault="00F4773C" w:rsidP="007207CE">
      <w:pPr>
        <w:pStyle w:val="Heading1"/>
        <w:numPr>
          <w:ilvl w:val="0"/>
          <w:numId w:val="0"/>
        </w:numPr>
        <w:jc w:val="center"/>
      </w:pPr>
      <w:r>
        <w:rPr>
          <w:sz w:val="30"/>
          <w:szCs w:val="30"/>
        </w:rPr>
        <w:t>[17] SwissADME and SwissSimilarity platforms as inspiration for descriptor and similarity support features. Accessed for conceptual inspiration only.</w:t>
      </w:r>
    </w:p>
    <w:p ns2:paraId="148B1141" ns2:textId="18916530" w:rsidR="00304EB5" w:rsidRDefault="00B86649" w:rsidP="00304EB5">
      <w:pPr>
        <w:spacing w:line="360" w:lineRule="auto"/>
        <w:jc w:val="center"/>
        <w:rPr>
          <w:b/>
          <w:sz w:val="28"/>
          <w:szCs w:val="28"/>
        </w:rPr>
      </w:pPr>
      <w:r>
        <w:rPr>
          <w:b/>
          <w:sz w:val="28"/>
          <w:szCs w:val="28"/>
        </w:rPr>
        <w:t>List of Publications</w:t>
      </w:r>
    </w:p>
    <w:p ns2:paraId="3621B458" ns2:textId="77777777" w:rsidR="003A3BAF" w:rsidRPr="00304EB5" w:rsidRDefault="003A3BAF" w:rsidP="00304EB5">
      <w:pPr>
        <w:spacing w:line="360" w:lineRule="auto"/>
        <w:jc w:val="center"/>
        <w:rPr>
          <w:b/>
          <w:sz w:val="28"/>
          <w:szCs w:val="28"/>
        </w:rPr>
      </w:pPr>
      <w:r>
        <w:rPr>
          <w:b/>
          <w:sz w:val="28"/>
          <w:szCs w:val="28"/>
        </w:rPr>
        <w:t>(if any)</w:t>
      </w:r>
    </w:p>
    <w:p ns2:paraId="4610639E" ns2:textId="45A3BC57" w:rsidR="00CA29A0" w:rsidRDefault="00CA29A0" w:rsidP="00C2033C">
      <w:pPr>
        <w:pStyle w:val="ListParagraph"/>
        <w:numPr>
          <w:ilvl w:val="0"/>
          <w:numId w:val="42"/>
        </w:numPr>
        <w:spacing w:line="360" w:lineRule="auto"/>
        <w:jc w:val="both"/>
      </w:pPr>
      <w:r w:rsidRPr="00304EB5">
        <w:t>Nil for this project report.</w:t>
      </w:r>
    </w:p>
    <w:p ns2:paraId="7AC70EEB" ns2:textId="77777777" w:rsidR="000E7116" w:rsidRDefault="000E7116" w:rsidP="00CA29A0">
      <w:pPr>
        <w:spacing w:line="360" w:lineRule="auto"/>
        <w:jc w:val="both"/>
      </w:pPr>
    </w:p>
    <w:p ns2:paraId="71D84D7E" ns2:textId="1221C03B" w:rsidR="000E7116" w:rsidRDefault="000E7116">
      <w:pPr>
        <w:spacing w:after="0" w:line="240" w:lineRule="auto"/>
      </w:pPr>
      <w:r>
        <w:br w:type="page"/>
      </w:r>
    </w:p>
    <w:p ns2:paraId="0B6E21F1" ns2:textId="77777777" w:rsidR="000E7116" w:rsidRPr="00394C7B" w:rsidRDefault="000E7116" w:rsidP="000E7116">
      <w:pPr>
        <w:spacing w:line="360" w:lineRule="auto"/>
        <w:ind w:firstLine="288"/>
        <w:jc w:val="center"/>
        <w:rPr>
          <w:rFonts w:ascii="Times New Roman" w:hAnsi="Times New Roman"/>
          <w:b/>
          <w:sz w:val="30"/>
          <w:szCs w:val="30"/>
        </w:rPr>
      </w:pPr>
      <w:r w:rsidRPr="00394C7B">
        <w:rPr>
          <w:rFonts w:ascii="Times New Roman" w:hAnsi="Times New Roman"/>
          <w:b/>
          <w:sz w:val="30"/>
          <w:szCs w:val="30"/>
        </w:rPr>
        <w:lastRenderedPageBreak/>
        <w:t>APPENDIX A</w:t>
      </w:r>
    </w:p>
    <w:p ns2:paraId="1B18CDE1" ns2:textId="77777777" w:rsidR="000E7116" w:rsidRDefault="000E7116" w:rsidP="000E7116">
      <w:pPr>
        <w:spacing w:line="360" w:lineRule="auto"/>
        <w:jc w:val="center"/>
        <w:rPr>
          <w:rFonts w:ascii="Times New Roman" w:hAnsi="Times New Roman"/>
          <w:sz w:val="24"/>
          <w:szCs w:val="24"/>
        </w:rPr>
      </w:pPr>
      <w:r>
        <w:rPr>
          <w:rFonts w:ascii="Times New Roman" w:hAnsi="Times New Roman"/>
          <w:b/>
          <w:sz w:val="30"/>
          <w:szCs w:val="30"/>
        </w:rPr>
        <w:t>(Code)</w:t>
      </w:r>
    </w:p>
    <w:p ns2:paraId="219EF47A" ns2:textId="77777777" w:rsidR="000E7116" w:rsidRDefault="000E7116" w:rsidP="000E7116">
      <w:pPr>
        <w:spacing w:line="360" w:lineRule="auto"/>
        <w:jc w:val="both"/>
        <w:rPr>
          <w:rFonts w:ascii="Times New Roman" w:hAnsi="Times New Roman"/>
          <w:sz w:val="24"/>
          <w:szCs w:val="24"/>
        </w:rPr>
      </w:pPr>
    </w:p>
    <w:p ns2:paraId="6A15A796" ns2:textId="77777777" w:rsidR="000E7116" w:rsidRDefault="000E7116" w:rsidP="000E7116">
      <w:pPr>
        <w:spacing w:line="360" w:lineRule="auto"/>
        <w:jc w:val="both"/>
        <w:rPr>
          <w:rFonts w:ascii="Times New Roman" w:hAnsi="Times New Roman"/>
          <w:sz w:val="24"/>
          <w:szCs w:val="24"/>
        </w:rPr>
      </w:pPr>
      <w:r>
        <w:rPr>
          <w:rFonts w:ascii="Times New Roman" w:hAnsi="Times New Roman"/>
          <w:sz w:val="24"/>
          <w:szCs w:val="24"/>
        </w:rPr>
        <w:t>Appendix A may include key source files such as create_data.py, training.py, evaluate_model.py, rank_drugs.py, and the selected model definition from models/gcn.py. Screenshots of command execution and selected code excerpts can also be attached here as per the department format.</w:t>
      </w:r>
    </w:p>
    <w:p ns2:paraId="33D848D0" ns2:textId="77777777" w:rsidR="000E7116" w:rsidRDefault="000E7116" w:rsidP="00CA29A0">
      <w:pPr>
        <w:spacing w:line="360" w:lineRule="auto"/>
        <w:jc w:val="both"/>
      </w:pPr>
    </w:p>
    <w:p ns2:paraId="7DCA8175" ns2:textId="77777777" w:rsidR="00304EB5" w:rsidRPr="00304EB5" w:rsidRDefault="00304EB5" w:rsidP="002B2750">
      <w:pPr>
        <w:spacing w:line="360" w:lineRule="auto"/>
        <w:jc w:val="both"/>
        <w:rPr>
          <w:rFonts w:ascii="Times New Roman" w:hAnsi="Times New Roman"/>
        </w:rPr>
      </w:pPr>
    </w:p>
    <w:sectPr w:rsidR="00304EB5" w:rsidRPr="00304EB5" w:rsidSect="00436B92">
      <w:pgSz w:w="12240" w:h="15840" w:code="1"/>
      <w:pgMar w:top="1440" w:right="1800" w:bottom="965" w:left="1800" w:header="720" w:footer="96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A867A" w14:textId="77777777" w:rsidR="00652F57" w:rsidRDefault="00652F57">
      <w:r>
        <w:separator/>
      </w:r>
    </w:p>
  </w:endnote>
  <w:endnote w:type="continuationSeparator" w:id="0">
    <w:p w14:paraId="0FE8ACF7" w14:textId="77777777" w:rsidR="00652F57" w:rsidRDefault="00652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120E" w14:textId="77777777" w:rsidR="00394C7B" w:rsidRDefault="00FA103B" w:rsidP="001A43F9">
    <w:pPr>
      <w:pStyle w:val="Footer"/>
      <w:framePr w:wrap="around" w:vAnchor="text" w:hAnchor="margin" w:xAlign="center" w:y="1"/>
      <w:rPr>
        <w:rStyle w:val="PageNumber"/>
      </w:rPr>
    </w:pPr>
    <w:r>
      <w:rPr>
        <w:rStyle w:val="PageNumber"/>
      </w:rPr>
      <w:fldChar w:fldCharType="begin"/>
    </w:r>
    <w:r w:rsidR="00394C7B">
      <w:rPr>
        <w:rStyle w:val="PageNumber"/>
      </w:rPr>
      <w:instrText xml:space="preserve">PAGE  </w:instrText>
    </w:r>
    <w:r>
      <w:rPr>
        <w:rStyle w:val="PageNumber"/>
      </w:rPr>
      <w:fldChar w:fldCharType="end"/>
    </w:r>
  </w:p>
  <w:p w14:paraId="6FCE756E" w14:textId="77777777" w:rsidR="00394C7B" w:rsidRDefault="00394C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3F0A" w14:textId="77777777" w:rsidR="00394C7B" w:rsidRPr="00C8527D" w:rsidRDefault="00394C7B" w:rsidP="00C8527D">
    <w:pPr>
      <w:pStyle w:val="Footer"/>
      <w:jc w:val="right"/>
      <w:rPr>
        <w:rFonts w:ascii="Times New Roman" w:hAnsi="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45A12" w14:textId="77777777" w:rsidR="00394C7B" w:rsidRDefault="00FA103B" w:rsidP="001A43F9">
    <w:pPr>
      <w:pStyle w:val="Footer"/>
      <w:framePr w:wrap="around" w:vAnchor="text" w:hAnchor="margin" w:xAlign="center" w:y="1"/>
      <w:rPr>
        <w:rStyle w:val="PageNumber"/>
      </w:rPr>
    </w:pPr>
    <w:r>
      <w:rPr>
        <w:rStyle w:val="PageNumber"/>
      </w:rPr>
      <w:fldChar w:fldCharType="begin"/>
    </w:r>
    <w:r w:rsidR="00394C7B">
      <w:rPr>
        <w:rStyle w:val="PageNumber"/>
      </w:rPr>
      <w:instrText xml:space="preserve">PAGE  </w:instrText>
    </w:r>
    <w:r>
      <w:rPr>
        <w:rStyle w:val="PageNumber"/>
      </w:rPr>
      <w:fldChar w:fldCharType="separate"/>
    </w:r>
    <w:r w:rsidR="004B534E">
      <w:rPr>
        <w:rStyle w:val="PageNumber"/>
        <w:noProof/>
      </w:rPr>
      <w:t>9</w:t>
    </w:r>
    <w:r>
      <w:rPr>
        <w:rStyle w:val="PageNumber"/>
      </w:rPr>
      <w:fldChar w:fldCharType="end"/>
    </w:r>
  </w:p>
  <w:p w14:paraId="5800262D" w14:textId="77777777" w:rsidR="00394C7B" w:rsidRPr="00C8527D" w:rsidRDefault="00394C7B" w:rsidP="00C8527D">
    <w:pPr>
      <w:pStyle w:val="Footer"/>
      <w:jc w:val="center"/>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A11DC" w14:textId="77777777" w:rsidR="00652F57" w:rsidRDefault="00652F57">
      <w:r>
        <w:separator/>
      </w:r>
    </w:p>
  </w:footnote>
  <w:footnote w:type="continuationSeparator" w:id="0">
    <w:p w14:paraId="0B9701D4" w14:textId="77777777" w:rsidR="00652F57" w:rsidRDefault="00652F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A1EAF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EF8A1E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6C81A1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DCBE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07E110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C6B8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9F07C9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78A40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DC1A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B8CD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6787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13961EBA"/>
    <w:multiLevelType w:val="hybridMultilevel"/>
    <w:tmpl w:val="CF6281B0"/>
    <w:lvl w:ilvl="0" w:tplc="DA92B1A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7570C8E"/>
    <w:multiLevelType w:val="hybridMultilevel"/>
    <w:tmpl w:val="C652E93E"/>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3" w15:restartNumberingAfterBreak="0">
    <w:nsid w:val="1A474D3E"/>
    <w:multiLevelType w:val="hybridMultilevel"/>
    <w:tmpl w:val="0228244C"/>
    <w:lvl w:ilvl="0" w:tplc="B3263A3E">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E4E495E"/>
    <w:multiLevelType w:val="hybridMultilevel"/>
    <w:tmpl w:val="B55AED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7DA74B4"/>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B697E1F"/>
    <w:multiLevelType w:val="hybridMultilevel"/>
    <w:tmpl w:val="588412DC"/>
    <w:name w:val="Rah13"/>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BE1C55"/>
    <w:multiLevelType w:val="hybridMultilevel"/>
    <w:tmpl w:val="2D602A38"/>
    <w:name w:val="Rah12"/>
    <w:lvl w:ilvl="0" w:tplc="B3263A3E">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CCD57AB"/>
    <w:multiLevelType w:val="multilevel"/>
    <w:tmpl w:val="CF6281B0"/>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FA14FAB"/>
    <w:multiLevelType w:val="hybridMultilevel"/>
    <w:tmpl w:val="0E2642E6"/>
    <w:lvl w:ilvl="0" w:tplc="1CB6B5E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064A15"/>
    <w:multiLevelType w:val="multilevel"/>
    <w:tmpl w:val="5008A6E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32"/>
        </w:tabs>
        <w:ind w:left="1656" w:hanging="1656"/>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10D56CF"/>
    <w:multiLevelType w:val="multilevel"/>
    <w:tmpl w:val="C694D3D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4302D91"/>
    <w:multiLevelType w:val="multilevel"/>
    <w:tmpl w:val="BB80971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44BE6683"/>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6ED419C"/>
    <w:multiLevelType w:val="multilevel"/>
    <w:tmpl w:val="C694D3D8"/>
    <w:name w:val="Rah1"/>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76A758A"/>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E1D7362"/>
    <w:multiLevelType w:val="hybridMultilevel"/>
    <w:tmpl w:val="8BA234CC"/>
    <w:lvl w:ilvl="0" w:tplc="04090015">
      <w:start w:val="1"/>
      <w:numFmt w:val="upp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517B1BE1"/>
    <w:multiLevelType w:val="multilevel"/>
    <w:tmpl w:val="588412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5E1577A"/>
    <w:multiLevelType w:val="multilevel"/>
    <w:tmpl w:val="AE940EA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2448" w:hanging="1728"/>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5F8E0893"/>
    <w:multiLevelType w:val="multilevel"/>
    <w:tmpl w:val="DF7C1A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67BC7315"/>
    <w:multiLevelType w:val="multilevel"/>
    <w:tmpl w:val="C694D3D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6B2249C4"/>
    <w:multiLevelType w:val="multilevel"/>
    <w:tmpl w:val="8BA234CC"/>
    <w:lvl w:ilvl="0">
      <w:start w:val="1"/>
      <w:numFmt w:val="upp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15:restartNumberingAfterBreak="0">
    <w:nsid w:val="6C6C35F6"/>
    <w:multiLevelType w:val="multilevel"/>
    <w:tmpl w:val="0409001F"/>
    <w:numStyleLink w:val="111111"/>
  </w:abstractNum>
  <w:abstractNum w:abstractNumId="33" w15:restartNumberingAfterBreak="0">
    <w:nsid w:val="6FF71E03"/>
    <w:multiLevelType w:val="hybridMultilevel"/>
    <w:tmpl w:val="02921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07C17A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7B8C6EDE"/>
    <w:multiLevelType w:val="multilevel"/>
    <w:tmpl w:val="AE940EA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2448" w:hanging="1728"/>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7D376EC1"/>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D41783E"/>
    <w:multiLevelType w:val="multilevel"/>
    <w:tmpl w:val="8AA8EDC2"/>
    <w:name w:val="Rah"/>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2448" w:hanging="1728"/>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905068974">
    <w:abstractNumId w:val="11"/>
  </w:num>
  <w:num w:numId="2" w16cid:durableId="1465276113">
    <w:abstractNumId w:val="29"/>
  </w:num>
  <w:num w:numId="3" w16cid:durableId="1536382688">
    <w:abstractNumId w:val="22"/>
  </w:num>
  <w:num w:numId="4" w16cid:durableId="125851844">
    <w:abstractNumId w:val="26"/>
  </w:num>
  <w:num w:numId="5" w16cid:durableId="1119760221">
    <w:abstractNumId w:val="31"/>
  </w:num>
  <w:num w:numId="6" w16cid:durableId="321550328">
    <w:abstractNumId w:val="13"/>
  </w:num>
  <w:num w:numId="7" w16cid:durableId="379474815">
    <w:abstractNumId w:val="18"/>
  </w:num>
  <w:num w:numId="8" w16cid:durableId="1537086636">
    <w:abstractNumId w:val="34"/>
  </w:num>
  <w:num w:numId="9" w16cid:durableId="874005324">
    <w:abstractNumId w:val="10"/>
  </w:num>
  <w:num w:numId="10" w16cid:durableId="1273123590">
    <w:abstractNumId w:val="32"/>
  </w:num>
  <w:num w:numId="11" w16cid:durableId="22635861">
    <w:abstractNumId w:val="14"/>
  </w:num>
  <w:num w:numId="12" w16cid:durableId="1712340553">
    <w:abstractNumId w:val="9"/>
  </w:num>
  <w:num w:numId="13" w16cid:durableId="1935167266">
    <w:abstractNumId w:val="7"/>
  </w:num>
  <w:num w:numId="14" w16cid:durableId="1537809576">
    <w:abstractNumId w:val="6"/>
  </w:num>
  <w:num w:numId="15" w16cid:durableId="1512645770">
    <w:abstractNumId w:val="5"/>
  </w:num>
  <w:num w:numId="16" w16cid:durableId="1070730504">
    <w:abstractNumId w:val="4"/>
  </w:num>
  <w:num w:numId="17" w16cid:durableId="550070844">
    <w:abstractNumId w:val="8"/>
  </w:num>
  <w:num w:numId="18" w16cid:durableId="706829463">
    <w:abstractNumId w:val="3"/>
  </w:num>
  <w:num w:numId="19" w16cid:durableId="95566552">
    <w:abstractNumId w:val="2"/>
  </w:num>
  <w:num w:numId="20" w16cid:durableId="1396858486">
    <w:abstractNumId w:val="1"/>
  </w:num>
  <w:num w:numId="21" w16cid:durableId="1638146909">
    <w:abstractNumId w:val="0"/>
  </w:num>
  <w:num w:numId="22" w16cid:durableId="1869099545">
    <w:abstractNumId w:val="37"/>
  </w:num>
  <w:num w:numId="23" w16cid:durableId="1500849538">
    <w:abstractNumId w:val="15"/>
  </w:num>
  <w:num w:numId="24" w16cid:durableId="1774476233">
    <w:abstractNumId w:val="25"/>
  </w:num>
  <w:num w:numId="25" w16cid:durableId="152720369">
    <w:abstractNumId w:val="23"/>
  </w:num>
  <w:num w:numId="26" w16cid:durableId="815608304">
    <w:abstractNumId w:val="36"/>
  </w:num>
  <w:num w:numId="27" w16cid:durableId="1217014413">
    <w:abstractNumId w:val="24"/>
  </w:num>
  <w:num w:numId="28" w16cid:durableId="373895997">
    <w:abstractNumId w:val="28"/>
  </w:num>
  <w:num w:numId="29" w16cid:durableId="587733326">
    <w:abstractNumId w:val="17"/>
  </w:num>
  <w:num w:numId="30" w16cid:durableId="189146007">
    <w:abstractNumId w:val="35"/>
  </w:num>
  <w:num w:numId="31" w16cid:durableId="1284271886">
    <w:abstractNumId w:val="24"/>
  </w:num>
  <w:num w:numId="32" w16cid:durableId="1016231041">
    <w:abstractNumId w:val="20"/>
  </w:num>
  <w:num w:numId="33" w16cid:durableId="972579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34894791">
    <w:abstractNumId w:val="21"/>
  </w:num>
  <w:num w:numId="35" w16cid:durableId="15250937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95667673">
    <w:abstractNumId w:val="30"/>
  </w:num>
  <w:num w:numId="37" w16cid:durableId="6866411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84706253">
    <w:abstractNumId w:val="16"/>
  </w:num>
  <w:num w:numId="39" w16cid:durableId="722214805">
    <w:abstractNumId w:val="27"/>
  </w:num>
  <w:num w:numId="40" w16cid:durableId="1540699220">
    <w:abstractNumId w:val="19"/>
  </w:num>
  <w:num w:numId="41" w16cid:durableId="32534975">
    <w:abstractNumId w:val="33"/>
  </w:num>
  <w:num w:numId="42" w16cid:durableId="9579539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93B"/>
    <w:rsid w:val="00014C0C"/>
    <w:rsid w:val="00020A0F"/>
    <w:rsid w:val="000816B4"/>
    <w:rsid w:val="000E7116"/>
    <w:rsid w:val="00103FD2"/>
    <w:rsid w:val="00112DB0"/>
    <w:rsid w:val="00184FD9"/>
    <w:rsid w:val="001A43F9"/>
    <w:rsid w:val="0021293B"/>
    <w:rsid w:val="0028567C"/>
    <w:rsid w:val="002A2F96"/>
    <w:rsid w:val="002B2750"/>
    <w:rsid w:val="002D4F2B"/>
    <w:rsid w:val="00300B76"/>
    <w:rsid w:val="00304EB5"/>
    <w:rsid w:val="00344037"/>
    <w:rsid w:val="00394C7B"/>
    <w:rsid w:val="003A3BAF"/>
    <w:rsid w:val="003F007C"/>
    <w:rsid w:val="00436B92"/>
    <w:rsid w:val="004470E8"/>
    <w:rsid w:val="004B534E"/>
    <w:rsid w:val="004C0371"/>
    <w:rsid w:val="004D080C"/>
    <w:rsid w:val="004D4A04"/>
    <w:rsid w:val="00503455"/>
    <w:rsid w:val="00505A5D"/>
    <w:rsid w:val="00510AB7"/>
    <w:rsid w:val="00525D06"/>
    <w:rsid w:val="005344A8"/>
    <w:rsid w:val="0054773C"/>
    <w:rsid w:val="005816C6"/>
    <w:rsid w:val="005C263C"/>
    <w:rsid w:val="005C36B8"/>
    <w:rsid w:val="005C7487"/>
    <w:rsid w:val="005D02B5"/>
    <w:rsid w:val="005D69BB"/>
    <w:rsid w:val="005E2EFD"/>
    <w:rsid w:val="00652F57"/>
    <w:rsid w:val="006A0C1E"/>
    <w:rsid w:val="006B07EA"/>
    <w:rsid w:val="006B6F57"/>
    <w:rsid w:val="007207CE"/>
    <w:rsid w:val="00753E2A"/>
    <w:rsid w:val="00762263"/>
    <w:rsid w:val="007A3850"/>
    <w:rsid w:val="007B4CE6"/>
    <w:rsid w:val="007D6DDD"/>
    <w:rsid w:val="007F7F37"/>
    <w:rsid w:val="008111C5"/>
    <w:rsid w:val="00841587"/>
    <w:rsid w:val="00855DF4"/>
    <w:rsid w:val="0089033E"/>
    <w:rsid w:val="00895DAF"/>
    <w:rsid w:val="008C12FC"/>
    <w:rsid w:val="008C2A02"/>
    <w:rsid w:val="008E3E1B"/>
    <w:rsid w:val="008F2BB8"/>
    <w:rsid w:val="00920E5A"/>
    <w:rsid w:val="009244CD"/>
    <w:rsid w:val="00930051"/>
    <w:rsid w:val="0095250F"/>
    <w:rsid w:val="00955FAA"/>
    <w:rsid w:val="00987F21"/>
    <w:rsid w:val="009B3DC2"/>
    <w:rsid w:val="00A107DD"/>
    <w:rsid w:val="00A4536C"/>
    <w:rsid w:val="00A706E6"/>
    <w:rsid w:val="00A91CE5"/>
    <w:rsid w:val="00AA32C0"/>
    <w:rsid w:val="00AB7324"/>
    <w:rsid w:val="00AC0859"/>
    <w:rsid w:val="00AF6787"/>
    <w:rsid w:val="00B16ADF"/>
    <w:rsid w:val="00B645AD"/>
    <w:rsid w:val="00B86649"/>
    <w:rsid w:val="00BB6F05"/>
    <w:rsid w:val="00BE07FB"/>
    <w:rsid w:val="00BF1D1C"/>
    <w:rsid w:val="00C0625E"/>
    <w:rsid w:val="00C1654B"/>
    <w:rsid w:val="00C2033C"/>
    <w:rsid w:val="00C4042D"/>
    <w:rsid w:val="00C8527D"/>
    <w:rsid w:val="00C87CD8"/>
    <w:rsid w:val="00CA29A0"/>
    <w:rsid w:val="00CB1DBF"/>
    <w:rsid w:val="00CB2E67"/>
    <w:rsid w:val="00CD7D59"/>
    <w:rsid w:val="00D5163A"/>
    <w:rsid w:val="00D63A67"/>
    <w:rsid w:val="00D819E4"/>
    <w:rsid w:val="00D842B3"/>
    <w:rsid w:val="00D87054"/>
    <w:rsid w:val="00DC4372"/>
    <w:rsid w:val="00DC7BF5"/>
    <w:rsid w:val="00E7099B"/>
    <w:rsid w:val="00E81F87"/>
    <w:rsid w:val="00EA2733"/>
    <w:rsid w:val="00ED7737"/>
    <w:rsid w:val="00EF3389"/>
    <w:rsid w:val="00F07781"/>
    <w:rsid w:val="00F14A82"/>
    <w:rsid w:val="00F211A4"/>
    <w:rsid w:val="00F47588"/>
    <w:rsid w:val="00F4773C"/>
    <w:rsid w:val="00FA103B"/>
    <w:rsid w:val="00FC318B"/>
    <w:rsid w:val="00FD7095"/>
    <w:rsid w:val="00FE6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86B4"/>
  <w15:docId w15:val="{5F8E21B6-9254-4EEE-BF6A-8DAD4B0DB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2C0"/>
    <w:pPr>
      <w:spacing w:after="200" w:line="276" w:lineRule="auto"/>
    </w:pPr>
    <w:rPr>
      <w:sz w:val="22"/>
      <w:szCs w:val="22"/>
    </w:rPr>
  </w:style>
  <w:style w:type="paragraph" w:styleId="Heading1">
    <w:name w:val="heading 1"/>
    <w:basedOn w:val="Normal"/>
    <w:next w:val="Normal"/>
    <w:link w:val="Heading1Char"/>
    <w:qFormat/>
    <w:rsid w:val="00A91CE5"/>
    <w:pPr>
      <w:keepNext/>
      <w:numPr>
        <w:numId w:val="31"/>
      </w:numPr>
      <w:spacing w:after="0" w:line="360" w:lineRule="auto"/>
      <w:outlineLvl w:val="0"/>
    </w:pPr>
    <w:rPr>
      <w:rFonts w:ascii="Times New Roman" w:hAnsi="Times New Roman" w:cs="Arial"/>
      <w:b/>
      <w:bCs/>
      <w:kern w:val="32"/>
      <w:sz w:val="24"/>
      <w:szCs w:val="32"/>
    </w:rPr>
  </w:style>
  <w:style w:type="paragraph" w:styleId="Heading2">
    <w:name w:val="heading 2"/>
    <w:basedOn w:val="Heading1"/>
    <w:next w:val="Normal"/>
    <w:link w:val="Heading2Char"/>
    <w:qFormat/>
    <w:rsid w:val="00A91CE5"/>
    <w:pPr>
      <w:numPr>
        <w:ilvl w:val="1"/>
      </w:numPr>
      <w:outlineLvl w:val="1"/>
    </w:pPr>
    <w:rPr>
      <w:b w:val="0"/>
      <w:bCs w:val="0"/>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8527D"/>
    <w:pPr>
      <w:tabs>
        <w:tab w:val="center" w:pos="4320"/>
        <w:tab w:val="right" w:pos="8640"/>
      </w:tabs>
    </w:pPr>
  </w:style>
  <w:style w:type="paragraph" w:styleId="Footer">
    <w:name w:val="footer"/>
    <w:basedOn w:val="Normal"/>
    <w:rsid w:val="00C8527D"/>
    <w:pPr>
      <w:tabs>
        <w:tab w:val="center" w:pos="4320"/>
        <w:tab w:val="right" w:pos="8640"/>
      </w:tabs>
    </w:pPr>
  </w:style>
  <w:style w:type="character" w:styleId="PageNumber">
    <w:name w:val="page number"/>
    <w:basedOn w:val="DefaultParagraphFont"/>
    <w:rsid w:val="00C8527D"/>
  </w:style>
  <w:style w:type="numbering" w:styleId="111111">
    <w:name w:val="Outline List 2"/>
    <w:basedOn w:val="NoList"/>
    <w:rsid w:val="00D87054"/>
    <w:pPr>
      <w:numPr>
        <w:numId w:val="9"/>
      </w:numPr>
    </w:pPr>
  </w:style>
  <w:style w:type="table" w:styleId="TableGrid">
    <w:name w:val="Table Grid"/>
    <w:basedOn w:val="TableNormal"/>
    <w:rsid w:val="00436B92"/>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A32C0"/>
    <w:rPr>
      <w:rFonts w:ascii="Times New Roman" w:hAnsi="Times New Roman" w:cs="Arial"/>
      <w:b/>
      <w:bCs/>
      <w:kern w:val="32"/>
      <w:sz w:val="24"/>
      <w:szCs w:val="32"/>
      <w:lang w:val="en-US" w:eastAsia="en-US"/>
    </w:rPr>
  </w:style>
  <w:style w:type="character" w:customStyle="1" w:styleId="Heading2Char">
    <w:name w:val="Heading 2 Char"/>
    <w:basedOn w:val="DefaultParagraphFont"/>
    <w:link w:val="Heading2"/>
    <w:rsid w:val="00AA32C0"/>
    <w:rPr>
      <w:rFonts w:ascii="Times New Roman" w:hAnsi="Times New Roman" w:cs="Arial"/>
      <w:iCs/>
      <w:kern w:val="32"/>
      <w:sz w:val="24"/>
      <w:szCs w:val="28"/>
      <w:lang w:val="en-US" w:eastAsia="en-US"/>
    </w:rPr>
  </w:style>
  <w:style w:type="paragraph" w:styleId="ListParagraph">
    <w:name w:val="List Paragraph"/>
    <w:basedOn w:val="Normal"/>
    <w:uiPriority w:val="34"/>
    <w:qFormat/>
    <w:rsid w:val="00C203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19</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Amit Gupta</cp:lastModifiedBy>
  <cp:revision>5</cp:revision>
  <dcterms:created xsi:type="dcterms:W3CDTF">2025-04-01T16:24:00Z</dcterms:created>
  <dcterms:modified xsi:type="dcterms:W3CDTF">2026-04-10T06:31:00Z</dcterms:modified>
</cp:coreProperties>
</file>