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A227"/>
          <w:sz w:val="18"/>
          <w:szCs w:val="18"/>
        </w:rPr>
        <w:t xml:space="preserve">WESTERN PACIFIC UNIVERSITY</w:t>
      </w:r>
    </w:p>
    <w:p>
      <w:pPr>
        <w:spacing w:after="40"/>
      </w:pPr>
      <w:r>
        <w:rPr>
          <w:rFonts w:ascii="Calibri" w:cs="Calibri" w:eastAsia="Calibri" w:hAnsi="Calibri"/>
          <w:b/>
          <w:bCs/>
          <w:color w:val="5A6478"/>
          <w:sz w:val="20"/>
          <w:szCs w:val="20"/>
        </w:rPr>
        <w:t xml:space="preserve">CMN224 / CMP224 Software Engineering — Assessment</w:t>
      </w:r>
    </w:p>
    <w:p>
      <w:pPr>
        <w:spacing w:after="60"/>
      </w:pPr>
      <w:r>
        <w:rPr>
          <w:rFonts w:ascii="Cambria" w:cs="Cambria" w:eastAsia="Cambria" w:hAnsi="Cambria"/>
          <w:b/>
          <w:bCs/>
          <w:color w:val="1B2A4A"/>
          <w:sz w:val="44"/>
          <w:szCs w:val="44"/>
        </w:rPr>
        <w:t xml:space="preserve">Task 3: Technology Selection Case Study</w:t>
      </w:r>
    </w:p>
    <w:p>
      <w:pPr>
        <w:spacing w:after="220"/>
      </w:pPr>
      <w:r>
        <w:rPr>
          <w:rFonts w:ascii="Calibri" w:cs="Calibri" w:eastAsia="Calibri" w:hAnsi="Calibri"/>
          <w:i/>
          <w:iCs/>
          <w:color w:val="5A6478"/>
          <w:sz w:val="22"/>
          <w:szCs w:val="22"/>
        </w:rPr>
        <w:t xml:space="preserve">Client brief — released Week 9 · due Week 10 (Moodle submission) · 10% of final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FBBD0" w:sz="4"/>
              <w:left w:val="single" w:color="AFBBD0" w:sz="4"/>
              <w:bottom w:val="single" w:color="AFBBD0" w:sz="4"/>
              <w:right w:val="single" w:color="AFBBD0" w:sz="4"/>
            </w:tcBorders>
            <w:shd w:fill="1B2A4A"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Item</w:t>
            </w:r>
          </w:p>
        </w:tc>
        <w:tc>
          <w:tcPr>
            <w:tcW w:type="dxa" w:w="6660"/>
            <w:tcBorders>
              <w:top w:val="single" w:color="AFBBD0" w:sz="4"/>
              <w:left w:val="single" w:color="AFBBD0" w:sz="4"/>
              <w:bottom w:val="single" w:color="AFBBD0" w:sz="4"/>
              <w:right w:val="single" w:color="AFBBD0" w:sz="4"/>
            </w:tcBorders>
            <w:shd w:fill="1B2A4A"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Details</w:t>
            </w:r>
          </w:p>
        </w:tc>
      </w:tr>
      <w:tr>
        <w:tc>
          <w:tcPr>
            <w:tcW w:type="dxa" w:w="270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Weighting</w:t>
            </w:r>
          </w:p>
        </w:tc>
        <w:tc>
          <w:tcPr>
            <w:tcW w:type="dxa" w:w="666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10%</w:t>
            </w:r>
          </w:p>
        </w:tc>
      </w:tr>
      <w:tr>
        <w:tc>
          <w:tcPr>
            <w:tcW w:type="dxa" w:w="270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Due</w:t>
            </w:r>
          </w:p>
        </w:tc>
        <w:tc>
          <w:tcPr>
            <w:tcW w:type="dxa" w:w="666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Week 10 — Moodle submission, PDF or DOCX</w:t>
            </w:r>
          </w:p>
        </w:tc>
      </w:tr>
      <w:tr>
        <w:tc>
          <w:tcPr>
            <w:tcW w:type="dxa" w:w="270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ULO assessed</w:t>
            </w:r>
          </w:p>
        </w:tc>
        <w:tc>
          <w:tcPr>
            <w:tcW w:type="dxa" w:w="666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ULO5 — select the environment and programming language best suited to the project type and the related infrastructure</w:t>
            </w:r>
          </w:p>
        </w:tc>
      </w:tr>
      <w:tr>
        <w:tc>
          <w:tcPr>
            <w:tcW w:type="dxa" w:w="270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Bloom's level</w:t>
            </w:r>
          </w:p>
        </w:tc>
        <w:tc>
          <w:tcPr>
            <w:tcW w:type="dxa" w:w="666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Evaluate</w:t>
            </w:r>
          </w:p>
        </w:tc>
      </w:tr>
      <w:tr>
        <w:tc>
          <w:tcPr>
            <w:tcW w:type="dxa" w:w="270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Length</w:t>
            </w:r>
          </w:p>
        </w:tc>
        <w:tc>
          <w:tcPr>
            <w:tcW w:type="dxa" w:w="666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4–6 pages including tables</w:t>
            </w:r>
          </w:p>
        </w:tc>
      </w:tr>
      <w:tr>
        <w:tc>
          <w:tcPr>
            <w:tcW w:type="dxa" w:w="270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Work mode</w:t>
            </w:r>
          </w:p>
        </w:tc>
        <w:tc>
          <w:tcPr>
            <w:tcW w:type="dxa" w:w="666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Individual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4F7FC" w:val="clear"/>
            <w:tcMar>
              <w:top w:type="dxa" w:w="140"/>
              <w:left w:type="dxa" w:w="180"/>
              <w:bottom w:type="dxa" w:w="140"/>
              <w:right w:type="dxa" w:w="180"/>
            </w:tcMar>
          </w:tcPr>
          <w:p>
            <w:pPr>
              <w:spacing w:after="0"/>
            </w:pPr>
            <w:r>
              <w:rPr>
                <w:rFonts w:ascii="Calibri" w:cs="Calibri" w:eastAsia="Calibri" w:hAnsi="Calibri"/>
                <w:b/>
                <w:bCs/>
                <w:sz w:val="21"/>
                <w:szCs w:val="21"/>
              </w:rPr>
              <w:t xml:space="preserve">Read this now; write it after the Week 10 lecture. </w:t>
            </w:r>
            <w:r>
              <w:rPr>
                <w:rFonts w:ascii="Calibri" w:cs="Calibri" w:eastAsia="Calibri" w:hAnsi="Calibri"/>
                <w:sz w:val="21"/>
                <w:szCs w:val="21"/>
              </w:rPr>
              <w:t xml:space="preserve">The brief is released today so you can start thinking. The environment- and language-selection content is taught in Week 10, and you will present your decision in that session.</w:t>
            </w:r>
          </w:p>
        </w:tc>
      </w:tr>
    </w:tbl>
    <w:p>
      <w:pPr>
        <w:spacing w:after="100" w:before="260"/>
      </w:pPr>
      <w:r>
        <w:rPr>
          <w:rFonts w:ascii="Calibri" w:cs="Calibri" w:eastAsia="Calibri" w:hAnsi="Calibri"/>
          <w:b/>
          <w:bCs/>
          <w:color w:val="1B2A4A"/>
          <w:sz w:val="26"/>
          <w:szCs w:val="26"/>
        </w:rPr>
        <w:t xml:space="preserve">The commission</w:t>
      </w:r>
    </w:p>
    <w:p>
      <w:pPr>
        <w:spacing w:after="110"/>
      </w:pPr>
      <w:r>
        <w:rPr>
          <w:rFonts w:ascii="Calibri" w:cs="Calibri" w:eastAsia="Calibri" w:hAnsi="Calibri"/>
          <w:sz w:val="21"/>
          <w:szCs w:val="21"/>
        </w:rPr>
        <w:t xml:space="preserve">Choose ONE scenario below. You are the engineer asked to recommend a development environment, a programming language and a deployment approach. You are NOT asked to build anything. You are asked to make a defensible decision and to show your reasoning.</w:t>
      </w:r>
    </w:p>
    <w:p>
      <w:pPr>
        <w:spacing w:after="80" w:before="180"/>
      </w:pPr>
      <w:r>
        <w:rPr>
          <w:rFonts w:ascii="Calibri" w:cs="Calibri" w:eastAsia="Calibri" w:hAnsi="Calibri"/>
          <w:b/>
          <w:bCs/>
          <w:color w:val="C9A227"/>
          <w:sz w:val="22"/>
          <w:szCs w:val="22"/>
        </w:rPr>
        <w:t xml:space="preserve">Scenario A — Provincial health patient records</w:t>
      </w:r>
    </w:p>
    <w:p>
      <w:pPr>
        <w:spacing w:after="110"/>
      </w:pPr>
      <w:r>
        <w:rPr>
          <w:rFonts w:ascii="Calibri" w:cs="Calibri" w:eastAsia="Calibri" w:hAnsi="Calibri"/>
          <w:sz w:val="21"/>
          <w:szCs w:val="21"/>
        </w:rPr>
        <w:t xml:space="preserve">Six rural clinics, no reliable internet, intermittent power (solar plus generator). Clinic staff are not technical and turnover is high. A provincial office 40 km away has power and 4G. Donor-funded with a fixed budget; the provincial IT unit has two staff who must maintain the system after handover. Patient data is sensitive.</w:t>
      </w:r>
    </w:p>
    <w:p>
      <w:pPr>
        <w:spacing w:after="80" w:before="180"/>
      </w:pPr>
      <w:r>
        <w:rPr>
          <w:rFonts w:ascii="Calibri" w:cs="Calibri" w:eastAsia="Calibri" w:hAnsi="Calibri"/>
          <w:b/>
          <w:bCs/>
          <w:color w:val="C9A227"/>
          <w:sz w:val="22"/>
          <w:szCs w:val="22"/>
        </w:rPr>
        <w:t xml:space="preserve">Scenario B — Cocoa buying agents in the field</w:t>
      </w:r>
    </w:p>
    <w:p>
      <w:pPr>
        <w:spacing w:after="110"/>
      </w:pPr>
      <w:r>
        <w:rPr>
          <w:rFonts w:ascii="Calibri" w:cs="Calibri" w:eastAsia="Calibri" w:hAnsi="Calibri"/>
          <w:sz w:val="21"/>
          <w:szCs w:val="21"/>
        </w:rPr>
        <w:t xml:space="preserve">Forty buying agents move between villages with patchy mobile coverage, using their own low-cost Android phones. Purchases must be recorded at the point of sale and reconciled at the district office weekly. The exporter has one developer on staff. Prices change daily and must reach agents when coverage allows.</w:t>
      </w:r>
    </w:p>
    <w:p>
      <w:pPr>
        <w:spacing w:after="80" w:before="180"/>
      </w:pPr>
      <w:r>
        <w:rPr>
          <w:rFonts w:ascii="Calibri" w:cs="Calibri" w:eastAsia="Calibri" w:hAnsi="Calibri"/>
          <w:b/>
          <w:bCs/>
          <w:color w:val="C9A227"/>
          <w:sz w:val="22"/>
          <w:szCs w:val="22"/>
        </w:rPr>
        <w:t xml:space="preserve">Scenario C — School fee system, multi-site</w:t>
      </w:r>
    </w:p>
    <w:p>
      <w:pPr>
        <w:spacing w:after="110"/>
      </w:pPr>
      <w:r>
        <w:rPr>
          <w:rFonts w:ascii="Calibri" w:cs="Calibri" w:eastAsia="Calibri" w:hAnsi="Calibri"/>
          <w:sz w:val="21"/>
          <w:szCs w:val="21"/>
        </w:rPr>
        <w:t xml:space="preserve">A church education agency runs eleven schools. Each has one office laptop and unreliable WiFi. They want a common fee system with agency-level reporting. The agency has no IT staff; a contractor visits quarterly. Some schools are a full day's travel from the agency office.</w:t>
      </w:r>
    </w:p>
    <w:p>
      <w:pPr>
        <w:spacing w:after="100" w:before="260"/>
      </w:pPr>
      <w:r>
        <w:rPr>
          <w:rFonts w:ascii="Calibri" w:cs="Calibri" w:eastAsia="Calibri" w:hAnsi="Calibri"/>
          <w:b/>
          <w:bCs/>
          <w:color w:val="1B2A4A"/>
          <w:sz w:val="26"/>
          <w:szCs w:val="26"/>
        </w:rPr>
        <w:t xml:space="preserve">What you deliver</w:t>
      </w:r>
    </w:p>
    <w:p>
      <w:pPr>
        <w:spacing w:after="110"/>
      </w:pPr>
      <w:r>
        <w:rPr>
          <w:rFonts w:ascii="Calibri" w:cs="Calibri" w:eastAsia="Calibri" w:hAnsi="Calibri"/>
          <w:b/>
          <w:bCs/>
          <w:sz w:val="21"/>
          <w:szCs w:val="21"/>
        </w:rPr>
        <w:t xml:space="preserve">Use this section numbering — the rubric follows it.</w:t>
      </w:r>
    </w:p>
    <w:p>
      <w:pPr>
        <w:pStyle w:val="ListParagraph"/>
        <w:numPr>
          <w:ilvl w:val="0"/>
          <w:numId w:val="2"/>
        </w:numPr>
        <w:spacing w:after="70"/>
      </w:pPr>
      <w:r>
        <w:rPr>
          <w:rFonts w:ascii="Calibri" w:cs="Calibri" w:eastAsia="Calibri" w:hAnsi="Calibri"/>
          <w:sz w:val="21"/>
          <w:szCs w:val="21"/>
        </w:rPr>
        <w:t xml:space="preserve">1.  The decision in one paragraph — environment, language, deployment approach. State it plainly up front.</w:t>
      </w:r>
    </w:p>
    <w:p>
      <w:pPr>
        <w:pStyle w:val="ListParagraph"/>
        <w:numPr>
          <w:ilvl w:val="0"/>
          <w:numId w:val="2"/>
        </w:numPr>
        <w:spacing w:after="70"/>
      </w:pPr>
      <w:r>
        <w:rPr>
          <w:rFonts w:ascii="Calibri" w:cs="Calibri" w:eastAsia="Calibri" w:hAnsi="Calibri"/>
          <w:sz w:val="21"/>
          <w:szCs w:val="21"/>
        </w:rPr>
        <w:t xml:space="preserve">2.  The infrastructure analysis — connectivity, power, devices, user skill, support model. What does each fact rule IN or OUT?</w:t>
      </w:r>
    </w:p>
    <w:p>
      <w:pPr>
        <w:pStyle w:val="ListParagraph"/>
        <w:numPr>
          <w:ilvl w:val="0"/>
          <w:numId w:val="2"/>
        </w:numPr>
        <w:spacing w:after="70"/>
      </w:pPr>
      <w:r>
        <w:rPr>
          <w:rFonts w:ascii="Calibri" w:cs="Calibri" w:eastAsia="Calibri" w:hAnsi="Calibri"/>
          <w:sz w:val="21"/>
          <w:szCs w:val="21"/>
        </w:rPr>
        <w:t xml:space="preserve">3.  The options you considered — at least three genuine candidates, with what each would cost you here.</w:t>
      </w:r>
    </w:p>
    <w:p>
      <w:pPr>
        <w:pStyle w:val="ListParagraph"/>
        <w:numPr>
          <w:ilvl w:val="0"/>
          <w:numId w:val="2"/>
        </w:numPr>
        <w:spacing w:after="70"/>
      </w:pPr>
      <w:r>
        <w:rPr>
          <w:rFonts w:ascii="Calibri" w:cs="Calibri" w:eastAsia="Calibri" w:hAnsi="Calibri"/>
          <w:sz w:val="21"/>
          <w:szCs w:val="21"/>
        </w:rPr>
        <w:t xml:space="preserve">4.  Your justification — why this choice fits BOTH the project type AND the infrastructure.</w:t>
      </w:r>
    </w:p>
    <w:p>
      <w:pPr>
        <w:pStyle w:val="ListParagraph"/>
        <w:numPr>
          <w:ilvl w:val="0"/>
          <w:numId w:val="2"/>
        </w:numPr>
        <w:spacing w:after="70"/>
      </w:pPr>
      <w:r>
        <w:rPr>
          <w:rFonts w:ascii="Calibri" w:cs="Calibri" w:eastAsia="Calibri" w:hAnsi="Calibri"/>
          <w:sz w:val="21"/>
          <w:szCs w:val="21"/>
        </w:rPr>
        <w:t xml:space="preserve">5.  Maintainability after handover — can the people who remain actually keep it running?</w:t>
      </w:r>
    </w:p>
    <w:p>
      <w:pPr>
        <w:pStyle w:val="ListParagraph"/>
        <w:numPr>
          <w:ilvl w:val="0"/>
          <w:numId w:val="2"/>
        </w:numPr>
        <w:spacing w:after="70"/>
      </w:pPr>
      <w:r>
        <w:rPr>
          <w:rFonts w:ascii="Calibri" w:cs="Calibri" w:eastAsia="Calibri" w:hAnsi="Calibri"/>
          <w:sz w:val="21"/>
          <w:szCs w:val="21"/>
        </w:rPr>
        <w:t xml:space="preserve">6.  What you are giving up — every choice has a downside. Name yours.</w:t>
      </w:r>
    </w:p>
    <w:p>
      <w:r>
        <w:br w:type="page"/>
      </w:r>
    </w:p>
    <w:p>
      <w:pPr>
        <w:spacing w:after="100" w:before="260"/>
      </w:pPr>
      <w:r>
        <w:rPr>
          <w:rFonts w:ascii="Calibri" w:cs="Calibri" w:eastAsia="Calibri" w:hAnsi="Calibri"/>
          <w:b/>
          <w:bCs/>
          <w:color w:val="1B2A4A"/>
          <w:sz w:val="26"/>
          <w:szCs w:val="26"/>
        </w:rPr>
        <w:t xml:space="preserve">Marking rubric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100"/>
        <w:gridCol w:w="4260"/>
      </w:tblGrid>
      <w:tr>
        <w:trPr>
          <w:tblHeader/>
        </w:trPr>
        <w:tc>
          <w:tcPr>
            <w:tcW w:type="dxa" w:w="4000"/>
            <w:tcBorders>
              <w:top w:val="single" w:color="AFBBD0" w:sz="4"/>
              <w:left w:val="single" w:color="AFBBD0" w:sz="4"/>
              <w:bottom w:val="single" w:color="AFBBD0" w:sz="4"/>
              <w:right w:val="single" w:color="AFBBD0" w:sz="4"/>
            </w:tcBorders>
            <w:shd w:fill="1B2A4A"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Criterion</w:t>
            </w:r>
          </w:p>
        </w:tc>
        <w:tc>
          <w:tcPr>
            <w:tcW w:type="dxa" w:w="1100"/>
            <w:tcBorders>
              <w:top w:val="single" w:color="AFBBD0" w:sz="4"/>
              <w:left w:val="single" w:color="AFBBD0" w:sz="4"/>
              <w:bottom w:val="single" w:color="AFBBD0" w:sz="4"/>
              <w:right w:val="single" w:color="AFBBD0" w:sz="4"/>
            </w:tcBorders>
            <w:shd w:fill="1B2A4A"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Marks</w:t>
            </w:r>
          </w:p>
        </w:tc>
        <w:tc>
          <w:tcPr>
            <w:tcW w:type="dxa" w:w="4260"/>
            <w:tcBorders>
              <w:top w:val="single" w:color="AFBBD0" w:sz="4"/>
              <w:left w:val="single" w:color="AFBBD0" w:sz="4"/>
              <w:bottom w:val="single" w:color="AFBBD0" w:sz="4"/>
              <w:right w:val="single" w:color="AFBBD0" w:sz="4"/>
            </w:tcBorders>
            <w:shd w:fill="1B2A4A"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What excellent looks like</w:t>
            </w:r>
          </w:p>
        </w:tc>
      </w:tr>
      <w:tr>
        <w:tc>
          <w:tcPr>
            <w:tcW w:type="dxa" w:w="400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Infrastructure analysis</w:t>
            </w:r>
          </w:p>
        </w:tc>
        <w:tc>
          <w:tcPr>
            <w:tcW w:type="dxa" w:w="110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3</w:t>
            </w:r>
          </w:p>
        </w:tc>
        <w:tc>
          <w:tcPr>
            <w:tcW w:type="dxa" w:w="426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Connectivity, power, devices, skill and support are each analysed and each is linked to a consequence for the choice — not merely listed</w:t>
            </w:r>
          </w:p>
        </w:tc>
      </w:tr>
      <w:tr>
        <w:tc>
          <w:tcPr>
            <w:tcW w:type="dxa" w:w="400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Quality of justification</w:t>
            </w:r>
          </w:p>
        </w:tc>
        <w:tc>
          <w:tcPr>
            <w:tcW w:type="dxa" w:w="110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3</w:t>
            </w:r>
          </w:p>
        </w:tc>
        <w:tc>
          <w:tcPr>
            <w:tcW w:type="dxa" w:w="426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The recommendation follows from the analysis; the reasoning would persuade a sceptical colleague; it addresses project type AND infrastructure</w:t>
            </w:r>
          </w:p>
        </w:tc>
      </w:tr>
      <w:tr>
        <w:tc>
          <w:tcPr>
            <w:tcW w:type="dxa" w:w="400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Genuine alternatives considered</w:t>
            </w:r>
          </w:p>
        </w:tc>
        <w:tc>
          <w:tcPr>
            <w:tcW w:type="dxa" w:w="110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2</w:t>
            </w:r>
          </w:p>
        </w:tc>
        <w:tc>
          <w:tcPr>
            <w:tcW w:type="dxa" w:w="4260"/>
            <w:tcBorders>
              <w:top w:val="single" w:color="AFBBD0" w:sz="4"/>
              <w:left w:val="single" w:color="AFBBD0" w:sz="4"/>
              <w:bottom w:val="single" w:color="AFBBD0" w:sz="4"/>
              <w:right w:val="single" w:color="AFBBD0" w:sz="4"/>
            </w:tcBorders>
            <w:shd w:fill="FFFFFF"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At least three real candidates a competent engineer would weigh, each rejected for a stated, scenario-specific reason — no straw men</w:t>
            </w:r>
          </w:p>
        </w:tc>
      </w:tr>
      <w:tr>
        <w:tc>
          <w:tcPr>
            <w:tcW w:type="dxa" w:w="400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Maintainability and trade-offs</w:t>
            </w:r>
          </w:p>
        </w:tc>
        <w:tc>
          <w:tcPr>
            <w:tcW w:type="dxa" w:w="110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2</w:t>
            </w:r>
          </w:p>
        </w:tc>
        <w:tc>
          <w:tcPr>
            <w:tcW w:type="dxa" w:w="4260"/>
            <w:tcBorders>
              <w:top w:val="single" w:color="AFBBD0" w:sz="4"/>
              <w:left w:val="single" w:color="AFBBD0" w:sz="4"/>
              <w:bottom w:val="single" w:color="AFBBD0" w:sz="4"/>
              <w:right w:val="single" w:color="AFBBD0" w:sz="4"/>
            </w:tcBorders>
            <w:shd w:fill="F4F7FC" w:val="clear"/>
            <w:tcMar>
              <w:top w:type="dxa" w:w="90"/>
              <w:left w:type="dxa" w:w="120"/>
              <w:bottom w:type="dxa" w:w="90"/>
              <w:right w:type="dxa" w:w="120"/>
            </w:tcMar>
          </w:tcPr>
          <w:p>
            <w:pPr>
              <w:spacing w:after="0"/>
            </w:pPr>
            <w:r>
              <w:rPr>
                <w:rFonts w:ascii="Calibri" w:cs="Calibri" w:eastAsia="Calibri" w:hAnsi="Calibri"/>
                <w:b w:val="false"/>
                <w:bCs w:val="false"/>
                <w:color w:val="222831"/>
                <w:sz w:val="20"/>
                <w:szCs w:val="20"/>
              </w:rPr>
              <w:t xml:space="preserve">Honest about who maintains it and about what the choice costs; no pretence that the decision is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4"/>
              <w:bottom w:val="single" w:color="C9A227" w:sz="4"/>
              <w:right w:val="single" w:color="C9A227" w:sz="4"/>
            </w:tcBorders>
            <w:shd w:fill="F4F7FC" w:val="clear"/>
            <w:tcMar>
              <w:top w:type="dxa" w:w="140"/>
              <w:left w:type="dxa" w:w="180"/>
              <w:bottom w:type="dxa" w:w="140"/>
              <w:right w:type="dxa" w:w="180"/>
            </w:tcMar>
          </w:tcPr>
          <w:p>
            <w:pPr>
              <w:spacing w:after="0"/>
            </w:pPr>
            <w:r>
              <w:rPr>
                <w:rFonts w:ascii="Calibri" w:cs="Calibri" w:eastAsia="Calibri" w:hAnsi="Calibri"/>
                <w:b/>
                <w:bCs/>
                <w:sz w:val="21"/>
                <w:szCs w:val="21"/>
              </w:rPr>
              <w:t xml:space="preserve">There is no single correct answer. </w:t>
            </w:r>
            <w:r>
              <w:rPr>
                <w:rFonts w:ascii="Calibri" w:cs="Calibri" w:eastAsia="Calibri" w:hAnsi="Calibri"/>
                <w:sz w:val="21"/>
                <w:szCs w:val="21"/>
              </w:rPr>
              <w:t xml:space="preserve">Two students may recommend different stacks and both score full marks. What is assessed is whether the choice follows from the conditions. A fashionable choice that ignores the infrastructure scores poorly; a modest choice that fits it and can be maintained scores well.</w:t>
            </w:r>
          </w:p>
        </w:tc>
      </w:tr>
    </w:tbl>
    <w:p>
      <w:pPr>
        <w:spacing w:after="100" w:before="260"/>
      </w:pPr>
      <w:r>
        <w:rPr>
          <w:rFonts w:ascii="Calibri" w:cs="Calibri" w:eastAsia="Calibri" w:hAnsi="Calibri"/>
          <w:b/>
          <w:bCs/>
          <w:color w:val="1B2A4A"/>
          <w:sz w:val="26"/>
          <w:szCs w:val="26"/>
        </w:rPr>
        <w:t xml:space="preserve">Warnings from previous cohorts</w:t>
      </w:r>
    </w:p>
    <w:p>
      <w:pPr>
        <w:pStyle w:val="ListParagraph"/>
        <w:numPr>
          <w:ilvl w:val="0"/>
          <w:numId w:val="2"/>
        </w:numPr>
        <w:spacing w:after="70"/>
      </w:pPr>
      <w:r>
        <w:rPr>
          <w:rFonts w:ascii="Calibri" w:cs="Calibri" w:eastAsia="Calibri" w:hAnsi="Calibri"/>
          <w:b/>
          <w:bCs/>
          <w:sz w:val="21"/>
          <w:szCs w:val="21"/>
        </w:rPr>
        <w:t xml:space="preserve">Do not choose by popularity. </w:t>
      </w:r>
      <w:r>
        <w:rPr>
          <w:rFonts w:ascii="Calibri" w:cs="Calibri" w:eastAsia="Calibri" w:hAnsi="Calibri"/>
          <w:sz w:val="21"/>
          <w:szCs w:val="21"/>
        </w:rPr>
        <w:t xml:space="preserve">“It is the most popular framework” is not a reason. Popular where, and maintained by whom?</w:t>
      </w:r>
    </w:p>
    <w:p>
      <w:pPr>
        <w:pStyle w:val="ListParagraph"/>
        <w:numPr>
          <w:ilvl w:val="0"/>
          <w:numId w:val="2"/>
        </w:numPr>
        <w:spacing w:after="70"/>
      </w:pPr>
      <w:r>
        <w:rPr>
          <w:rFonts w:ascii="Calibri" w:cs="Calibri" w:eastAsia="Calibri" w:hAnsi="Calibri"/>
          <w:b/>
          <w:bCs/>
          <w:sz w:val="21"/>
          <w:szCs w:val="21"/>
        </w:rPr>
        <w:t xml:space="preserve">Do not assume connectivity. </w:t>
      </w:r>
      <w:r>
        <w:rPr>
          <w:rFonts w:ascii="Calibri" w:cs="Calibri" w:eastAsia="Calibri" w:hAnsi="Calibri"/>
          <w:sz w:val="21"/>
          <w:szCs w:val="21"/>
        </w:rPr>
        <w:t xml:space="preserve">A cloud-only architecture in Scenario A or B fails on day one. If you recommend one, you must argue why the conditions permit it.</w:t>
      </w:r>
    </w:p>
    <w:p>
      <w:pPr>
        <w:pStyle w:val="ListParagraph"/>
        <w:numPr>
          <w:ilvl w:val="0"/>
          <w:numId w:val="2"/>
        </w:numPr>
        <w:spacing w:after="70"/>
      </w:pPr>
      <w:r>
        <w:rPr>
          <w:rFonts w:ascii="Calibri" w:cs="Calibri" w:eastAsia="Calibri" w:hAnsi="Calibri"/>
          <w:b/>
          <w:bCs/>
          <w:sz w:val="21"/>
          <w:szCs w:val="21"/>
        </w:rPr>
        <w:t xml:space="preserve">Do not ignore the handover. </w:t>
      </w:r>
      <w:r>
        <w:rPr>
          <w:rFonts w:ascii="Calibri" w:cs="Calibri" w:eastAsia="Calibri" w:hAnsi="Calibri"/>
          <w:sz w:val="21"/>
          <w:szCs w:val="21"/>
        </w:rPr>
        <w:t xml:space="preserve">A stack nobody local can maintain is a system with a hidden expiry date. Section 5 carries 2 marks for a reason.</w:t>
      </w:r>
    </w:p>
    <w:p>
      <w:pPr>
        <w:pStyle w:val="ListParagraph"/>
        <w:numPr>
          <w:ilvl w:val="0"/>
          <w:numId w:val="2"/>
        </w:numPr>
        <w:spacing w:after="70"/>
      </w:pPr>
      <w:r>
        <w:rPr>
          <w:rFonts w:ascii="Calibri" w:cs="Calibri" w:eastAsia="Calibri" w:hAnsi="Calibri"/>
          <w:b/>
          <w:bCs/>
          <w:sz w:val="21"/>
          <w:szCs w:val="21"/>
        </w:rPr>
        <w:t xml:space="preserve">Do not skip section 6. </w:t>
      </w:r>
      <w:r>
        <w:rPr>
          <w:rFonts w:ascii="Calibri" w:cs="Calibri" w:eastAsia="Calibri" w:hAnsi="Calibri"/>
          <w:sz w:val="21"/>
          <w:szCs w:val="21"/>
        </w:rPr>
        <w:t xml:space="preserve">An answer with no downside listed has not thought hard enough.</w:t>
      </w:r>
    </w:p>
    <w:p>
      <w:pPr>
        <w:spacing w:after="100" w:before="260"/>
      </w:pPr>
      <w:r>
        <w:rPr>
          <w:rFonts w:ascii="Calibri" w:cs="Calibri" w:eastAsia="Calibri" w:hAnsi="Calibri"/>
          <w:b/>
          <w:bCs/>
          <w:color w:val="1B2A4A"/>
          <w:sz w:val="26"/>
          <w:szCs w:val="26"/>
        </w:rPr>
        <w:t xml:space="preserve">Rules &amp; support</w:t>
      </w:r>
    </w:p>
    <w:p>
      <w:pPr>
        <w:pStyle w:val="ListParagraph"/>
        <w:numPr>
          <w:ilvl w:val="0"/>
          <w:numId w:val="2"/>
        </w:numPr>
        <w:spacing w:after="70"/>
      </w:pPr>
      <w:r>
        <w:rPr>
          <w:rFonts w:ascii="Calibri" w:cs="Calibri" w:eastAsia="Calibri" w:hAnsi="Calibri"/>
          <w:b/>
          <w:bCs/>
          <w:sz w:val="21"/>
          <w:szCs w:val="21"/>
        </w:rPr>
        <w:t xml:space="preserve">AI use: </w:t>
      </w:r>
      <w:r>
        <w:rPr>
          <w:rFonts w:ascii="Calibri" w:cs="Calibri" w:eastAsia="Calibri" w:hAnsi="Calibri"/>
          <w:sz w:val="21"/>
          <w:szCs w:val="21"/>
        </w:rPr>
        <w:t xml:space="preserve">permitted for research and drafting, and must be declared in one paragraph at the end. The infrastructure analysis and the final judgement must be yours — an AI has never seen a Waghi depot or a clinic generator.</w:t>
      </w:r>
    </w:p>
    <w:p>
      <w:pPr>
        <w:pStyle w:val="ListParagraph"/>
        <w:numPr>
          <w:ilvl w:val="0"/>
          <w:numId w:val="2"/>
        </w:numPr>
        <w:spacing w:after="70"/>
      </w:pPr>
      <w:r>
        <w:rPr>
          <w:rFonts w:ascii="Calibri" w:cs="Calibri" w:eastAsia="Calibri" w:hAnsi="Calibri"/>
          <w:b/>
          <w:bCs/>
          <w:sz w:val="21"/>
          <w:szCs w:val="21"/>
        </w:rPr>
        <w:t xml:space="preserve">Academic integrity: </w:t>
      </w:r>
      <w:r>
        <w:rPr>
          <w:rFonts w:ascii="Calibri" w:cs="Calibri" w:eastAsia="Calibri" w:hAnsi="Calibri"/>
          <w:sz w:val="21"/>
          <w:szCs w:val="21"/>
        </w:rPr>
        <w:t xml:space="preserve">individual work under the WPU academic integrity policy. Discussing ideas is fine; sharing documents is not.</w:t>
      </w:r>
    </w:p>
    <w:p>
      <w:pPr>
        <w:pStyle w:val="ListParagraph"/>
        <w:numPr>
          <w:ilvl w:val="0"/>
          <w:numId w:val="2"/>
        </w:numPr>
        <w:spacing w:after="70"/>
      </w:pPr>
      <w:r>
        <w:rPr>
          <w:rFonts w:ascii="Calibri" w:cs="Calibri" w:eastAsia="Calibri" w:hAnsi="Calibri"/>
          <w:b/>
          <w:bCs/>
          <w:sz w:val="21"/>
          <w:szCs w:val="21"/>
        </w:rPr>
        <w:t xml:space="preserve">Support: </w:t>
      </w:r>
      <w:r>
        <w:rPr>
          <w:rFonts w:ascii="Calibri" w:cs="Calibri" w:eastAsia="Calibri" w:hAnsi="Calibri"/>
          <w:sz w:val="21"/>
          <w:szCs w:val="21"/>
        </w:rPr>
        <w:t xml:space="preserve">the Week 10 lecture teaches the selection framework, and you will present and defend your choice in that session. Bring a draft.</w:t>
      </w:r>
    </w:p>
    <w:p>
      <w:pPr>
        <w:pStyle w:val="ListParagraph"/>
        <w:numPr>
          <w:ilvl w:val="0"/>
          <w:numId w:val="2"/>
        </w:numPr>
        <w:spacing w:after="70"/>
      </w:pPr>
      <w:r>
        <w:rPr>
          <w:rFonts w:ascii="Calibri" w:cs="Calibri" w:eastAsia="Calibri" w:hAnsi="Calibri"/>
          <w:b/>
          <w:bCs/>
          <w:sz w:val="21"/>
          <w:szCs w:val="21"/>
        </w:rPr>
        <w:t xml:space="preserve">Portfolio: </w:t>
      </w:r>
      <w:r>
        <w:rPr>
          <w:rFonts w:ascii="Calibri" w:cs="Calibri" w:eastAsia="Calibri" w:hAnsi="Calibri"/>
          <w:sz w:val="21"/>
          <w:szCs w:val="21"/>
        </w:rPr>
        <w:t xml:space="preserve">keep your notes under docs/task3/ in your Git repository.</w:t>
      </w:r>
    </w:p>
    <w:p>
      <w:r>
        <w:br w:type="page"/>
      </w:r>
    </w:p>
    <w:p>
      <w:pPr>
        <w:spacing w:after="40" w:before="0"/>
      </w:pPr>
      <w:r>
        <w:rPr>
          <w:rFonts w:ascii="Calibri" w:hAnsi="Calibri" w:eastAsia="Calibri"/>
          <w:b/>
          <w:i w:val="0"/>
          <w:color w:val="1B2A4A"/>
          <w:sz w:val="22"/>
        </w:rPr>
        <w:t>STUDENT SUBMISSION</w:t>
      </w:r>
    </w:p>
    <w:p>
      <w:pPr>
        <w:spacing w:after="40" w:before="0"/>
      </w:pPr>
      <w:r>
        <w:rPr>
          <w:rFonts w:ascii="Calibri" w:hAnsi="Calibri" w:eastAsia="Calibri"/>
          <w:b/>
          <w:i w:val="0"/>
          <w:color w:val="1B2A4A"/>
          <w:sz w:val="30"/>
        </w:rPr>
        <w:t>Task 3: Technology Selection Case Study — Scenario A: Provincial health patient records</w:t>
      </w:r>
    </w:p>
    <w:p>
      <w:pPr>
        <w:spacing w:after="160" w:before="0"/>
      </w:pPr>
      <w:r>
        <w:rPr>
          <w:rFonts w:ascii="Calibri" w:hAnsi="Calibri" w:eastAsia="Calibri"/>
          <w:b w:val="0"/>
          <w:i/>
          <w:sz w:val="20"/>
        </w:rPr>
        <w:t>CMN224 / CMP224 Software Engineering · Western Pacific University · Individual work</w:t>
      </w:r>
    </w:p>
    <w:tbl>
      <w:tblPr>
        <w:tblW w:type="auto" w:w="0"/>
        <w:tblLayout w:type="fixed"/>
        <w:tblLook w:firstColumn="1" w:firstRow="1" w:lastColumn="0" w:lastRow="0" w:noHBand="0" w:noVBand="1" w:val="04A0"/>
        <w:tblBorders>
          <w:top w:val="single" w:sz="4" w:color="AFBBD0"/>
          <w:left w:val="single" w:sz="4" w:color="AFBBD0"/>
          <w:bottom w:val="single" w:sz="4" w:color="AFBBD0"/>
          <w:right w:val="single" w:sz="4" w:color="AFBBD0"/>
          <w:insideH w:val="single" w:sz="4" w:color="AFBBD0"/>
          <w:insideV w:val="single" w:sz="4" w:color="AFBBD0"/>
        </w:tblBorders>
      </w:tblPr>
      <w:tblGrid>
        <w:gridCol w:w="3129"/>
        <w:gridCol w:w="3129"/>
        <w:gridCol w:w="3129"/>
      </w:tblGrid>
      <w:tr>
        <w:trPr>
          <w:tblHeader/>
        </w:trPr>
        <w:tc>
          <w:tcPr>
            <w:tcW w:type="dxa" w:w="3200"/>
            <w:tcMar>
              <w:top w:w="70" w:type="dxa"/>
              <w:left w:w="100" w:type="dxa"/>
              <w:bottom w:w="70" w:type="dxa"/>
              <w:right w:w="100" w:type="dxa"/>
            </w:tcMar>
            <w:shd w:val="clear" w:fill="1B2A4A"/>
          </w:tcPr>
          <w:p>
            <w:pPr>
              <w:spacing w:after="0"/>
            </w:pPr>
            <w:r>
              <w:rPr>
                <w:rFonts w:ascii="Calibri" w:hAnsi="Calibri" w:eastAsia="Calibri"/>
                <w:b/>
                <w:i w:val="0"/>
                <w:color w:val="FFFFFF"/>
                <w:sz w:val="18"/>
              </w:rPr>
              <w:t>Student name</w:t>
            </w:r>
          </w:p>
        </w:tc>
        <w:tc>
          <w:tcPr>
            <w:tcW w:type="dxa" w:w="2600"/>
            <w:tcMar>
              <w:top w:w="70" w:type="dxa"/>
              <w:left w:w="100" w:type="dxa"/>
              <w:bottom w:w="70" w:type="dxa"/>
              <w:right w:w="100" w:type="dxa"/>
            </w:tcMar>
            <w:shd w:val="clear" w:fill="1B2A4A"/>
          </w:tcPr>
          <w:p>
            <w:pPr>
              <w:spacing w:after="0"/>
            </w:pPr>
            <w:r>
              <w:rPr>
                <w:rFonts w:ascii="Calibri" w:hAnsi="Calibri" w:eastAsia="Calibri"/>
                <w:b/>
                <w:i w:val="0"/>
                <w:color w:val="FFFFFF"/>
                <w:sz w:val="18"/>
              </w:rPr>
              <w:t>Student ID</w:t>
            </w:r>
          </w:p>
        </w:tc>
        <w:tc>
          <w:tcPr>
            <w:tcW w:type="dxa" w:w="3560"/>
            <w:tcMar>
              <w:top w:w="70" w:type="dxa"/>
              <w:left w:w="100" w:type="dxa"/>
              <w:bottom w:w="70" w:type="dxa"/>
              <w:right w:w="100" w:type="dxa"/>
            </w:tcMar>
            <w:shd w:val="clear" w:fill="1B2A4A"/>
          </w:tcPr>
          <w:p>
            <w:pPr>
              <w:spacing w:after="0"/>
            </w:pPr>
            <w:r>
              <w:rPr>
                <w:rFonts w:ascii="Calibri" w:hAnsi="Calibri" w:eastAsia="Calibri"/>
                <w:b/>
                <w:i w:val="0"/>
                <w:color w:val="FFFFFF"/>
                <w:sz w:val="18"/>
              </w:rPr>
              <w:t>Scenario chosen</w:t>
            </w:r>
          </w:p>
        </w:tc>
      </w:tr>
      <w:tr>
        <w:trPr>
          <w:cantSplit/>
        </w:trPr>
        <w:tc>
          <w:tcPr>
            <w:tcW w:type="dxa" w:w="3200"/>
            <w:tcMar>
              <w:top w:w="70" w:type="dxa"/>
              <w:left w:w="100" w:type="dxa"/>
              <w:bottom w:w="70" w:type="dxa"/>
              <w:right w:w="100" w:type="dxa"/>
            </w:tcMar>
          </w:tcPr>
          <w:p>
            <w:pPr>
              <w:spacing w:after="0"/>
            </w:pPr>
            <w:r>
              <w:rPr>
                <w:rFonts w:ascii="Calibri" w:hAnsi="Calibri" w:eastAsia="Calibri"/>
                <w:b/>
                <w:i w:val="0"/>
                <w:sz w:val="18"/>
              </w:rPr>
              <w:t>[insert your name]</w:t>
            </w:r>
          </w:p>
        </w:tc>
        <w:tc>
          <w:tcPr>
            <w:tcW w:type="dxa" w:w="2600"/>
            <w:tcMar>
              <w:top w:w="70" w:type="dxa"/>
              <w:left w:w="100" w:type="dxa"/>
              <w:bottom w:w="70" w:type="dxa"/>
              <w:right w:w="100" w:type="dxa"/>
            </w:tcMar>
          </w:tcPr>
          <w:p>
            <w:pPr>
              <w:spacing w:after="0"/>
            </w:pPr>
            <w:r>
              <w:rPr>
                <w:rFonts w:ascii="Calibri" w:hAnsi="Calibri" w:eastAsia="Calibri"/>
                <w:b w:val="0"/>
                <w:i w:val="0"/>
                <w:sz w:val="18"/>
              </w:rPr>
              <w:t>[insert your ID]</w:t>
            </w:r>
          </w:p>
        </w:tc>
        <w:tc>
          <w:tcPr>
            <w:tcW w:type="dxa" w:w="3560"/>
            <w:tcMar>
              <w:top w:w="70" w:type="dxa"/>
              <w:left w:w="100" w:type="dxa"/>
              <w:bottom w:w="70" w:type="dxa"/>
              <w:right w:w="100" w:type="dxa"/>
            </w:tcMar>
          </w:tcPr>
          <w:p>
            <w:pPr>
              <w:spacing w:after="0"/>
            </w:pPr>
            <w:r>
              <w:rPr>
                <w:rFonts w:ascii="Calibri" w:hAnsi="Calibri" w:eastAsia="Calibri"/>
                <w:b w:val="0"/>
                <w:i w:val="0"/>
                <w:sz w:val="18"/>
              </w:rPr>
              <w:t>A — Provincial health patient records</w:t>
            </w:r>
          </w:p>
        </w:tc>
      </w:tr>
    </w:tbl>
    <w:p>
      <w:pPr>
        <w:spacing w:after="60"/>
      </w:pPr>
    </w:p>
    <w:p>
      <w:pPr>
        <w:keepNext/>
        <w:spacing w:before="260" w:after="100"/>
      </w:pPr>
      <w:r>
        <w:rPr>
          <w:rFonts w:ascii="Calibri" w:hAnsi="Calibri" w:eastAsia="Calibri"/>
          <w:b/>
          <w:i w:val="0"/>
          <w:color w:val="1B2A4A"/>
          <w:sz w:val="26"/>
        </w:rPr>
        <w:t>1. The decision in one paragraph</w:t>
      </w:r>
    </w:p>
    <w:p>
      <w:pPr>
        <w:spacing w:after="110" w:before="0"/>
      </w:pPr>
      <w:r>
        <w:rPr>
          <w:rFonts w:ascii="Calibri" w:hAnsi="Calibri" w:eastAsia="Calibri"/>
          <w:b/>
          <w:i w:val="0"/>
          <w:sz w:val="21"/>
        </w:rPr>
        <w:t>Environment:</w:t>
      </w:r>
      <w:r>
        <w:rPr>
          <w:rFonts w:ascii="Calibri" w:hAnsi="Calibri" w:eastAsia="Calibri"/>
          <w:b w:val="0"/>
          <w:i w:val="0"/>
          <w:sz w:val="21"/>
        </w:rPr>
        <w:t xml:space="preserve"> Visual Studio Code with Python 3.12, Git and pytest on a standard laptop, with all work kept in the Git repository. </w:t>
      </w:r>
      <w:r>
        <w:rPr>
          <w:rFonts w:ascii="Calibri" w:hAnsi="Calibri" w:eastAsia="Calibri"/>
          <w:b/>
          <w:i w:val="0"/>
          <w:sz w:val="21"/>
        </w:rPr>
        <w:t>Language:</w:t>
      </w:r>
      <w:r>
        <w:rPr>
          <w:rFonts w:ascii="Calibri" w:hAnsi="Calibri" w:eastAsia="Calibri"/>
          <w:b w:val="0"/>
          <w:i w:val="0"/>
          <w:sz w:val="21"/>
        </w:rPr>
        <w:t xml:space="preserve"> Python 3, using the Django web framework as the single codebase. </w:t>
      </w:r>
      <w:r>
        <w:rPr>
          <w:rFonts w:ascii="Calibri" w:hAnsi="Calibri" w:eastAsia="Calibri"/>
          <w:b/>
          <w:i w:val="0"/>
          <w:sz w:val="21"/>
        </w:rPr>
        <w:t>Deployment approach:</w:t>
      </w:r>
      <w:r>
        <w:rPr>
          <w:rFonts w:ascii="Calibri" w:hAnsi="Calibri" w:eastAsia="Calibri"/>
          <w:b w:val="0"/>
          <w:i w:val="0"/>
          <w:sz w:val="21"/>
        </w:rPr>
        <w:t xml:space="preserve"> an offline-first, store-and-forward design. Each of the six clinics runs the application locally on one laptop (Ubuntu 24.04 LTS, installed from one cloned disk image) with an encrypted SQLite database. Staff use it through a browser on the clinic laptop and, where needed, on other devices over the laptop’s own WiFi hotspot. The same Django code runs on a PostgreSQL server at the provincial office. Each clinic sends its new records to the provincial server in small, encrypted, resumable batches whenever 4G is available, and an encrypted USB drive carried by a courier is the fallback. Clinics never depend on the network to treat a patient.</w:t>
      </w:r>
    </w:p>
    <w:p>
      <w:pPr>
        <w:keepNext/>
        <w:spacing w:before="260" w:after="100"/>
      </w:pPr>
      <w:r>
        <w:rPr>
          <w:rFonts w:ascii="Calibri" w:hAnsi="Calibri" w:eastAsia="Calibri"/>
          <w:b/>
          <w:i w:val="0"/>
          <w:color w:val="1B2A4A"/>
          <w:sz w:val="26"/>
        </w:rPr>
        <w:t>2. The infrastructure analysis</w:t>
      </w:r>
    </w:p>
    <w:p>
      <w:pPr>
        <w:spacing w:after="80" w:before="0"/>
      </w:pPr>
      <w:r>
        <w:rPr>
          <w:rFonts w:ascii="Calibri" w:hAnsi="Calibri" w:eastAsia="Calibri"/>
          <w:b w:val="0"/>
          <w:i w:val="0"/>
          <w:sz w:val="21"/>
        </w:rPr>
        <w:t>Each fact in the brief is treated as a constraint and followed through to a consequence for the choice.</w:t>
      </w:r>
    </w:p>
    <w:tbl>
      <w:tblPr>
        <w:tblW w:type="auto" w:w="0"/>
        <w:tblLayout w:type="fixed"/>
        <w:tblLook w:firstColumn="1" w:firstRow="1" w:lastColumn="0" w:lastRow="0" w:noHBand="0" w:noVBand="1" w:val="04A0"/>
        <w:tblBorders>
          <w:top w:val="single" w:sz="4" w:color="AFBBD0"/>
          <w:left w:val="single" w:sz="4" w:color="AFBBD0"/>
          <w:bottom w:val="single" w:sz="4" w:color="AFBBD0"/>
          <w:right w:val="single" w:sz="4" w:color="AFBBD0"/>
          <w:insideH w:val="single" w:sz="4" w:color="AFBBD0"/>
          <w:insideV w:val="single" w:sz="4" w:color="AFBBD0"/>
        </w:tblBorders>
      </w:tblPr>
      <w:tblGrid>
        <w:gridCol w:w="3129"/>
        <w:gridCol w:w="3129"/>
        <w:gridCol w:w="3129"/>
      </w:tblGrid>
      <w:tr>
        <w:trPr>
          <w:tblHeader/>
        </w:trPr>
        <w:tc>
          <w:tcPr>
            <w:tcW w:type="dxa" w:w="2250"/>
            <w:tcMar>
              <w:top w:w="70" w:type="dxa"/>
              <w:left w:w="100" w:type="dxa"/>
              <w:bottom w:w="70" w:type="dxa"/>
              <w:right w:w="100" w:type="dxa"/>
            </w:tcMar>
            <w:shd w:val="clear" w:fill="1B2A4A"/>
          </w:tcPr>
          <w:p>
            <w:pPr>
              <w:spacing w:after="0"/>
            </w:pPr>
            <w:r>
              <w:rPr>
                <w:rFonts w:ascii="Calibri" w:hAnsi="Calibri" w:eastAsia="Calibri"/>
                <w:b/>
                <w:i w:val="0"/>
                <w:color w:val="FFFFFF"/>
                <w:sz w:val="18"/>
              </w:rPr>
              <w:t>Fact</w:t>
            </w:r>
          </w:p>
        </w:tc>
        <w:tc>
          <w:tcPr>
            <w:tcW w:type="dxa" w:w="3000"/>
            <w:tcMar>
              <w:top w:w="70" w:type="dxa"/>
              <w:left w:w="100" w:type="dxa"/>
              <w:bottom w:w="70" w:type="dxa"/>
              <w:right w:w="100" w:type="dxa"/>
            </w:tcMar>
            <w:shd w:val="clear" w:fill="1B2A4A"/>
          </w:tcPr>
          <w:p>
            <w:pPr>
              <w:spacing w:after="0"/>
            </w:pPr>
            <w:r>
              <w:rPr>
                <w:rFonts w:ascii="Calibri" w:hAnsi="Calibri" w:eastAsia="Calibri"/>
                <w:b/>
                <w:i w:val="0"/>
                <w:color w:val="FFFFFF"/>
                <w:sz w:val="18"/>
              </w:rPr>
              <w:t>What it rules OUT</w:t>
            </w:r>
          </w:p>
        </w:tc>
        <w:tc>
          <w:tcPr>
            <w:tcW w:type="dxa" w:w="4110"/>
            <w:tcMar>
              <w:top w:w="70" w:type="dxa"/>
              <w:left w:w="100" w:type="dxa"/>
              <w:bottom w:w="70" w:type="dxa"/>
              <w:right w:w="100" w:type="dxa"/>
            </w:tcMar>
            <w:shd w:val="clear" w:fill="1B2A4A"/>
          </w:tcPr>
          <w:p>
            <w:pPr>
              <w:spacing w:after="0"/>
            </w:pPr>
            <w:r>
              <w:rPr>
                <w:rFonts w:ascii="Calibri" w:hAnsi="Calibri" w:eastAsia="Calibri"/>
                <w:b/>
                <w:i w:val="0"/>
                <w:color w:val="FFFFFF"/>
                <w:sz w:val="18"/>
              </w:rPr>
              <w:t>What it rules IN (consequence)</w:t>
            </w:r>
          </w:p>
        </w:tc>
      </w:tr>
      <w:tr>
        <w:trPr>
          <w:cantSplit/>
        </w:trPr>
        <w:tc>
          <w:tcPr>
            <w:tcW w:type="dxa" w:w="2250"/>
            <w:tcMar>
              <w:top w:w="70" w:type="dxa"/>
              <w:left w:w="100" w:type="dxa"/>
              <w:bottom w:w="70" w:type="dxa"/>
              <w:right w:w="100" w:type="dxa"/>
            </w:tcMar>
          </w:tcPr>
          <w:p>
            <w:pPr>
              <w:spacing w:after="0"/>
            </w:pPr>
            <w:r>
              <w:rPr>
                <w:rFonts w:ascii="Calibri" w:hAnsi="Calibri" w:eastAsia="Calibri"/>
                <w:b/>
                <w:i w:val="0"/>
                <w:sz w:val="18"/>
              </w:rPr>
              <w:t>Connectivity: no reliable internet at clinics; 4G only at the provincial office, 40 km away</w:t>
            </w:r>
          </w:p>
        </w:tc>
        <w:tc>
          <w:tcPr>
            <w:tcW w:type="dxa" w:w="3000"/>
            <w:tcMar>
              <w:top w:w="70" w:type="dxa"/>
              <w:left w:w="100" w:type="dxa"/>
              <w:bottom w:w="70" w:type="dxa"/>
              <w:right w:w="100" w:type="dxa"/>
            </w:tcMar>
          </w:tcPr>
          <w:p>
            <w:pPr>
              <w:spacing w:after="0"/>
            </w:pPr>
            <w:r>
              <w:rPr>
                <w:rFonts w:ascii="Calibri" w:hAnsi="Calibri" w:eastAsia="Calibri"/>
                <w:b w:val="0"/>
                <w:i w:val="0"/>
                <w:sz w:val="18"/>
              </w:rPr>
              <w:t>Cloud-only or SaaS systems, which would fail on day one. Any design where a screen waits on a remote server. Real-time two-way sync.</w:t>
            </w:r>
          </w:p>
        </w:tc>
        <w:tc>
          <w:tcPr>
            <w:tcW w:type="dxa" w:w="4110"/>
            <w:tcMar>
              <w:top w:w="70" w:type="dxa"/>
              <w:left w:w="100" w:type="dxa"/>
              <w:bottom w:w="70" w:type="dxa"/>
              <w:right w:w="100" w:type="dxa"/>
            </w:tcMar>
          </w:tcPr>
          <w:p>
            <w:pPr>
              <w:spacing w:after="0"/>
            </w:pPr>
            <w:r>
              <w:rPr>
                <w:rFonts w:ascii="Calibri" w:hAnsi="Calibri" w:eastAsia="Calibri"/>
                <w:b w:val="0"/>
                <w:i w:val="0"/>
                <w:sz w:val="18"/>
              </w:rPr>
              <w:t>The clinic copy of the data is the working copy. Sync must be asynchronous, resumable and tolerant of dropping mid-transfer, so batches are small and each carries an ID so a repeat does nothing. Sync is a background job, never a step in the nurse’s workflow.</w:t>
            </w:r>
          </w:p>
        </w:tc>
      </w:tr>
      <w:tr>
        <w:trPr>
          <w:cantSplit/>
        </w:trPr>
        <w:tc>
          <w:tcPr>
            <w:tcW w:type="dxa" w:w="2250"/>
            <w:tcMar>
              <w:top w:w="70" w:type="dxa"/>
              <w:left w:w="100" w:type="dxa"/>
              <w:bottom w:w="70" w:type="dxa"/>
              <w:right w:w="100" w:type="dxa"/>
            </w:tcMar>
            <w:shd w:val="clear" w:fill="F2F5FA"/>
          </w:tcPr>
          <w:p>
            <w:pPr>
              <w:spacing w:after="0"/>
            </w:pPr>
            <w:r>
              <w:rPr>
                <w:rFonts w:ascii="Calibri" w:hAnsi="Calibri" w:eastAsia="Calibri"/>
                <w:b/>
                <w:i w:val="0"/>
                <w:sz w:val="18"/>
              </w:rPr>
              <w:t>Power: intermittent, solar plus generator</w:t>
            </w:r>
          </w:p>
        </w:tc>
        <w:tc>
          <w:tcPr>
            <w:tcW w:type="dxa" w:w="3000"/>
            <w:tcMar>
              <w:top w:w="70" w:type="dxa"/>
              <w:left w:w="100" w:type="dxa"/>
              <w:bottom w:w="70" w:type="dxa"/>
              <w:right w:w="100" w:type="dxa"/>
            </w:tcMar>
            <w:shd w:val="clear" w:fill="F2F5FA"/>
          </w:tcPr>
          <w:p>
            <w:pPr>
              <w:spacing w:after="0"/>
            </w:pPr>
            <w:r>
              <w:rPr>
                <w:rFonts w:ascii="Calibri" w:hAnsi="Calibri" w:eastAsia="Calibri"/>
                <w:b w:val="0"/>
                <w:i w:val="0"/>
                <w:sz w:val="18"/>
              </w:rPr>
              <w:t>Servers that need a clean shutdown. Heavy software stacks (JVM application servers, multiple containers) that are slow to restart. Fragile file formats.</w:t>
            </w:r>
          </w:p>
        </w:tc>
        <w:tc>
          <w:tcPr>
            <w:tcW w:type="dxa" w:w="4110"/>
            <w:tcMar>
              <w:top w:w="70" w:type="dxa"/>
              <w:left w:w="100" w:type="dxa"/>
              <w:bottom w:w="70" w:type="dxa"/>
              <w:right w:w="100" w:type="dxa"/>
            </w:tcMar>
            <w:shd w:val="clear" w:fill="F2F5FA"/>
          </w:tcPr>
          <w:p>
            <w:pPr>
              <w:spacing w:after="0"/>
            </w:pPr>
            <w:r>
              <w:rPr>
                <w:rFonts w:ascii="Calibri" w:hAnsi="Calibri" w:eastAsia="Calibri"/>
                <w:b w:val="0"/>
                <w:i w:val="0"/>
                <w:sz w:val="18"/>
              </w:rPr>
              <w:t>A laptop has a built-in battery, so it acts as its own UPS. The app must start automatically at boot and use a transactional database (SQLite in WAL mode), so a sudden cut loses at most the record being typed. Surge protection and a daily backup cover the rest.</w:t>
            </w:r>
          </w:p>
        </w:tc>
      </w:tr>
      <w:tr>
        <w:trPr>
          <w:cantSplit/>
        </w:trPr>
        <w:tc>
          <w:tcPr>
            <w:tcW w:type="dxa" w:w="2250"/>
            <w:tcMar>
              <w:top w:w="70" w:type="dxa"/>
              <w:left w:w="100" w:type="dxa"/>
              <w:bottom w:w="70" w:type="dxa"/>
              <w:right w:w="100" w:type="dxa"/>
            </w:tcMar>
          </w:tcPr>
          <w:p>
            <w:pPr>
              <w:spacing w:after="0"/>
            </w:pPr>
            <w:r>
              <w:rPr>
                <w:rFonts w:ascii="Calibri" w:hAnsi="Calibri" w:eastAsia="Calibri"/>
                <w:b/>
                <w:i w:val="0"/>
                <w:sz w:val="18"/>
              </w:rPr>
              <w:t>Devices: no devices specified; budget is fixed and donor-funded</w:t>
            </w:r>
          </w:p>
        </w:tc>
        <w:tc>
          <w:tcPr>
            <w:tcW w:type="dxa" w:w="3000"/>
            <w:tcMar>
              <w:top w:w="70" w:type="dxa"/>
              <w:left w:w="100" w:type="dxa"/>
              <w:bottom w:w="70" w:type="dxa"/>
              <w:right w:w="100" w:type="dxa"/>
            </w:tcMar>
          </w:tcPr>
          <w:p>
            <w:pPr>
              <w:spacing w:after="0"/>
            </w:pPr>
            <w:r>
              <w:rPr>
                <w:rFonts w:ascii="Calibri" w:hAnsi="Calibri" w:eastAsia="Calibri"/>
                <w:b w:val="0"/>
                <w:i w:val="0"/>
                <w:sz w:val="18"/>
              </w:rPr>
              <w:t>Buying a new device class for every clinic. A native mobile app for each platform. Hardware-hungry software.</w:t>
            </w:r>
          </w:p>
        </w:tc>
        <w:tc>
          <w:tcPr>
            <w:tcW w:type="dxa" w:w="4110"/>
            <w:tcMar>
              <w:top w:w="70" w:type="dxa"/>
              <w:left w:w="100" w:type="dxa"/>
              <w:bottom w:w="70" w:type="dxa"/>
              <w:right w:w="100" w:type="dxa"/>
            </w:tcMar>
          </w:tcPr>
          <w:p>
            <w:pPr>
              <w:spacing w:after="0"/>
            </w:pPr>
            <w:r>
              <w:rPr>
                <w:rFonts w:ascii="Calibri" w:hAnsi="Calibri" w:eastAsia="Calibri"/>
                <w:b w:val="0"/>
                <w:i w:val="0"/>
                <w:sz w:val="18"/>
              </w:rPr>
              <w:t>One modest, commodity laptop per clinic plus one provincial server. Because the UI is a web page, a donated tablet or phone can be used later without a rewrite. Fewer devices means fewer things to repair or steal.</w:t>
            </w:r>
          </w:p>
        </w:tc>
      </w:tr>
      <w:tr>
        <w:trPr>
          <w:cantSplit/>
        </w:trPr>
        <w:tc>
          <w:tcPr>
            <w:tcW w:type="dxa" w:w="2250"/>
            <w:tcMar>
              <w:top w:w="70" w:type="dxa"/>
              <w:left w:w="100" w:type="dxa"/>
              <w:bottom w:w="70" w:type="dxa"/>
              <w:right w:w="100" w:type="dxa"/>
            </w:tcMar>
            <w:shd w:val="clear" w:fill="F2F5FA"/>
          </w:tcPr>
          <w:p>
            <w:pPr>
              <w:spacing w:after="0"/>
            </w:pPr>
            <w:r>
              <w:rPr>
                <w:rFonts w:ascii="Calibri" w:hAnsi="Calibri" w:eastAsia="Calibri"/>
                <w:b/>
                <w:i w:val="0"/>
                <w:sz w:val="18"/>
              </w:rPr>
              <w:t>User skill: non-technical staff, high turnover</w:t>
            </w:r>
          </w:p>
        </w:tc>
        <w:tc>
          <w:tcPr>
            <w:tcW w:type="dxa" w:w="3000"/>
            <w:tcMar>
              <w:top w:w="70" w:type="dxa"/>
              <w:left w:w="100" w:type="dxa"/>
              <w:bottom w:w="70" w:type="dxa"/>
              <w:right w:w="100" w:type="dxa"/>
            </w:tcMar>
            <w:shd w:val="clear" w:fill="F2F5FA"/>
          </w:tcPr>
          <w:p>
            <w:pPr>
              <w:spacing w:after="0"/>
            </w:pPr>
            <w:r>
              <w:rPr>
                <w:rFonts w:ascii="Calibri" w:hAnsi="Calibri" w:eastAsia="Calibri"/>
                <w:b w:val="0"/>
                <w:i w:val="0"/>
                <w:sz w:val="18"/>
              </w:rPr>
              <w:t>Anything that needs staff to run commands, manage sync or fix errors. Complex multi-step workflows. Training that takes days.</w:t>
            </w:r>
          </w:p>
        </w:tc>
        <w:tc>
          <w:tcPr>
            <w:tcW w:type="dxa" w:w="4110"/>
            <w:tcMar>
              <w:top w:w="70" w:type="dxa"/>
              <w:left w:w="100" w:type="dxa"/>
              <w:bottom w:w="70" w:type="dxa"/>
              <w:right w:w="100" w:type="dxa"/>
            </w:tcMar>
            <w:shd w:val="clear" w:fill="F2F5FA"/>
          </w:tcPr>
          <w:p>
            <w:pPr>
              <w:spacing w:after="0"/>
            </w:pPr>
            <w:r>
              <w:rPr>
                <w:rFonts w:ascii="Calibri" w:hAnsi="Calibri" w:eastAsia="Calibri"/>
                <w:b w:val="0"/>
                <w:i w:val="0"/>
                <w:sz w:val="18"/>
              </w:rPr>
              <w:t>Few screens, large buttons, plain wording, and a design that can be taught in under an hour. Sync status is a single coloured indicator. There is no “save” or “sync” button to forget. Data is never lost because a new nurse did something unexpected.</w:t>
            </w:r>
          </w:p>
        </w:tc>
      </w:tr>
      <w:tr>
        <w:trPr>
          <w:cantSplit/>
        </w:trPr>
        <w:tc>
          <w:tcPr>
            <w:tcW w:type="dxa" w:w="2250"/>
            <w:tcMar>
              <w:top w:w="70" w:type="dxa"/>
              <w:left w:w="100" w:type="dxa"/>
              <w:bottom w:w="70" w:type="dxa"/>
              <w:right w:w="100" w:type="dxa"/>
            </w:tcMar>
          </w:tcPr>
          <w:p>
            <w:pPr>
              <w:spacing w:after="0"/>
            </w:pPr>
            <w:r>
              <w:rPr>
                <w:rFonts w:ascii="Calibri" w:hAnsi="Calibri" w:eastAsia="Calibri"/>
                <w:b/>
                <w:i w:val="0"/>
                <w:sz w:val="18"/>
              </w:rPr>
              <w:t>Support model: provincial IT unit of two staff must maintain it; clinics are 40 km away</w:t>
            </w:r>
          </w:p>
        </w:tc>
        <w:tc>
          <w:tcPr>
            <w:tcW w:type="dxa" w:w="3000"/>
            <w:tcMar>
              <w:top w:w="70" w:type="dxa"/>
              <w:left w:w="100" w:type="dxa"/>
              <w:bottom w:w="70" w:type="dxa"/>
              <w:right w:w="100" w:type="dxa"/>
            </w:tcMar>
          </w:tcPr>
          <w:p>
            <w:pPr>
              <w:spacing w:after="0"/>
            </w:pPr>
            <w:r>
              <w:rPr>
                <w:rFonts w:ascii="Calibri" w:hAnsi="Calibri" w:eastAsia="Calibri"/>
                <w:b w:val="0"/>
                <w:i w:val="0"/>
                <w:sz w:val="18"/>
              </w:rPr>
              <w:t>Exotic or fast-changing stacks. Many languages or components. Any fix that needs a site visit.</w:t>
            </w:r>
          </w:p>
        </w:tc>
        <w:tc>
          <w:tcPr>
            <w:tcW w:type="dxa" w:w="4110"/>
            <w:tcMar>
              <w:top w:w="70" w:type="dxa"/>
              <w:left w:w="100" w:type="dxa"/>
              <w:bottom w:w="70" w:type="dxa"/>
              <w:right w:w="100" w:type="dxa"/>
            </w:tcMar>
          </w:tcPr>
          <w:p>
            <w:pPr>
              <w:spacing w:after="0"/>
            </w:pPr>
            <w:r>
              <w:rPr>
                <w:rFonts w:ascii="Calibri" w:hAnsi="Calibri" w:eastAsia="Calibri"/>
                <w:b w:val="0"/>
                <w:i w:val="0"/>
                <w:sz w:val="18"/>
              </w:rPr>
              <w:t>One language, one framework, one codebase for both clinic and provincial copies. A remote-management path over the 4G sync window for updates. Documentation and a rebuild procedure that two generalists can follow.</w:t>
            </w:r>
          </w:p>
        </w:tc>
      </w:tr>
      <w:tr>
        <w:trPr>
          <w:cantSplit/>
        </w:trPr>
        <w:tc>
          <w:tcPr>
            <w:tcW w:type="dxa" w:w="2250"/>
            <w:tcMar>
              <w:top w:w="70" w:type="dxa"/>
              <w:left w:w="100" w:type="dxa"/>
              <w:bottom w:w="70" w:type="dxa"/>
              <w:right w:w="100" w:type="dxa"/>
            </w:tcMar>
            <w:shd w:val="clear" w:fill="F2F5FA"/>
          </w:tcPr>
          <w:p>
            <w:pPr>
              <w:spacing w:after="0"/>
            </w:pPr>
            <w:r>
              <w:rPr>
                <w:rFonts w:ascii="Calibri" w:hAnsi="Calibri" w:eastAsia="Calibri"/>
                <w:b/>
                <w:i w:val="0"/>
                <w:sz w:val="18"/>
              </w:rPr>
              <w:t>Data sensitivity: patient records</w:t>
            </w:r>
          </w:p>
        </w:tc>
        <w:tc>
          <w:tcPr>
            <w:tcW w:type="dxa" w:w="3000"/>
            <w:tcMar>
              <w:top w:w="70" w:type="dxa"/>
              <w:left w:w="100" w:type="dxa"/>
              <w:bottom w:w="70" w:type="dxa"/>
              <w:right w:w="100" w:type="dxa"/>
            </w:tcMar>
            <w:shd w:val="clear" w:fill="F2F5FA"/>
          </w:tcPr>
          <w:p>
            <w:pPr>
              <w:spacing w:after="0"/>
            </w:pPr>
            <w:r>
              <w:rPr>
                <w:rFonts w:ascii="Calibri" w:hAnsi="Calibri" w:eastAsia="Calibri"/>
                <w:b w:val="0"/>
                <w:i w:val="0"/>
                <w:sz w:val="18"/>
              </w:rPr>
              <w:t>Unencrypted laptops or databases. Shared logins. Data on staff personal devices or foreign cloud services.</w:t>
            </w:r>
          </w:p>
        </w:tc>
        <w:tc>
          <w:tcPr>
            <w:tcW w:type="dxa" w:w="4110"/>
            <w:tcMar>
              <w:top w:w="70" w:type="dxa"/>
              <w:left w:w="100" w:type="dxa"/>
              <w:bottom w:w="70" w:type="dxa"/>
              <w:right w:w="100" w:type="dxa"/>
            </w:tcMar>
            <w:shd w:val="clear" w:fill="F2F5FA"/>
          </w:tcPr>
          <w:p>
            <w:pPr>
              <w:spacing w:after="0"/>
            </w:pPr>
            <w:r>
              <w:rPr>
                <w:rFonts w:ascii="Calibri" w:hAnsi="Calibri" w:eastAsia="Calibri"/>
                <w:b w:val="0"/>
                <w:i w:val="0"/>
                <w:sz w:val="18"/>
              </w:rPr>
              <w:t>Full-disk encryption on every laptop, per-user accounts and an audit log, and encryption of data in transit and in backups. The provincial server stays under provincial control. Records are kept off removable media unless the media is encrypted.</w:t>
            </w:r>
          </w:p>
        </w:tc>
      </w:tr>
      <w:tr>
        <w:trPr>
          <w:cantSplit/>
        </w:trPr>
        <w:tc>
          <w:tcPr>
            <w:tcW w:type="dxa" w:w="2250"/>
            <w:tcMar>
              <w:top w:w="70" w:type="dxa"/>
              <w:left w:w="100" w:type="dxa"/>
              <w:bottom w:w="70" w:type="dxa"/>
              <w:right w:w="100" w:type="dxa"/>
            </w:tcMar>
          </w:tcPr>
          <w:p>
            <w:pPr>
              <w:spacing w:after="0"/>
            </w:pPr>
            <w:r>
              <w:rPr>
                <w:rFonts w:ascii="Calibri" w:hAnsi="Calibri" w:eastAsia="Calibri"/>
                <w:b/>
                <w:i w:val="0"/>
                <w:sz w:val="18"/>
              </w:rPr>
              <w:t>Project type: patient records (structured, transactional, long-lived, accuracy-critical)</w:t>
            </w:r>
          </w:p>
        </w:tc>
        <w:tc>
          <w:tcPr>
            <w:tcW w:type="dxa" w:w="3000"/>
            <w:tcMar>
              <w:top w:w="70" w:type="dxa"/>
              <w:left w:w="100" w:type="dxa"/>
              <w:bottom w:w="70" w:type="dxa"/>
              <w:right w:w="100" w:type="dxa"/>
            </w:tcMar>
          </w:tcPr>
          <w:p>
            <w:pPr>
              <w:spacing w:after="0"/>
            </w:pPr>
            <w:r>
              <w:rPr>
                <w:rFonts w:ascii="Calibri" w:hAnsi="Calibri" w:eastAsia="Calibri"/>
                <w:b w:val="0"/>
                <w:i w:val="0"/>
                <w:sz w:val="18"/>
              </w:rPr>
              <w:t>Document stores or spreadsheets with no integrity rules. Chat-style or media-heavy apps.</w:t>
            </w:r>
          </w:p>
        </w:tc>
        <w:tc>
          <w:tcPr>
            <w:tcW w:type="dxa" w:w="4110"/>
            <w:tcMar>
              <w:top w:w="70" w:type="dxa"/>
              <w:left w:w="100" w:type="dxa"/>
              <w:bottom w:w="70" w:type="dxa"/>
              <w:right w:w="100" w:type="dxa"/>
            </w:tcMar>
          </w:tcPr>
          <w:p>
            <w:pPr>
              <w:spacing w:after="0"/>
            </w:pPr>
            <w:r>
              <w:rPr>
                <w:rFonts w:ascii="Calibri" w:hAnsi="Calibri" w:eastAsia="Calibri"/>
                <w:b w:val="0"/>
                <w:i w:val="0"/>
                <w:sz w:val="18"/>
              </w:rPr>
              <w:t>A relational database with constraints, a form-driven web application, and reporting. Correctness and an audit trail matter more than speed or visual polish.</w:t>
            </w:r>
          </w:p>
        </w:tc>
      </w:tr>
    </w:tbl>
    <w:p>
      <w:pPr>
        <w:spacing w:after="60"/>
      </w:pPr>
    </w:p>
    <w:p>
      <w:pPr>
        <w:keepNext/>
        <w:spacing w:before="260" w:after="100"/>
      </w:pPr>
      <w:r>
        <w:rPr>
          <w:rFonts w:ascii="Calibri" w:hAnsi="Calibri" w:eastAsia="Calibri"/>
          <w:b/>
          <w:i w:val="0"/>
          <w:color w:val="1B2A4A"/>
          <w:sz w:val="26"/>
        </w:rPr>
        <w:t>3. The options considered</w:t>
      </w:r>
    </w:p>
    <w:p>
      <w:pPr>
        <w:spacing w:after="80" w:before="0"/>
      </w:pPr>
      <w:r>
        <w:rPr>
          <w:rFonts w:ascii="Calibri" w:hAnsi="Calibri" w:eastAsia="Calibri"/>
          <w:b w:val="0"/>
          <w:i w:val="0"/>
          <w:sz w:val="21"/>
        </w:rPr>
        <w:t>Five candidates were weighed. The first four are genuine alternatives that a competent engineer would take seriously; the fifth was kept as a comparison point.</w:t>
      </w:r>
    </w:p>
    <w:tbl>
      <w:tblPr>
        <w:tblW w:type="auto" w:w="0"/>
        <w:tblLayout w:type="fixed"/>
        <w:tblLook w:firstColumn="1" w:firstRow="1" w:lastColumn="0" w:lastRow="0" w:noHBand="0" w:noVBand="1" w:val="04A0"/>
        <w:tblBorders>
          <w:top w:val="single" w:sz="4" w:color="AFBBD0"/>
          <w:left w:val="single" w:sz="4" w:color="AFBBD0"/>
          <w:bottom w:val="single" w:sz="4" w:color="AFBBD0"/>
          <w:right w:val="single" w:sz="4" w:color="AFBBD0"/>
          <w:insideH w:val="single" w:sz="4" w:color="AFBBD0"/>
          <w:insideV w:val="single" w:sz="4" w:color="AFBBD0"/>
        </w:tblBorders>
      </w:tblPr>
      <w:tblGrid>
        <w:gridCol w:w="3129"/>
        <w:gridCol w:w="3129"/>
        <w:gridCol w:w="3129"/>
      </w:tblGrid>
      <w:tr>
        <w:trPr>
          <w:tblHeader/>
        </w:trPr>
        <w:tc>
          <w:tcPr>
            <w:tcW w:type="dxa" w:w="2300"/>
            <w:tcMar>
              <w:top w:w="70" w:type="dxa"/>
              <w:left w:w="100" w:type="dxa"/>
              <w:bottom w:w="70" w:type="dxa"/>
              <w:right w:w="100" w:type="dxa"/>
            </w:tcMar>
            <w:shd w:val="clear" w:fill="1B2A4A"/>
          </w:tcPr>
          <w:p>
            <w:pPr>
              <w:spacing w:after="0"/>
            </w:pPr>
            <w:r>
              <w:rPr>
                <w:rFonts w:ascii="Calibri" w:hAnsi="Calibri" w:eastAsia="Calibri"/>
                <w:b/>
                <w:i w:val="0"/>
                <w:color w:val="FFFFFF"/>
                <w:sz w:val="18"/>
              </w:rPr>
              <w:t>Option</w:t>
            </w:r>
          </w:p>
        </w:tc>
        <w:tc>
          <w:tcPr>
            <w:tcW w:type="dxa" w:w="4560"/>
            <w:tcMar>
              <w:top w:w="70" w:type="dxa"/>
              <w:left w:w="100" w:type="dxa"/>
              <w:bottom w:w="70" w:type="dxa"/>
              <w:right w:w="100" w:type="dxa"/>
            </w:tcMar>
            <w:shd w:val="clear" w:fill="1B2A4A"/>
          </w:tcPr>
          <w:p>
            <w:pPr>
              <w:spacing w:after="0"/>
            </w:pPr>
            <w:r>
              <w:rPr>
                <w:rFonts w:ascii="Calibri" w:hAnsi="Calibri" w:eastAsia="Calibri"/>
                <w:b/>
                <w:i w:val="0"/>
                <w:color w:val="FFFFFF"/>
                <w:sz w:val="18"/>
              </w:rPr>
              <w:t>What it would cost here</w:t>
            </w:r>
          </w:p>
        </w:tc>
        <w:tc>
          <w:tcPr>
            <w:tcW w:type="dxa" w:w="2500"/>
            <w:tcMar>
              <w:top w:w="70" w:type="dxa"/>
              <w:left w:w="100" w:type="dxa"/>
              <w:bottom w:w="70" w:type="dxa"/>
              <w:right w:w="100" w:type="dxa"/>
            </w:tcMar>
            <w:shd w:val="clear" w:fill="1B2A4A"/>
          </w:tcPr>
          <w:p>
            <w:pPr>
              <w:spacing w:after="0"/>
            </w:pPr>
            <w:r>
              <w:rPr>
                <w:rFonts w:ascii="Calibri" w:hAnsi="Calibri" w:eastAsia="Calibri"/>
                <w:b/>
                <w:i w:val="0"/>
                <w:color w:val="FFFFFF"/>
                <w:sz w:val="18"/>
              </w:rPr>
              <w:t>Verdict</w:t>
            </w:r>
          </w:p>
        </w:tc>
      </w:tr>
      <w:tr>
        <w:trPr>
          <w:cantSplit/>
        </w:trPr>
        <w:tc>
          <w:tcPr>
            <w:tcW w:type="dxa" w:w="2300"/>
            <w:tcMar>
              <w:top w:w="70" w:type="dxa"/>
              <w:left w:w="100" w:type="dxa"/>
              <w:bottom w:w="70" w:type="dxa"/>
              <w:right w:w="100" w:type="dxa"/>
            </w:tcMar>
          </w:tcPr>
          <w:p>
            <w:pPr>
              <w:spacing w:after="0"/>
            </w:pPr>
            <w:r>
              <w:rPr>
                <w:rFonts w:ascii="Calibri" w:hAnsi="Calibri" w:eastAsia="Calibri"/>
                <w:b/>
                <w:i w:val="0"/>
                <w:sz w:val="18"/>
              </w:rPr>
              <w:t>A. Cloud web app (Django or Node on a public cloud)</w:t>
            </w:r>
          </w:p>
        </w:tc>
        <w:tc>
          <w:tcPr>
            <w:tcW w:type="dxa" w:w="4560"/>
            <w:tcMar>
              <w:top w:w="70" w:type="dxa"/>
              <w:left w:w="100" w:type="dxa"/>
              <w:bottom w:w="70" w:type="dxa"/>
              <w:right w:w="100" w:type="dxa"/>
            </w:tcMar>
          </w:tcPr>
          <w:p>
            <w:pPr>
              <w:spacing w:after="0"/>
            </w:pPr>
            <w:r>
              <w:rPr>
                <w:rFonts w:ascii="Calibri" w:hAnsi="Calibri" w:eastAsia="Calibri"/>
                <w:b w:val="0"/>
                <w:i w:val="0"/>
                <w:sz w:val="18"/>
              </w:rPr>
              <w:t>Needs a connection at every clinic for every action. Clinics have none, so staff would be unable to record or read patients. Monthly hosting fees would also outlive the donor budget. Patient data would sit outside the province.</w:t>
            </w:r>
          </w:p>
        </w:tc>
        <w:tc>
          <w:tcPr>
            <w:tcW w:type="dxa" w:w="2500"/>
            <w:tcMar>
              <w:top w:w="70" w:type="dxa"/>
              <w:left w:w="100" w:type="dxa"/>
              <w:bottom w:w="70" w:type="dxa"/>
              <w:right w:w="100" w:type="dxa"/>
            </w:tcMar>
          </w:tcPr>
          <w:p>
            <w:pPr>
              <w:spacing w:after="0"/>
            </w:pPr>
            <w:r>
              <w:rPr>
                <w:rFonts w:ascii="Calibri" w:hAnsi="Calibri" w:eastAsia="Calibri"/>
                <w:b/>
                <w:i w:val="0"/>
                <w:sz w:val="18"/>
              </w:rPr>
              <w:t>Rejected.</w:t>
            </w:r>
            <w:r>
              <w:rPr>
                <w:rFonts w:ascii="Calibri" w:hAnsi="Calibri" w:eastAsia="Calibri"/>
                <w:b w:val="0"/>
                <w:i w:val="0"/>
                <w:sz w:val="18"/>
              </w:rPr>
              <w:t xml:space="preserve"> The infrastructure rules it out; the brief’s own warning applies.</w:t>
            </w:r>
          </w:p>
        </w:tc>
      </w:tr>
      <w:tr>
        <w:trPr>
          <w:cantSplit/>
        </w:trPr>
        <w:tc>
          <w:tcPr>
            <w:tcW w:type="dxa" w:w="2300"/>
            <w:tcMar>
              <w:top w:w="70" w:type="dxa"/>
              <w:left w:w="100" w:type="dxa"/>
              <w:bottom w:w="70" w:type="dxa"/>
              <w:right w:w="100" w:type="dxa"/>
            </w:tcMar>
            <w:shd w:val="clear" w:fill="F2F5FA"/>
          </w:tcPr>
          <w:p>
            <w:pPr>
              <w:spacing w:after="0"/>
            </w:pPr>
            <w:r>
              <w:rPr>
                <w:rFonts w:ascii="Calibri" w:hAnsi="Calibri" w:eastAsia="Calibri"/>
                <w:b/>
                <w:i w:val="0"/>
                <w:sz w:val="18"/>
              </w:rPr>
              <w:t>B. Native Android tablet app (Kotlin or Flutter) with a cloud back end</w:t>
            </w:r>
          </w:p>
        </w:tc>
        <w:tc>
          <w:tcPr>
            <w:tcW w:type="dxa" w:w="4560"/>
            <w:tcMar>
              <w:top w:w="70" w:type="dxa"/>
              <w:left w:w="100" w:type="dxa"/>
              <w:bottom w:w="70" w:type="dxa"/>
              <w:right w:w="100" w:type="dxa"/>
            </w:tcMar>
            <w:shd w:val="clear" w:fill="F2F5FA"/>
          </w:tcPr>
          <w:p>
            <w:pPr>
              <w:spacing w:after="0"/>
            </w:pPr>
            <w:r>
              <w:rPr>
                <w:rFonts w:ascii="Calibri" w:hAnsi="Calibri" w:eastAsia="Calibri"/>
                <w:b w:val="0"/>
                <w:i w:val="0"/>
                <w:sz w:val="18"/>
              </w:rPr>
              <w:t>Works offline and is nice to use, but needs tablets bought and replaced, a mobile skill set the provincial unit does not have, and an app store or sideloading process. Lost or stolen tablets are a bigger privacy risk. The sync back end is still custom work.</w:t>
            </w:r>
          </w:p>
        </w:tc>
        <w:tc>
          <w:tcPr>
            <w:tcW w:type="dxa" w:w="2500"/>
            <w:tcMar>
              <w:top w:w="70" w:type="dxa"/>
              <w:left w:w="100" w:type="dxa"/>
              <w:bottom w:w="70" w:type="dxa"/>
              <w:right w:w="100" w:type="dxa"/>
            </w:tcMar>
            <w:shd w:val="clear" w:fill="F2F5FA"/>
          </w:tcPr>
          <w:p>
            <w:pPr>
              <w:spacing w:after="0"/>
            </w:pPr>
            <w:r>
              <w:rPr>
                <w:rFonts w:ascii="Calibri" w:hAnsi="Calibri" w:eastAsia="Calibri"/>
                <w:b/>
                <w:i w:val="0"/>
                <w:sz w:val="18"/>
              </w:rPr>
              <w:t>Rejected</w:t>
            </w:r>
            <w:r>
              <w:rPr>
                <w:rFonts w:ascii="Calibri" w:hAnsi="Calibri" w:eastAsia="Calibri"/>
                <w:b w:val="0"/>
                <w:i w:val="0"/>
                <w:sz w:val="18"/>
              </w:rPr>
              <w:t xml:space="preserve"> for the primary build: higher hardware and skill cost for no benefit over a browser. Revisit if donors supply tablets.</w:t>
            </w:r>
          </w:p>
        </w:tc>
      </w:tr>
      <w:tr>
        <w:trPr>
          <w:cantSplit/>
        </w:trPr>
        <w:tc>
          <w:tcPr>
            <w:tcW w:type="dxa" w:w="2300"/>
            <w:tcMar>
              <w:top w:w="70" w:type="dxa"/>
              <w:left w:w="100" w:type="dxa"/>
              <w:bottom w:w="70" w:type="dxa"/>
              <w:right w:w="100" w:type="dxa"/>
            </w:tcMar>
          </w:tcPr>
          <w:p>
            <w:pPr>
              <w:spacing w:after="0"/>
            </w:pPr>
            <w:r>
              <w:rPr>
                <w:rFonts w:ascii="Calibri" w:hAnsi="Calibri" w:eastAsia="Calibri"/>
                <w:b/>
                <w:i w:val="0"/>
                <w:sz w:val="18"/>
              </w:rPr>
              <w:t>C. C# / .NET desktop application (WinForms or WPF) with SQL Server Express or SQLite</w:t>
            </w:r>
          </w:p>
        </w:tc>
        <w:tc>
          <w:tcPr>
            <w:tcW w:type="dxa" w:w="4560"/>
            <w:tcMar>
              <w:top w:w="70" w:type="dxa"/>
              <w:left w:w="100" w:type="dxa"/>
              <w:bottom w:w="70" w:type="dxa"/>
              <w:right w:w="100" w:type="dxa"/>
            </w:tcMar>
          </w:tcPr>
          <w:p>
            <w:pPr>
              <w:spacing w:after="0"/>
            </w:pPr>
            <w:r>
              <w:rPr>
                <w:rFonts w:ascii="Calibri" w:hAnsi="Calibri" w:eastAsia="Calibri"/>
                <w:b w:val="0"/>
                <w:i w:val="0"/>
                <w:sz w:val="18"/>
              </w:rPr>
              <w:t>A strong runner-up. Works offline and has excellent tooling. Costs: Windows licences and update management on six remote machines, desktop installs that must be touched on-site, and a separate server-side build for the provincial office. One installed client per laptop makes remote fixes harder.</w:t>
            </w:r>
          </w:p>
        </w:tc>
        <w:tc>
          <w:tcPr>
            <w:tcW w:type="dxa" w:w="2500"/>
            <w:tcMar>
              <w:top w:w="70" w:type="dxa"/>
              <w:left w:w="100" w:type="dxa"/>
              <w:bottom w:w="70" w:type="dxa"/>
              <w:right w:w="100" w:type="dxa"/>
            </w:tcMar>
          </w:tcPr>
          <w:p>
            <w:pPr>
              <w:spacing w:after="0"/>
            </w:pPr>
            <w:r>
              <w:rPr>
                <w:rFonts w:ascii="Calibri" w:hAnsi="Calibri" w:eastAsia="Calibri"/>
                <w:b/>
                <w:i w:val="0"/>
                <w:sz w:val="18"/>
              </w:rPr>
              <w:t>Rejected, narrowly.</w:t>
            </w:r>
            <w:r>
              <w:rPr>
                <w:rFonts w:ascii="Calibri" w:hAnsi="Calibri" w:eastAsia="Calibri"/>
                <w:b w:val="0"/>
                <w:i w:val="0"/>
                <w:sz w:val="18"/>
              </w:rPr>
              <w:t xml:space="preserve"> Roughly equal on fit, but weaker on licensing cost, remote update and reuse of one code base on server and clinic.</w:t>
            </w:r>
          </w:p>
        </w:tc>
      </w:tr>
      <w:tr>
        <w:trPr>
          <w:cantSplit/>
        </w:trPr>
        <w:tc>
          <w:tcPr>
            <w:tcW w:type="dxa" w:w="2300"/>
            <w:tcMar>
              <w:top w:w="70" w:type="dxa"/>
              <w:left w:w="100" w:type="dxa"/>
              <w:bottom w:w="70" w:type="dxa"/>
              <w:right w:w="100" w:type="dxa"/>
            </w:tcMar>
            <w:shd w:val="clear" w:fill="F2F5FA"/>
          </w:tcPr>
          <w:p>
            <w:pPr>
              <w:spacing w:after="0"/>
            </w:pPr>
            <w:r>
              <w:rPr>
                <w:rFonts w:ascii="Calibri" w:hAnsi="Calibri" w:eastAsia="Calibri"/>
                <w:b/>
                <w:i w:val="0"/>
                <w:sz w:val="18"/>
              </w:rPr>
              <w:t>D. Existing platform: OpenMRS (Java) or DHIS2 Tracker</w:t>
            </w:r>
          </w:p>
        </w:tc>
        <w:tc>
          <w:tcPr>
            <w:tcW w:type="dxa" w:w="4560"/>
            <w:tcMar>
              <w:top w:w="70" w:type="dxa"/>
              <w:left w:w="100" w:type="dxa"/>
              <w:bottom w:w="70" w:type="dxa"/>
              <w:right w:w="100" w:type="dxa"/>
            </w:tcMar>
            <w:shd w:val="clear" w:fill="F2F5FA"/>
          </w:tcPr>
          <w:p>
            <w:pPr>
              <w:spacing w:after="0"/>
            </w:pPr>
            <w:r>
              <w:rPr>
                <w:rFonts w:ascii="Calibri" w:hAnsi="Calibri" w:eastAsia="Calibri"/>
                <w:b w:val="0"/>
                <w:i w:val="0"/>
                <w:sz w:val="18"/>
              </w:rPr>
              <w:t>Mature, free and designed for low-resource health settings, which is a real advantage. But they are large systems: a JVM stack with substantial memory use, a steep configuration and upgrade learning curve, and an offline story that needs expert set-up. Two generalist staff would be maintaining someone else’s large codebase.</w:t>
            </w:r>
          </w:p>
        </w:tc>
        <w:tc>
          <w:tcPr>
            <w:tcW w:type="dxa" w:w="2500"/>
            <w:tcMar>
              <w:top w:w="70" w:type="dxa"/>
              <w:left w:w="100" w:type="dxa"/>
              <w:bottom w:w="70" w:type="dxa"/>
              <w:right w:w="100" w:type="dxa"/>
            </w:tcMar>
            <w:shd w:val="clear" w:fill="F2F5FA"/>
          </w:tcPr>
          <w:p>
            <w:pPr>
              <w:spacing w:after="0"/>
            </w:pPr>
            <w:r>
              <w:rPr>
                <w:rFonts w:ascii="Calibri" w:hAnsi="Calibri" w:eastAsia="Calibri"/>
                <w:b/>
                <w:i w:val="0"/>
                <w:sz w:val="18"/>
              </w:rPr>
              <w:t>Rejected as the primary route</w:t>
            </w:r>
            <w:r>
              <w:rPr>
                <w:rFonts w:ascii="Calibri" w:hAnsi="Calibri" w:eastAsia="Calibri"/>
                <w:b w:val="0"/>
                <w:i w:val="0"/>
                <w:sz w:val="18"/>
              </w:rPr>
              <w:t>, not dismissed. A sensible follow-up is to check whether a pilot could use one, if the province wants national interoperability.</w:t>
            </w:r>
          </w:p>
        </w:tc>
      </w:tr>
      <w:tr>
        <w:trPr>
          <w:cantSplit/>
        </w:trPr>
        <w:tc>
          <w:tcPr>
            <w:tcW w:type="dxa" w:w="2300"/>
            <w:tcMar>
              <w:top w:w="70" w:type="dxa"/>
              <w:left w:w="100" w:type="dxa"/>
              <w:bottom w:w="70" w:type="dxa"/>
              <w:right w:w="100" w:type="dxa"/>
            </w:tcMar>
          </w:tcPr>
          <w:p>
            <w:pPr>
              <w:spacing w:after="0"/>
            </w:pPr>
            <w:r>
              <w:rPr>
                <w:rFonts w:ascii="Calibri" w:hAnsi="Calibri" w:eastAsia="Calibri"/>
                <w:b/>
                <w:i w:val="0"/>
                <w:sz w:val="18"/>
              </w:rPr>
              <w:t>E. Python (Django) offline-first web app (chosen)</w:t>
            </w:r>
          </w:p>
        </w:tc>
        <w:tc>
          <w:tcPr>
            <w:tcW w:type="dxa" w:w="4560"/>
            <w:tcMar>
              <w:top w:w="70" w:type="dxa"/>
              <w:left w:w="100" w:type="dxa"/>
              <w:bottom w:w="70" w:type="dxa"/>
              <w:right w:w="100" w:type="dxa"/>
            </w:tcMar>
          </w:tcPr>
          <w:p>
            <w:pPr>
              <w:spacing w:after="0"/>
            </w:pPr>
            <w:r>
              <w:rPr>
                <w:rFonts w:ascii="Calibri" w:hAnsi="Calibri" w:eastAsia="Calibri"/>
                <w:b w:val="0"/>
                <w:i w:val="0"/>
                <w:sz w:val="18"/>
              </w:rPr>
              <w:t>Custom code has to be written and tested, and the sync layer is the hardest part. Python skills are needed in the provincial unit.</w:t>
            </w:r>
          </w:p>
        </w:tc>
        <w:tc>
          <w:tcPr>
            <w:tcW w:type="dxa" w:w="2500"/>
            <w:tcMar>
              <w:top w:w="70" w:type="dxa"/>
              <w:left w:w="100" w:type="dxa"/>
              <w:bottom w:w="70" w:type="dxa"/>
              <w:right w:w="100" w:type="dxa"/>
            </w:tcMar>
          </w:tcPr>
          <w:p>
            <w:pPr>
              <w:spacing w:after="0"/>
            </w:pPr>
            <w:r>
              <w:rPr>
                <w:rFonts w:ascii="Calibri" w:hAnsi="Calibri" w:eastAsia="Calibri"/>
                <w:b/>
                <w:i w:val="0"/>
                <w:sz w:val="18"/>
              </w:rPr>
              <w:t>Selected.</w:t>
            </w:r>
            <w:r>
              <w:rPr>
                <w:rFonts w:ascii="Calibri" w:hAnsi="Calibri" w:eastAsia="Calibri"/>
                <w:b w:val="0"/>
                <w:i w:val="0"/>
                <w:sz w:val="18"/>
              </w:rPr>
              <w:t xml:space="preserve"> Best fit to the constraints; see section 4.</w:t>
            </w:r>
          </w:p>
        </w:tc>
      </w:tr>
    </w:tbl>
    <w:p>
      <w:pPr>
        <w:spacing w:after="60"/>
      </w:pPr>
    </w:p>
    <w:p>
      <w:pPr>
        <w:keepNext/>
        <w:spacing w:before="260" w:after="100"/>
      </w:pPr>
      <w:r>
        <w:rPr>
          <w:rFonts w:ascii="Calibri" w:hAnsi="Calibri" w:eastAsia="Calibri"/>
          <w:b/>
          <w:i w:val="0"/>
          <w:color w:val="1B2A4A"/>
          <w:sz w:val="26"/>
        </w:rPr>
        <w:t>4. Justification</w:t>
      </w:r>
    </w:p>
    <w:p>
      <w:pPr>
        <w:keepNext/>
        <w:spacing w:before="120" w:after="60"/>
      </w:pPr>
      <w:r>
        <w:rPr>
          <w:rFonts w:ascii="Calibri" w:hAnsi="Calibri" w:eastAsia="Calibri"/>
          <w:b/>
          <w:i w:val="0"/>
          <w:color w:val="1B2A4A"/>
          <w:sz w:val="22"/>
        </w:rPr>
        <w:t>Fit to the project type</w:t>
      </w:r>
    </w:p>
    <w:p>
      <w:pPr>
        <w:spacing w:after="110" w:before="0"/>
      </w:pPr>
      <w:r>
        <w:rPr>
          <w:rFonts w:ascii="Calibri" w:hAnsi="Calibri" w:eastAsia="Calibri"/>
          <w:b w:val="0"/>
          <w:i w:val="0"/>
          <w:sz w:val="21"/>
        </w:rPr>
        <w:t>Patient records are structured, relational, long-lived data where integrity matters. Django gives forms, validation, user accounts, an admin site and a migration system out of the box, so the team writes domain logic rather than plumbing. A relational database with constraints suits it. SQLite is a single file, needs no database administrator, and is transactional, which matters when power drops without warning. Using PostgreSQL at the provincial office gives the multi-clinic reporting the province needs.</w:t>
      </w:r>
    </w:p>
    <w:p>
      <w:pPr>
        <w:keepNext/>
        <w:spacing w:before="120" w:after="60"/>
      </w:pPr>
      <w:r>
        <w:rPr>
          <w:rFonts w:ascii="Calibri" w:hAnsi="Calibri" w:eastAsia="Calibri"/>
          <w:b/>
          <w:i w:val="0"/>
          <w:color w:val="1B2A4A"/>
          <w:sz w:val="22"/>
        </w:rPr>
        <w:t>Fit to the infrastructure</w:t>
      </w:r>
    </w:p>
    <w:p>
      <w:pPr>
        <w:spacing w:after="70"/>
        <w:ind w:left="360" w:hanging="240"/>
      </w:pPr>
      <w:r>
        <w:rPr>
          <w:rFonts w:ascii="Calibri" w:hAnsi="Calibri" w:eastAsia="Calibri"/>
          <w:b w:val="0"/>
          <w:i w:val="0"/>
          <w:sz w:val="21"/>
        </w:rPr>
        <w:t xml:space="preserve">•  </w:t>
      </w:r>
      <w:r>
        <w:rPr>
          <w:rFonts w:ascii="Calibri" w:hAnsi="Calibri" w:eastAsia="Calibri"/>
          <w:b/>
          <w:i w:val="0"/>
          <w:sz w:val="21"/>
        </w:rPr>
        <w:t>Connectivity:</w:t>
      </w:r>
      <w:r>
        <w:rPr>
          <w:rFonts w:ascii="Calibri" w:hAnsi="Calibri" w:eastAsia="Calibri"/>
          <w:b w:val="0"/>
          <w:i w:val="0"/>
          <w:sz w:val="21"/>
        </w:rPr>
        <w:t xml:space="preserve"> the system is offline-first. The clinic database is the source of truth for that clinic, so no network failure can stop care. Records get UUIDs created on the clinic laptop, which avoids ID clashes between clinics and makes a repeated upload harmless.</w:t>
      </w:r>
    </w:p>
    <w:p>
      <w:pPr>
        <w:spacing w:after="70"/>
        <w:ind w:left="360" w:hanging="240"/>
      </w:pPr>
      <w:r>
        <w:rPr>
          <w:rFonts w:ascii="Calibri" w:hAnsi="Calibri" w:eastAsia="Calibri"/>
          <w:b w:val="0"/>
          <w:i w:val="0"/>
          <w:sz w:val="21"/>
        </w:rPr>
        <w:t xml:space="preserve">•  </w:t>
      </w:r>
      <w:r>
        <w:rPr>
          <w:rFonts w:ascii="Calibri" w:hAnsi="Calibri" w:eastAsia="Calibri"/>
          <w:b/>
          <w:i w:val="0"/>
          <w:sz w:val="21"/>
        </w:rPr>
        <w:t>Sync design:</w:t>
      </w:r>
      <w:r>
        <w:rPr>
          <w:rFonts w:ascii="Calibri" w:hAnsi="Calibri" w:eastAsia="Calibri"/>
          <w:b w:val="0"/>
          <w:i w:val="0"/>
          <w:sz w:val="21"/>
        </w:rPr>
        <w:t xml:space="preserve"> each clinic sends only records created since its last successful sync, in small signed and encrypted batches that can resume after a drop. Because each clinic mainly writes its own records, conflicts are rare. When a patient visits two clinics, the provincial office detects a possible duplicate and a person resolves it, rather than software guessing with a clinical record.</w:t>
      </w:r>
    </w:p>
    <w:p>
      <w:pPr>
        <w:spacing w:after="70"/>
        <w:ind w:left="360" w:hanging="240"/>
      </w:pPr>
      <w:r>
        <w:rPr>
          <w:rFonts w:ascii="Calibri" w:hAnsi="Calibri" w:eastAsia="Calibri"/>
          <w:b w:val="0"/>
          <w:i w:val="0"/>
          <w:sz w:val="21"/>
        </w:rPr>
        <w:t xml:space="preserve">•  </w:t>
      </w:r>
      <w:r>
        <w:rPr>
          <w:rFonts w:ascii="Calibri" w:hAnsi="Calibri" w:eastAsia="Calibri"/>
          <w:b/>
          <w:i w:val="0"/>
          <w:sz w:val="21"/>
        </w:rPr>
        <w:t>Power:</w:t>
      </w:r>
      <w:r>
        <w:rPr>
          <w:rFonts w:ascii="Calibri" w:hAnsi="Calibri" w:eastAsia="Calibri"/>
          <w:b w:val="0"/>
          <w:i w:val="0"/>
          <w:sz w:val="21"/>
        </w:rPr>
        <w:t xml:space="preserve"> laptop battery plus transactional storage plus auto-start on boot. A daily local backup runs to an encrypted USB drive.</w:t>
      </w:r>
    </w:p>
    <w:p>
      <w:pPr>
        <w:spacing w:after="70"/>
        <w:ind w:left="360" w:hanging="240"/>
      </w:pPr>
      <w:r>
        <w:rPr>
          <w:rFonts w:ascii="Calibri" w:hAnsi="Calibri" w:eastAsia="Calibri"/>
          <w:b w:val="0"/>
          <w:i w:val="0"/>
          <w:sz w:val="21"/>
        </w:rPr>
        <w:t xml:space="preserve">•  </w:t>
      </w:r>
      <w:r>
        <w:rPr>
          <w:rFonts w:ascii="Calibri" w:hAnsi="Calibri" w:eastAsia="Calibri"/>
          <w:b/>
          <w:i w:val="0"/>
          <w:sz w:val="21"/>
        </w:rPr>
        <w:t>Users:</w:t>
      </w:r>
      <w:r>
        <w:rPr>
          <w:rFonts w:ascii="Calibri" w:hAnsi="Calibri" w:eastAsia="Calibri"/>
          <w:b w:val="0"/>
          <w:i w:val="0"/>
          <w:sz w:val="21"/>
        </w:rPr>
        <w:t xml:space="preserve"> a browser interface needs no installation, and the same screens work on any device that comes later.</w:t>
      </w:r>
    </w:p>
    <w:p>
      <w:pPr>
        <w:spacing w:after="70"/>
        <w:ind w:left="360" w:hanging="240"/>
      </w:pPr>
      <w:r>
        <w:rPr>
          <w:rFonts w:ascii="Calibri" w:hAnsi="Calibri" w:eastAsia="Calibri"/>
          <w:b w:val="0"/>
          <w:i w:val="0"/>
          <w:sz w:val="21"/>
        </w:rPr>
        <w:t xml:space="preserve">•  </w:t>
      </w:r>
      <w:r>
        <w:rPr>
          <w:rFonts w:ascii="Calibri" w:hAnsi="Calibri" w:eastAsia="Calibri"/>
          <w:b/>
          <w:i w:val="0"/>
          <w:sz w:val="21"/>
        </w:rPr>
        <w:t>Security:</w:t>
      </w:r>
      <w:r>
        <w:rPr>
          <w:rFonts w:ascii="Calibri" w:hAnsi="Calibri" w:eastAsia="Calibri"/>
          <w:b w:val="0"/>
          <w:i w:val="0"/>
          <w:sz w:val="21"/>
        </w:rPr>
        <w:t xml:space="preserve"> the full-disk encryption, role-based accounts and audit trail address data sensitivity without needing a connection.</w:t>
      </w:r>
    </w:p>
    <w:p>
      <w:pPr>
        <w:keepNext/>
        <w:spacing w:before="120" w:after="60"/>
      </w:pPr>
      <w:r>
        <w:rPr>
          <w:rFonts w:ascii="Calibri" w:hAnsi="Calibri" w:eastAsia="Calibri"/>
          <w:b/>
          <w:i w:val="0"/>
          <w:color w:val="1B2A4A"/>
          <w:sz w:val="22"/>
        </w:rPr>
        <w:t>Why it should persuade a sceptical colleague</w:t>
      </w:r>
    </w:p>
    <w:p>
      <w:pPr>
        <w:spacing w:after="110" w:before="0"/>
      </w:pPr>
      <w:r>
        <w:rPr>
          <w:rFonts w:ascii="Calibri" w:hAnsi="Calibri" w:eastAsia="Calibri"/>
          <w:b w:val="0"/>
          <w:i w:val="0"/>
          <w:sz w:val="21"/>
        </w:rPr>
        <w:t>A sceptic would ask why not use something more standard, such as an existing health platform. The answer is that those platforms are heavier than two staff can look after, while this design adds the fewest moving parts that still meet the offline and security requirements. A second challenge is that SQLite is “not a real database”. For one clinic’s load, which is a few users and a few hundred patient contacts a month, it is more than sufficient and removes an entire server to maintain. If a clinic outgrows it, Django lets the database be switched to PostgreSQL by changing configuration.</w:t>
      </w:r>
    </w:p>
    <w:p>
      <w:pPr>
        <w:keepNext/>
        <w:spacing w:before="260" w:after="100"/>
      </w:pPr>
      <w:r>
        <w:rPr>
          <w:rFonts w:ascii="Calibri" w:hAnsi="Calibri" w:eastAsia="Calibri"/>
          <w:b/>
          <w:i w:val="0"/>
          <w:color w:val="1B2A4A"/>
          <w:sz w:val="26"/>
        </w:rPr>
        <w:t>5. Maintainability after handover</w:t>
      </w:r>
    </w:p>
    <w:p>
      <w:pPr>
        <w:spacing w:after="80" w:before="0"/>
      </w:pPr>
      <w:r>
        <w:rPr>
          <w:rFonts w:ascii="Calibri" w:hAnsi="Calibri" w:eastAsia="Calibri"/>
          <w:b w:val="0"/>
          <w:i w:val="0"/>
          <w:sz w:val="21"/>
        </w:rPr>
        <w:t>The two provincial IT staff are the real users of this decision. The design is meant to be survivable by them, not by a vendor.</w:t>
      </w:r>
    </w:p>
    <w:tbl>
      <w:tblPr>
        <w:tblW w:type="auto" w:w="0"/>
        <w:tblLayout w:type="fixed"/>
        <w:tblLook w:firstColumn="1" w:firstRow="1" w:lastColumn="0" w:lastRow="0" w:noHBand="0" w:noVBand="1" w:val="04A0"/>
        <w:tblBorders>
          <w:top w:val="single" w:sz="4" w:color="AFBBD0"/>
          <w:left w:val="single" w:sz="4" w:color="AFBBD0"/>
          <w:bottom w:val="single" w:sz="4" w:color="AFBBD0"/>
          <w:right w:val="single" w:sz="4" w:color="AFBBD0"/>
          <w:insideH w:val="single" w:sz="4" w:color="AFBBD0"/>
          <w:insideV w:val="single" w:sz="4" w:color="AFBBD0"/>
        </w:tblBorders>
      </w:tblPr>
      <w:tblGrid>
        <w:gridCol w:w="4693"/>
        <w:gridCol w:w="4693"/>
      </w:tblGrid>
      <w:tr>
        <w:trPr>
          <w:tblHeader/>
        </w:trPr>
        <w:tc>
          <w:tcPr>
            <w:tcW w:type="dxa" w:w="2700"/>
            <w:tcMar>
              <w:top w:w="70" w:type="dxa"/>
              <w:left w:w="100" w:type="dxa"/>
              <w:bottom w:w="70" w:type="dxa"/>
              <w:right w:w="100" w:type="dxa"/>
            </w:tcMar>
            <w:shd w:val="clear" w:fill="1B2A4A"/>
          </w:tcPr>
          <w:p>
            <w:pPr>
              <w:spacing w:after="0"/>
            </w:pPr>
            <w:r>
              <w:rPr>
                <w:rFonts w:ascii="Calibri" w:hAnsi="Calibri" w:eastAsia="Calibri"/>
                <w:b/>
                <w:i w:val="0"/>
                <w:color w:val="FFFFFF"/>
                <w:sz w:val="18"/>
              </w:rPr>
              <w:t>Question</w:t>
            </w:r>
          </w:p>
        </w:tc>
        <w:tc>
          <w:tcPr>
            <w:tcW w:type="dxa" w:w="6660"/>
            <w:tcMar>
              <w:top w:w="70" w:type="dxa"/>
              <w:left w:w="100" w:type="dxa"/>
              <w:bottom w:w="70" w:type="dxa"/>
              <w:right w:w="100" w:type="dxa"/>
            </w:tcMar>
            <w:shd w:val="clear" w:fill="1B2A4A"/>
          </w:tcPr>
          <w:p>
            <w:pPr>
              <w:spacing w:after="0"/>
            </w:pPr>
            <w:r>
              <w:rPr>
                <w:rFonts w:ascii="Calibri" w:hAnsi="Calibri" w:eastAsia="Calibri"/>
                <w:b/>
                <w:i w:val="0"/>
                <w:color w:val="FFFFFF"/>
                <w:sz w:val="18"/>
              </w:rPr>
              <w:t>How the design answers it</w:t>
            </w:r>
          </w:p>
        </w:tc>
      </w:tr>
      <w:tr>
        <w:trPr>
          <w:cantSplit/>
        </w:trPr>
        <w:tc>
          <w:tcPr>
            <w:tcW w:type="dxa" w:w="2700"/>
            <w:tcMar>
              <w:top w:w="70" w:type="dxa"/>
              <w:left w:w="100" w:type="dxa"/>
              <w:bottom w:w="70" w:type="dxa"/>
              <w:right w:w="100" w:type="dxa"/>
            </w:tcMar>
          </w:tcPr>
          <w:p>
            <w:pPr>
              <w:spacing w:after="0"/>
            </w:pPr>
            <w:r>
              <w:rPr>
                <w:rFonts w:ascii="Calibri" w:hAnsi="Calibri" w:eastAsia="Calibri"/>
                <w:b/>
                <w:i w:val="0"/>
                <w:sz w:val="18"/>
              </w:rPr>
              <w:t>Can two generalists understand the code?</w:t>
            </w:r>
          </w:p>
        </w:tc>
        <w:tc>
          <w:tcPr>
            <w:tcW w:type="dxa" w:w="6660"/>
            <w:tcMar>
              <w:top w:w="70" w:type="dxa"/>
              <w:left w:w="100" w:type="dxa"/>
              <w:bottom w:w="70" w:type="dxa"/>
              <w:right w:w="100" w:type="dxa"/>
            </w:tcMar>
          </w:tcPr>
          <w:p>
            <w:pPr>
              <w:spacing w:after="0"/>
            </w:pPr>
            <w:r>
              <w:rPr>
                <w:rFonts w:ascii="Calibri" w:hAnsi="Calibri" w:eastAsia="Calibri"/>
                <w:b w:val="0"/>
                <w:i w:val="0"/>
                <w:sz w:val="18"/>
              </w:rPr>
              <w:t>One language and one framework, with a very large public community, documentation and training material. The codebase is kept small and follows Django’s conventions so that any Django developer can pick it up. A short architecture note and a README explain how sync works.</w:t>
            </w:r>
          </w:p>
        </w:tc>
      </w:tr>
      <w:tr>
        <w:trPr>
          <w:cantSplit/>
        </w:trPr>
        <w:tc>
          <w:tcPr>
            <w:tcW w:type="dxa" w:w="2700"/>
            <w:tcMar>
              <w:top w:w="70" w:type="dxa"/>
              <w:left w:w="100" w:type="dxa"/>
              <w:bottom w:w="70" w:type="dxa"/>
              <w:right w:w="100" w:type="dxa"/>
            </w:tcMar>
            <w:shd w:val="clear" w:fill="F2F5FA"/>
          </w:tcPr>
          <w:p>
            <w:pPr>
              <w:spacing w:after="0"/>
            </w:pPr>
            <w:r>
              <w:rPr>
                <w:rFonts w:ascii="Calibri" w:hAnsi="Calibri" w:eastAsia="Calibri"/>
                <w:b/>
                <w:i w:val="0"/>
                <w:sz w:val="18"/>
              </w:rPr>
              <w:t>What happens when a laptop fails?</w:t>
            </w:r>
          </w:p>
        </w:tc>
        <w:tc>
          <w:tcPr>
            <w:tcW w:type="dxa" w:w="6660"/>
            <w:tcMar>
              <w:top w:w="70" w:type="dxa"/>
              <w:left w:w="100" w:type="dxa"/>
              <w:bottom w:w="70" w:type="dxa"/>
              <w:right w:w="100" w:type="dxa"/>
            </w:tcMar>
            <w:shd w:val="clear" w:fill="F2F5FA"/>
          </w:tcPr>
          <w:p>
            <w:pPr>
              <w:spacing w:after="0"/>
            </w:pPr>
            <w:r>
              <w:rPr>
                <w:rFonts w:ascii="Calibri" w:hAnsi="Calibri" w:eastAsia="Calibri"/>
                <w:b w:val="0"/>
                <w:i w:val="0"/>
                <w:sz w:val="18"/>
              </w:rPr>
              <w:t>Each clinic laptop is built from one cloned image. A spare, pre-imaged laptop is kept at the provincial office. Replacing a laptop means restoring the latest encrypted backup and the unsynced records from USB, and the rest comes back from the provincial server.</w:t>
            </w:r>
          </w:p>
        </w:tc>
      </w:tr>
      <w:tr>
        <w:trPr>
          <w:cantSplit/>
        </w:trPr>
        <w:tc>
          <w:tcPr>
            <w:tcW w:type="dxa" w:w="2700"/>
            <w:tcMar>
              <w:top w:w="70" w:type="dxa"/>
              <w:left w:w="100" w:type="dxa"/>
              <w:bottom w:w="70" w:type="dxa"/>
              <w:right w:w="100" w:type="dxa"/>
            </w:tcMar>
          </w:tcPr>
          <w:p>
            <w:pPr>
              <w:spacing w:after="0"/>
            </w:pPr>
            <w:r>
              <w:rPr>
                <w:rFonts w:ascii="Calibri" w:hAnsi="Calibri" w:eastAsia="Calibri"/>
                <w:b/>
                <w:i w:val="0"/>
                <w:sz w:val="18"/>
              </w:rPr>
              <w:t>How are updates delivered?</w:t>
            </w:r>
          </w:p>
        </w:tc>
        <w:tc>
          <w:tcPr>
            <w:tcW w:type="dxa" w:w="6660"/>
            <w:tcMar>
              <w:top w:w="70" w:type="dxa"/>
              <w:left w:w="100" w:type="dxa"/>
              <w:bottom w:w="70" w:type="dxa"/>
              <w:right w:w="100" w:type="dxa"/>
            </w:tcMar>
          </w:tcPr>
          <w:p>
            <w:pPr>
              <w:spacing w:after="0"/>
            </w:pPr>
            <w:r>
              <w:rPr>
                <w:rFonts w:ascii="Calibri" w:hAnsi="Calibri" w:eastAsia="Calibri"/>
                <w:b w:val="0"/>
                <w:i w:val="0"/>
                <w:sz w:val="18"/>
              </w:rPr>
              <w:t>A signed update package is pulled automatically during the next 4G sync window. Updates are staged and can be rolled back. Ubuntu LTS provides five years of security patches, and Python and Django LTS releases are used so that upgrades are infrequent.</w:t>
            </w:r>
          </w:p>
        </w:tc>
      </w:tr>
      <w:tr>
        <w:trPr>
          <w:cantSplit/>
        </w:trPr>
        <w:tc>
          <w:tcPr>
            <w:tcW w:type="dxa" w:w="2700"/>
            <w:tcMar>
              <w:top w:w="70" w:type="dxa"/>
              <w:left w:w="100" w:type="dxa"/>
              <w:bottom w:w="70" w:type="dxa"/>
              <w:right w:w="100" w:type="dxa"/>
            </w:tcMar>
            <w:shd w:val="clear" w:fill="F2F5FA"/>
          </w:tcPr>
          <w:p>
            <w:pPr>
              <w:spacing w:after="0"/>
            </w:pPr>
            <w:r>
              <w:rPr>
                <w:rFonts w:ascii="Calibri" w:hAnsi="Calibri" w:eastAsia="Calibri"/>
                <w:b/>
                <w:i w:val="0"/>
                <w:sz w:val="18"/>
              </w:rPr>
              <w:t>How do the staff know it is healthy?</w:t>
            </w:r>
          </w:p>
        </w:tc>
        <w:tc>
          <w:tcPr>
            <w:tcW w:type="dxa" w:w="6660"/>
            <w:tcMar>
              <w:top w:w="70" w:type="dxa"/>
              <w:left w:w="100" w:type="dxa"/>
              <w:bottom w:w="70" w:type="dxa"/>
              <w:right w:w="100" w:type="dxa"/>
            </w:tcMar>
            <w:shd w:val="clear" w:fill="F2F5FA"/>
          </w:tcPr>
          <w:p>
            <w:pPr>
              <w:spacing w:after="0"/>
            </w:pPr>
            <w:r>
              <w:rPr>
                <w:rFonts w:ascii="Calibri" w:hAnsi="Calibri" w:eastAsia="Calibri"/>
                <w:b w:val="0"/>
                <w:i w:val="0"/>
                <w:sz w:val="18"/>
              </w:rPr>
              <w:t>A one-page status view at the provincial office shows the last successful sync per clinic and flags any clinic silent for more than a set number of days, so a problem is found before it becomes data loss.</w:t>
            </w:r>
          </w:p>
        </w:tc>
      </w:tr>
      <w:tr>
        <w:trPr>
          <w:cantSplit/>
        </w:trPr>
        <w:tc>
          <w:tcPr>
            <w:tcW w:type="dxa" w:w="2700"/>
            <w:tcMar>
              <w:top w:w="70" w:type="dxa"/>
              <w:left w:w="100" w:type="dxa"/>
              <w:bottom w:w="70" w:type="dxa"/>
              <w:right w:w="100" w:type="dxa"/>
            </w:tcMar>
          </w:tcPr>
          <w:p>
            <w:pPr>
              <w:spacing w:after="0"/>
            </w:pPr>
            <w:r>
              <w:rPr>
                <w:rFonts w:ascii="Calibri" w:hAnsi="Calibri" w:eastAsia="Calibri"/>
                <w:b/>
                <w:i w:val="0"/>
                <w:sz w:val="18"/>
              </w:rPr>
              <w:t>What if turnover affects clinics?</w:t>
            </w:r>
          </w:p>
        </w:tc>
        <w:tc>
          <w:tcPr>
            <w:tcW w:type="dxa" w:w="6660"/>
            <w:tcMar>
              <w:top w:w="70" w:type="dxa"/>
              <w:left w:w="100" w:type="dxa"/>
              <w:bottom w:w="70" w:type="dxa"/>
              <w:right w:w="100" w:type="dxa"/>
            </w:tcMar>
          </w:tcPr>
          <w:p>
            <w:pPr>
              <w:spacing w:after="0"/>
            </w:pPr>
            <w:r>
              <w:rPr>
                <w:rFonts w:ascii="Calibri" w:hAnsi="Calibri" w:eastAsia="Calibri"/>
                <w:b w:val="0"/>
                <w:i w:val="0"/>
                <w:sz w:val="18"/>
              </w:rPr>
              <w:t>A one-page quick guide and a short training session for new staff, a simple role set (clerk, nurse, administrator), and no sync or technical task that a clinic user must perform.</w:t>
            </w:r>
          </w:p>
        </w:tc>
      </w:tr>
      <w:tr>
        <w:trPr>
          <w:cantSplit/>
        </w:trPr>
        <w:tc>
          <w:tcPr>
            <w:tcW w:type="dxa" w:w="2700"/>
            <w:tcMar>
              <w:top w:w="70" w:type="dxa"/>
              <w:left w:w="100" w:type="dxa"/>
              <w:bottom w:w="70" w:type="dxa"/>
              <w:right w:w="100" w:type="dxa"/>
            </w:tcMar>
            <w:shd w:val="clear" w:fill="F2F5FA"/>
          </w:tcPr>
          <w:p>
            <w:pPr>
              <w:spacing w:after="0"/>
            </w:pPr>
            <w:r>
              <w:rPr>
                <w:rFonts w:ascii="Calibri" w:hAnsi="Calibri" w:eastAsia="Calibri"/>
                <w:b/>
                <w:i w:val="0"/>
                <w:sz w:val="18"/>
              </w:rPr>
              <w:t>What is the weak point?</w:t>
            </w:r>
          </w:p>
        </w:tc>
        <w:tc>
          <w:tcPr>
            <w:tcW w:type="dxa" w:w="6660"/>
            <w:tcMar>
              <w:top w:w="70" w:type="dxa"/>
              <w:left w:w="100" w:type="dxa"/>
              <w:bottom w:w="70" w:type="dxa"/>
              <w:right w:w="100" w:type="dxa"/>
            </w:tcMar>
            <w:shd w:val="clear" w:fill="F2F5FA"/>
          </w:tcPr>
          <w:p>
            <w:pPr>
              <w:spacing w:after="0"/>
            </w:pPr>
            <w:r>
              <w:rPr>
                <w:rFonts w:ascii="Calibri" w:hAnsi="Calibri" w:eastAsia="Calibri"/>
                <w:b w:val="0"/>
                <w:i w:val="0"/>
                <w:sz w:val="18"/>
              </w:rPr>
              <w:t>Dependence on the provincial IT unit retaining Python skill. Mitigation: handover training, a tested rebuild procedure, and all code, documents and the image build script kept under version control and handed to the province.</w:t>
            </w:r>
          </w:p>
        </w:tc>
      </w:tr>
    </w:tbl>
    <w:p>
      <w:pPr>
        <w:spacing w:after="60"/>
      </w:pPr>
    </w:p>
    <w:p>
      <w:pPr>
        <w:keepNext/>
        <w:spacing w:before="260" w:after="100"/>
      </w:pPr>
      <w:r>
        <w:rPr>
          <w:rFonts w:ascii="Calibri" w:hAnsi="Calibri" w:eastAsia="Calibri"/>
          <w:b/>
          <w:i w:val="0"/>
          <w:color w:val="1B2A4A"/>
          <w:sz w:val="26"/>
        </w:rPr>
        <w:t>6. What you are giving up</w:t>
      </w:r>
    </w:p>
    <w:p>
      <w:pPr>
        <w:spacing w:after="70"/>
        <w:ind w:left="360" w:hanging="240"/>
      </w:pPr>
      <w:r>
        <w:rPr>
          <w:rFonts w:ascii="Calibri" w:hAnsi="Calibri" w:eastAsia="Calibri"/>
          <w:b w:val="0"/>
          <w:i w:val="0"/>
          <w:sz w:val="21"/>
        </w:rPr>
        <w:t xml:space="preserve">•  </w:t>
      </w:r>
      <w:r>
        <w:rPr>
          <w:rFonts w:ascii="Calibri" w:hAnsi="Calibri" w:eastAsia="Calibri"/>
          <w:b/>
          <w:i w:val="0"/>
          <w:sz w:val="21"/>
        </w:rPr>
        <w:t>Custom software instead of a proven platform.</w:t>
      </w:r>
      <w:r>
        <w:rPr>
          <w:rFonts w:ascii="Calibri" w:hAnsi="Calibri" w:eastAsia="Calibri"/>
          <w:b w:val="0"/>
          <w:i w:val="0"/>
          <w:sz w:val="21"/>
        </w:rPr>
        <w:t xml:space="preserve"> We carry the burden of writing, testing and securing code that mature projects like OpenMRS already have. Interoperability with national health systems is not free and would need to be built later.</w:t>
      </w:r>
    </w:p>
    <w:p>
      <w:pPr>
        <w:spacing w:after="70"/>
        <w:ind w:left="360" w:hanging="240"/>
      </w:pPr>
      <w:r>
        <w:rPr>
          <w:rFonts w:ascii="Calibri" w:hAnsi="Calibri" w:eastAsia="Calibri"/>
          <w:b w:val="0"/>
          <w:i w:val="0"/>
          <w:sz w:val="21"/>
        </w:rPr>
        <w:t xml:space="preserve">•  </w:t>
      </w:r>
      <w:r>
        <w:rPr>
          <w:rFonts w:ascii="Calibri" w:hAnsi="Calibri" w:eastAsia="Calibri"/>
          <w:b/>
          <w:i w:val="0"/>
          <w:sz w:val="21"/>
        </w:rPr>
        <w:t>Sync is complex and can fail in subtle ways.</w:t>
      </w:r>
      <w:r>
        <w:rPr>
          <w:rFonts w:ascii="Calibri" w:hAnsi="Calibri" w:eastAsia="Calibri"/>
          <w:b w:val="0"/>
          <w:i w:val="0"/>
          <w:sz w:val="21"/>
        </w:rPr>
        <w:t xml:space="preserve"> Duplicate patients and delayed records are accepted trade-offs. The provincial copy is always behind, so it is unsuitable for real-time decisions, and a patient seen at another clinic may not have a visible history there until the next sync.</w:t>
      </w:r>
    </w:p>
    <w:p>
      <w:pPr>
        <w:spacing w:after="70"/>
        <w:ind w:left="360" w:hanging="240"/>
      </w:pPr>
      <w:r>
        <w:rPr>
          <w:rFonts w:ascii="Calibri" w:hAnsi="Calibri" w:eastAsia="Calibri"/>
          <w:b w:val="0"/>
          <w:i w:val="0"/>
          <w:sz w:val="21"/>
        </w:rPr>
        <w:t xml:space="preserve">•  </w:t>
      </w:r>
      <w:r>
        <w:rPr>
          <w:rFonts w:ascii="Calibri" w:hAnsi="Calibri" w:eastAsia="Calibri"/>
          <w:b/>
          <w:i w:val="0"/>
          <w:sz w:val="21"/>
        </w:rPr>
        <w:t>A single laptop is a single point of failure per clinic.</w:t>
      </w:r>
      <w:r>
        <w:rPr>
          <w:rFonts w:ascii="Calibri" w:hAnsi="Calibri" w:eastAsia="Calibri"/>
          <w:b w:val="0"/>
          <w:i w:val="0"/>
          <w:sz w:val="21"/>
        </w:rPr>
        <w:t xml:space="preserve"> It can be dropped, stolen or hit by dust and heat, and we accept this in return for a low budget. Backups and a spare reduce the loss, but a clinic may have a few days of reduced service.</w:t>
      </w:r>
    </w:p>
    <w:p>
      <w:pPr>
        <w:spacing w:after="70"/>
        <w:ind w:left="360" w:hanging="240"/>
      </w:pPr>
      <w:r>
        <w:rPr>
          <w:rFonts w:ascii="Calibri" w:hAnsi="Calibri" w:eastAsia="Calibri"/>
          <w:b w:val="0"/>
          <w:i w:val="0"/>
          <w:sz w:val="21"/>
        </w:rPr>
        <w:t xml:space="preserve">•  </w:t>
      </w:r>
      <w:r>
        <w:rPr>
          <w:rFonts w:ascii="Calibri" w:hAnsi="Calibri" w:eastAsia="Calibri"/>
          <w:b/>
          <w:i w:val="0"/>
          <w:sz w:val="21"/>
        </w:rPr>
        <w:t>Less polished than a native mobile app,</w:t>
      </w:r>
      <w:r>
        <w:rPr>
          <w:rFonts w:ascii="Calibri" w:hAnsi="Calibri" w:eastAsia="Calibri"/>
          <w:b w:val="0"/>
          <w:i w:val="0"/>
          <w:sz w:val="21"/>
        </w:rPr>
        <w:t xml:space="preserve"> and it is tied to the laptop for data entry; no bedside tablet use at first.</w:t>
      </w:r>
    </w:p>
    <w:p>
      <w:pPr>
        <w:spacing w:after="70"/>
        <w:ind w:left="360" w:hanging="240"/>
      </w:pPr>
      <w:r>
        <w:rPr>
          <w:rFonts w:ascii="Calibri" w:hAnsi="Calibri" w:eastAsia="Calibri"/>
          <w:b w:val="0"/>
          <w:i w:val="0"/>
          <w:sz w:val="21"/>
        </w:rPr>
        <w:t xml:space="preserve">•  </w:t>
      </w:r>
      <w:r>
        <w:rPr>
          <w:rFonts w:ascii="Calibri" w:hAnsi="Calibri" w:eastAsia="Calibri"/>
          <w:b/>
          <w:i w:val="0"/>
          <w:sz w:val="21"/>
        </w:rPr>
        <w:t>Skill risk transfers to the province.</w:t>
      </w:r>
      <w:r>
        <w:rPr>
          <w:rFonts w:ascii="Calibri" w:hAnsi="Calibri" w:eastAsia="Calibri"/>
          <w:b w:val="0"/>
          <w:i w:val="0"/>
          <w:sz w:val="21"/>
        </w:rPr>
        <w:t xml:space="preserve"> If the two IT staff leave, the system becomes hard to maintain. Choosing a widely-known language reduces, but does not remove, this risk.</w:t>
      </w:r>
    </w:p>
    <w:p>
      <w:pPr>
        <w:spacing w:after="70"/>
        <w:ind w:left="360" w:hanging="240"/>
      </w:pPr>
      <w:r>
        <w:rPr>
          <w:rFonts w:ascii="Calibri" w:hAnsi="Calibri" w:eastAsia="Calibri"/>
          <w:b w:val="0"/>
          <w:i w:val="0"/>
          <w:sz w:val="21"/>
        </w:rPr>
        <w:t xml:space="preserve">•  </w:t>
      </w:r>
      <w:r>
        <w:rPr>
          <w:rFonts w:ascii="Calibri" w:hAnsi="Calibri" w:eastAsia="Calibri"/>
          <w:b/>
          <w:i w:val="0"/>
          <w:sz w:val="21"/>
        </w:rPr>
        <w:t>Security depends on physical and procedural discipline.</w:t>
      </w:r>
      <w:r>
        <w:rPr>
          <w:rFonts w:ascii="Calibri" w:hAnsi="Calibri" w:eastAsia="Calibri"/>
          <w:b w:val="0"/>
          <w:i w:val="0"/>
          <w:sz w:val="21"/>
        </w:rPr>
        <w:t xml:space="preserve"> Encryption protects a stolen laptop, but it does not protect against a shared password or an unlocked screen.</w:t>
      </w:r>
    </w:p>
    <w:p>
      <w:pPr>
        <w:keepNext/>
        <w:spacing w:before="260" w:after="100"/>
      </w:pPr>
      <w:r>
        <w:rPr>
          <w:rFonts w:ascii="Calibri" w:hAnsi="Calibri" w:eastAsia="Calibri"/>
          <w:b/>
          <w:i w:val="0"/>
          <w:color w:val="1B2A4A"/>
          <w:sz w:val="26"/>
        </w:rPr>
        <w:t>AI use declaration</w:t>
      </w:r>
    </w:p>
    <w:p>
      <w:pPr>
        <w:spacing w:after="110" w:before="0"/>
      </w:pPr>
      <w:r>
        <w:rPr>
          <w:rFonts w:ascii="Calibri" w:hAnsi="Calibri" w:eastAsia="Calibri"/>
          <w:b w:val="0"/>
          <w:i w:val="0"/>
          <w:sz w:val="21"/>
        </w:rPr>
        <w:t>I used an AI assistant (Claude) to help research options and to draft the structure and wording of this document. [Edit this paragraph to describe what you actually did.] The infrastructure analysis and the final recommendation are my own judgement, and I have checked and edited the content so that it reflects my own understanding of the scenario.</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2026-08-18T15:15:30.954Z</dcterms:created>
  <dcterms:modified xsi:type="dcterms:W3CDTF">2026-08-18T15:15:30.954Z</dcterms:modified>
</cp:coreProperties>
</file>

<file path=docProps/custom.xml><?xml version="1.0" encoding="utf-8"?>
<Properties xmlns="http://schemas.openxmlformats.org/officeDocument/2006/custom-properties" xmlns:vt="http://schemas.openxmlformats.org/officeDocument/2006/docPropsVTypes"/>
</file>