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w:t>
      </w:r>
      <w:r>
        <w:t xml:space="preserve"> </w:t>
      </w:r>
      <w:r>
        <w:t xml:space="preserve">dynamic</w:t>
      </w:r>
      <w:r>
        <w:t xml:space="preserve"> </w:t>
      </w:r>
      <w:r>
        <w:t xml:space="preserve">styling</w:t>
      </w:r>
      <w:r>
        <w:t xml:space="preserve"> </w:t>
      </w:r>
      <w:r>
        <w:t xml:space="preserve">for</w:t>
      </w:r>
      <w:r>
        <w:t xml:space="preserve"> </w:t>
      </w:r>
      <w:r>
        <w:t xml:space="preserve">Private</w:t>
      </w:r>
      <w:r>
        <w:t xml:space="preserve"> </w:t>
      </w:r>
      <w:r>
        <w:t xml:space="preserve">Atlas</w:t>
      </w:r>
      <w:r>
        <w:t xml:space="preserve"> </w:t>
      </w:r>
      <w:r>
        <w:t xml:space="preserve">Indoor</w:t>
      </w:r>
      <w:r>
        <w:t xml:space="preserve"> </w:t>
      </w:r>
      <w:r>
        <w:t xml:space="preserve">Maps</w:t>
      </w:r>
      <w:r>
        <w:t xml:space="preserve"> </w:t>
      </w:r>
      <w:r>
        <w:t xml:space="preserve">|</w:t>
      </w:r>
      <w:r>
        <w:t xml:space="preserve"> </w:t>
      </w:r>
      <w:r>
        <w:t xml:space="preserve">Microsoft</w:t>
      </w:r>
      <w:r>
        <w:t xml:space="preserve"> </w:t>
      </w:r>
      <w:r>
        <w:t xml:space="preserve">Azure</w:t>
      </w:r>
      <w:r>
        <w:t xml:space="preserve"> </w:t>
      </w:r>
      <w:r>
        <w:t xml:space="preserve">Maps</w:t>
      </w:r>
    </w:p>
    <w:p>
      <w:pPr>
        <w:pStyle w:val="Author"/>
      </w:pPr>
      <w:r>
        <w:t xml:space="preserve">farah-alyasari</w:t>
      </w:r>
    </w:p>
    <w:p>
      <w:pPr>
        <w:pStyle w:val="Heading1"/>
      </w:pPr>
      <w:bookmarkStart w:id="20" w:name="X9b815255029def52bdeb2371c8223a4a992a922"/>
      <w:r>
        <w:t xml:space="preserve">Implement dynamic styling for Private Atlas Indoor Maps</w:t>
      </w:r>
      <w:bookmarkEnd w:id="20"/>
    </w:p>
    <w:p>
      <w:pPr>
        <w:pStyle w:val="FirstParagraph"/>
      </w:pPr>
      <w:r>
        <w:t xml:space="preserve">Private Atlas lets you dynamically render certain parts of your indoor map data. For example, you may have indoor map data for a building with sensors collecting temperature information. You can render meeting rooms with styles based on the room temperature level. The</w:t>
      </w:r>
      <w:r>
        <w:t xml:space="preserve"> </w:t>
      </w:r>
      <w:hyperlink r:id="rId21">
        <w:r>
          <w:rPr>
            <w:rStyle w:val="Hyperlink"/>
          </w:rPr>
          <w:t xml:space="preserve">Feature State API</w:t>
        </w:r>
      </w:hyperlink>
      <w:r>
        <w:t xml:space="preserve"> </w:t>
      </w:r>
      <w:r>
        <w:t xml:space="preserve">supports such scenarios in which the tileset features render according to their states. In this article, we’ll discuss how to dynamically render indoor map features based on associated feature states using the</w:t>
      </w:r>
      <w:r>
        <w:t xml:space="preserve"> </w:t>
      </w:r>
      <w:hyperlink r:id="rId21">
        <w:r>
          <w:rPr>
            <w:rStyle w:val="Hyperlink"/>
          </w:rPr>
          <w:t xml:space="preserve">Feature State API</w:t>
        </w:r>
      </w:hyperlink>
      <w:r>
        <w:t xml:space="preserve"> </w:t>
      </w:r>
      <w:r>
        <w:t xml:space="preserve">and the</w:t>
      </w:r>
      <w:r>
        <w:t xml:space="preserve"> </w:t>
      </w:r>
      <w:hyperlink r:id="rId21">
        <w:r>
          <w:rPr>
            <w:rStyle w:val="Hyperlink"/>
          </w:rPr>
          <w:t xml:space="preserve">Indoor Module module</w:t>
        </w:r>
      </w:hyperlink>
      <w:r>
        <w:t xml:space="preserve">.</w:t>
      </w:r>
    </w:p>
    <w:p>
      <w:pPr>
        <w:pStyle w:val="BodyText"/>
      </w:pPr>
      <w:r>
        <w:t xml:space="preserve">When a web application uses the Get Map Tile API to render indoor maps, you can further leverage the Feature State set service for dynamic styling. In particular, the Get State Tile API allows for control over the tileset style at the level of individual feature. So, the map rendering engine will not reparse the underlying geometry and data. This offers a significant boost in performance, especially in scenarios involving live data visualization.</w:t>
      </w:r>
    </w:p>
    <w:p>
      <w:pPr>
        <w:pStyle w:val="Heading2"/>
      </w:pPr>
      <w:bookmarkStart w:id="22" w:name="prerequisites"/>
      <w:r>
        <w:t xml:space="preserve">Prerequisites</w:t>
      </w:r>
      <w:bookmarkEnd w:id="22"/>
    </w:p>
    <w:p>
      <w:pPr>
        <w:pStyle w:val="FirstParagraph"/>
      </w:pPr>
      <w:r>
        <w:t xml:space="preserve">To calls Azure Maps APIs,</w:t>
      </w:r>
      <w:r>
        <w:t xml:space="preserve"> </w:t>
      </w:r>
      <w:hyperlink r:id="rId23">
        <w:r>
          <w:rPr>
            <w:rStyle w:val="Hyperlink"/>
          </w:rPr>
          <w:t xml:space="preserve">make an Azure Maps account</w:t>
        </w:r>
      </w:hyperlink>
      <w:r>
        <w:t xml:space="preserve"> </w:t>
      </w:r>
      <w:r>
        <w:t xml:space="preserve">and</w:t>
      </w:r>
      <w:r>
        <w:t xml:space="preserve"> </w:t>
      </w:r>
      <w:hyperlink r:id="rId24">
        <w:r>
          <w:rPr>
            <w:rStyle w:val="Hyperlink"/>
          </w:rPr>
          <w:t xml:space="preserve">obtain a primary subscription key</w:t>
        </w:r>
      </w:hyperlink>
      <w:r>
        <w:t xml:space="preserve">. This key may also be referred to as the primary key or the subscription key.</w:t>
      </w:r>
    </w:p>
    <w:p>
      <w:pPr>
        <w:pStyle w:val="BodyText"/>
      </w:pPr>
      <w:r>
        <w:t xml:space="preserve">Enable Private Atlas, and use it to create an indoor map. The necessary steps are described in</w:t>
      </w:r>
      <w:r>
        <w:t xml:space="preserve"> </w:t>
      </w:r>
      <w:hyperlink r:id="rId25">
        <w:r>
          <w:rPr>
            <w:rStyle w:val="Hyperlink"/>
          </w:rPr>
          <w:t xml:space="preserve">make a Private Atlas account</w:t>
        </w:r>
      </w:hyperlink>
      <w:r>
        <w:t xml:space="preserve"> </w:t>
      </w:r>
      <w:r>
        <w:t xml:space="preserve">and</w:t>
      </w:r>
      <w:r>
        <w:t xml:space="preserve"> </w:t>
      </w:r>
      <w:hyperlink r:id="rId26">
        <w:r>
          <w:rPr>
            <w:rStyle w:val="Hyperlink"/>
          </w:rPr>
          <w:t xml:space="preserve">create an indoor map using Private Atlas</w:t>
        </w:r>
      </w:hyperlink>
      <w:r>
        <w:t xml:space="preserve">. When you complete these steps, note your tile set identifier and feature state set identifier.</w:t>
      </w:r>
    </w:p>
    <w:p>
      <w:pPr>
        <w:pStyle w:val="BodyText"/>
      </w:pPr>
      <w:r>
        <w:t xml:space="preserve">Build an application using the Indoor Maps module. The application doesn’t have to be complex, you can use the example in</w:t>
      </w:r>
      <w:r>
        <w:t xml:space="preserve"> </w:t>
      </w:r>
      <w:hyperlink r:id="rId27">
        <w:r>
          <w:rPr>
            <w:rStyle w:val="Hyperlink"/>
          </w:rPr>
          <w:t xml:space="preserve">how to use the indoor module</w:t>
        </w:r>
      </w:hyperlink>
      <w:r>
        <w:t xml:space="preserve">.</w:t>
      </w:r>
    </w:p>
    <w:p>
      <w:pPr>
        <w:pStyle w:val="BodyText"/>
      </w:pPr>
      <w:r>
        <w:t xml:space="preserve">In this article, we use the</w:t>
      </w:r>
      <w:r>
        <w:t xml:space="preserve"> </w:t>
      </w:r>
      <w:hyperlink r:id="rId21">
        <w:r>
          <w:rPr>
            <w:rStyle w:val="Hyperlink"/>
          </w:rPr>
          <w:t xml:space="preserve">Postman</w:t>
        </w:r>
      </w:hyperlink>
      <w:r>
        <w:t xml:space="preserve"> </w:t>
      </w:r>
      <w:r>
        <w:t xml:space="preserve">application to make API calls, but you can use any API development environment.</w:t>
      </w:r>
    </w:p>
    <w:p>
      <w:pPr>
        <w:pStyle w:val="Heading2"/>
      </w:pPr>
      <w:bookmarkStart w:id="28" w:name="implement-dynamic-styling"/>
      <w:r>
        <w:t xml:space="preserve">Implement dynamic styling</w:t>
      </w:r>
      <w:bookmarkEnd w:id="28"/>
    </w:p>
    <w:p>
      <w:pPr>
        <w:pStyle w:val="FirstParagraph"/>
      </w:pPr>
      <w:r>
        <w:t xml:space="preserve">Once you complete the prerequisites, you should have a simple web application, your tile set identifier, and state set identifier. The first steps below show you the key lines you should check in your code.</w:t>
      </w:r>
    </w:p>
    <w:p>
      <w:pPr>
        <w:pStyle w:val="BodyText"/>
      </w:pPr>
      <w:r>
        <w:t xml:space="preserve">After the initial checks, we’ll exemplify an indoor map with meeting rooms. We’ll render the rooms dynamically based on their occupancy status. The meeting rooms with the</w:t>
      </w:r>
      <w:r>
        <w:t xml:space="preserve"> </w:t>
      </w:r>
      <w:r>
        <w:t xml:space="preserve">“</w:t>
      </w:r>
      <w:r>
        <w:t xml:space="preserve">occupied</w:t>
      </w:r>
      <w:r>
        <w:t xml:space="preserve">”</w:t>
      </w:r>
      <w:r>
        <w:t xml:space="preserve"> </w:t>
      </w:r>
      <w:r>
        <w:t xml:space="preserve">state set to</w:t>
      </w:r>
      <w:r>
        <w:t xml:space="preserve"> </w:t>
      </w:r>
      <w:r>
        <w:t xml:space="preserve">“</w:t>
      </w:r>
      <w:r>
        <w:t xml:space="preserve">true</w:t>
      </w:r>
      <w:r>
        <w:t xml:space="preserve">”</w:t>
      </w:r>
      <w:r>
        <w:t xml:space="preserve"> </w:t>
      </w:r>
      <w:r>
        <w:t xml:space="preserve">will be rendered as red. Those with a</w:t>
      </w:r>
      <w:r>
        <w:t xml:space="preserve"> </w:t>
      </w:r>
      <w:r>
        <w:t xml:space="preserve">“</w:t>
      </w:r>
      <w:r>
        <w:t xml:space="preserve">false</w:t>
      </w:r>
      <w:r>
        <w:t xml:space="preserve">”</w:t>
      </w:r>
      <w:r>
        <w:t xml:space="preserve"> </w:t>
      </w:r>
      <w:r>
        <w:t xml:space="preserve">state will be rendered as green.</w:t>
      </w:r>
    </w:p>
    <w:p>
      <w:pPr>
        <w:pStyle w:val="Heading3"/>
      </w:pPr>
      <w:bookmarkStart w:id="29" w:name="perform-initial-checks"/>
      <w:r>
        <w:t xml:space="preserve">Perform initial checks</w:t>
      </w:r>
      <w:bookmarkEnd w:id="29"/>
    </w:p>
    <w:p>
      <w:pPr>
        <w:numPr>
          <w:ilvl w:val="0"/>
          <w:numId w:val="1001"/>
        </w:numPr>
      </w:pPr>
      <w:r>
        <w:t xml:space="preserve">Check that your Indoor Manager contains your tile set ID and state set ID. If your indoor map has multiple levels, initialize the level control so you can see the different levels in your facility.</w:t>
      </w:r>
    </w:p>
    <w:p>
      <w:pPr>
        <w:numPr>
          <w:ilvl w:val="0"/>
          <w:numId w:val="1000"/>
        </w:numPr>
        <w:pStyle w:val="SourceCode"/>
      </w:pPr>
      <w:r>
        <w:br/>
      </w:r>
      <w:r>
        <w:rPr>
          <w:rStyle w:val="KeywordTok"/>
        </w:rPr>
        <w:t xml:space="preserve">const</w:t>
      </w:r>
      <w:r>
        <w:rPr>
          <w:rStyle w:val="NormalTok"/>
        </w:rPr>
        <w:t xml:space="preserve"> tilesetId </w:t>
      </w:r>
      <w:r>
        <w:rPr>
          <w:rStyle w:val="OperatorTok"/>
        </w:rPr>
        <w:t xml:space="preserve">=</w:t>
      </w:r>
      <w:r>
        <w:rPr>
          <w:rStyle w:val="NormalTok"/>
        </w:rPr>
        <w:t xml:space="preserve"> </w:t>
      </w:r>
      <w:r>
        <w:rPr>
          <w:rStyle w:val="StringTok"/>
        </w:rPr>
        <w:t xml:space="preserve">"&lt;Your tilesetId&gt;"</w:t>
      </w:r>
      <w:r>
        <w:rPr>
          <w:rStyle w:val="OperatorTok"/>
        </w:rPr>
        <w:t xml:space="preserve">;</w:t>
      </w:r>
      <w:r>
        <w:br/>
      </w:r>
      <w:r>
        <w:rPr>
          <w:rStyle w:val="KeywordTok"/>
        </w:rPr>
        <w:t xml:space="preserve">const</w:t>
      </w:r>
      <w:r>
        <w:rPr>
          <w:rStyle w:val="NormalTok"/>
        </w:rPr>
        <w:t xml:space="preserve"> statesetId </w:t>
      </w:r>
      <w:r>
        <w:rPr>
          <w:rStyle w:val="OperatorTok"/>
        </w:rPr>
        <w:t xml:space="preserve">=</w:t>
      </w:r>
      <w:r>
        <w:rPr>
          <w:rStyle w:val="NormalTok"/>
        </w:rPr>
        <w:t xml:space="preserve"> </w:t>
      </w:r>
      <w:r>
        <w:rPr>
          <w:rStyle w:val="StringTok"/>
        </w:rPr>
        <w:t xml:space="preserve">"&lt;Your statesetId&gt;"</w:t>
      </w:r>
      <w:r>
        <w:rPr>
          <w:rStyle w:val="NormalTok"/>
        </w:rPr>
        <w:t xml:space="preserve">  </w:t>
      </w:r>
      <w:r>
        <w:br/>
      </w:r>
      <w:r>
        <w:br/>
      </w:r>
      <w:r>
        <w:rPr>
          <w:rStyle w:val="KeywordTok"/>
        </w:rPr>
        <w:t xml:space="preserve">const</w:t>
      </w:r>
      <w:r>
        <w:rPr>
          <w:rStyle w:val="NormalTok"/>
        </w:rPr>
        <w:t xml:space="preserve"> indoorManager </w:t>
      </w:r>
      <w:r>
        <w:rPr>
          <w:rStyle w:val="OperatorTok"/>
        </w:rPr>
        <w:t xml:space="preserve">=</w:t>
      </w:r>
      <w:r>
        <w:rPr>
          <w:rStyle w:val="NormalTok"/>
        </w:rPr>
        <w:t xml:space="preserve"> </w:t>
      </w:r>
      <w:r>
        <w:rPr>
          <w:rStyle w:val="KeywordTok"/>
        </w:rPr>
        <w:t xml:space="preserve">new</w:t>
      </w:r>
      <w:r>
        <w:rPr>
          <w:rStyle w:val="NormalTok"/>
        </w:rPr>
        <w:t xml:space="preserve"> atlas</w:t>
      </w:r>
      <w:r>
        <w:rPr>
          <w:rStyle w:val="OperatorTok"/>
        </w:rPr>
        <w:t xml:space="preserve">.</w:t>
      </w:r>
      <w:r>
        <w:rPr>
          <w:rStyle w:val="AttributeTok"/>
        </w:rPr>
        <w:t xml:space="preserve">indoor</w:t>
      </w:r>
      <w:r>
        <w:rPr>
          <w:rStyle w:val="OperatorTok"/>
        </w:rPr>
        <w:t xml:space="preserve">.</w:t>
      </w:r>
      <w:r>
        <w:rPr>
          <w:rStyle w:val="FunctionTok"/>
        </w:rPr>
        <w:t xml:space="preserve">IndoorManager</w:t>
      </w:r>
      <w:r>
        <w:rPr>
          <w:rStyle w:val="NormalTok"/>
        </w:rPr>
        <w:t xml:space="preserve">(map</w:t>
      </w:r>
      <w:r>
        <w:rPr>
          <w:rStyle w:val="OperatorTok"/>
        </w:rPr>
        <w:t xml:space="preserve">,</w:t>
      </w:r>
      <w:r>
        <w:rPr>
          <w:rStyle w:val="NormalTok"/>
        </w:rPr>
        <w:t xml:space="preserve"> {</w:t>
      </w:r>
      <w:r>
        <w:br/>
      </w:r>
      <w:r>
        <w:rPr>
          <w:rStyle w:val="NormalTok"/>
        </w:rPr>
        <w:t xml:space="preserve">    levelControl</w:t>
      </w:r>
      <w:r>
        <w:rPr>
          <w:rStyle w:val="OperatorTok"/>
        </w:rPr>
        <w:t xml:space="preserve">,</w:t>
      </w:r>
      <w:r>
        <w:br/>
      </w:r>
      <w:r>
        <w:rPr>
          <w:rStyle w:val="NormalTok"/>
        </w:rPr>
        <w:t xml:space="preserve">    tilesetId</w:t>
      </w:r>
      <w:r>
        <w:rPr>
          <w:rStyle w:val="OperatorTok"/>
        </w:rPr>
        <w:t xml:space="preserve">,</w:t>
      </w:r>
      <w:r>
        <w:br/>
      </w:r>
      <w:r>
        <w:rPr>
          <w:rStyle w:val="NormalTok"/>
        </w:rPr>
        <w:t xml:space="preserve">    statesetId</w:t>
      </w:r>
      <w:r>
        <w:br/>
      </w:r>
      <w:r>
        <w:rPr>
          <w:rStyle w:val="NormalTok"/>
        </w:rPr>
        <w:t xml:space="preserve">})</w:t>
      </w:r>
      <w:r>
        <w:rPr>
          <w:rStyle w:val="OperatorTok"/>
        </w:rPr>
        <w:t xml:space="preserve">;</w:t>
      </w:r>
    </w:p>
    <w:p>
      <w:pPr>
        <w:numPr>
          <w:ilvl w:val="0"/>
          <w:numId w:val="1001"/>
        </w:numPr>
      </w:pPr>
      <w:r>
        <w:t xml:space="preserve">Check that your map instance is centered on the location of your indoor map, by setting the</w:t>
      </w:r>
      <w:r>
        <w:t xml:space="preserve"> </w:t>
      </w:r>
      <w:r>
        <w:rPr>
          <w:rStyle w:val="VerbatimChar"/>
        </w:rPr>
        <w:t xml:space="preserve">center</w:t>
      </w:r>
      <w:r>
        <w:t xml:space="preserve"> </w:t>
      </w:r>
      <w:r>
        <w:t xml:space="preserve">parameter correctly. If you want, you may also use the</w:t>
      </w:r>
      <w:r>
        <w:t xml:space="preserve"> </w:t>
      </w:r>
      <w:r>
        <w:rPr>
          <w:rStyle w:val="VerbatimChar"/>
        </w:rPr>
        <w:t xml:space="preserve">bounds</w:t>
      </w:r>
      <w:r>
        <w:t xml:space="preserve"> </w:t>
      </w:r>
      <w:r>
        <w:t xml:space="preserve">parameter to constrain your entire map data into a rectangular shape. You can use the following request to the</w:t>
      </w:r>
      <w:r>
        <w:t xml:space="preserve"> </w:t>
      </w:r>
      <w:hyperlink r:id="rId21">
        <w:r>
          <w:rPr>
            <w:rStyle w:val="Hyperlink"/>
          </w:rPr>
          <w:t xml:space="preserve">Tileset List API</w:t>
        </w:r>
      </w:hyperlink>
      <w:r>
        <w:t xml:space="preserve"> </w:t>
      </w:r>
      <w:r>
        <w:t xml:space="preserve">to obtain the bounds for all your tileset IDs. Make sure you use the same bounds for the tile set ID that you’re providing in your code.</w:t>
      </w:r>
    </w:p>
    <w:p>
      <w:pPr>
        <w:numPr>
          <w:ilvl w:val="0"/>
          <w:numId w:val="1000"/>
        </w:numPr>
        <w:pStyle w:val="SourceCode"/>
      </w:pPr>
      <w:r>
        <w:rPr>
          <w:rStyle w:val="VerbatimChar"/>
        </w:rPr>
        <w:t xml:space="preserve">GET https://atlas.microsoft.com/tileset?subscription-key=&lt;Azure-Maps-primary-subscription-key&gt;&amp;api-version=1.0</w:t>
      </w:r>
    </w:p>
    <w:p>
      <w:pPr>
        <w:numPr>
          <w:ilvl w:val="0"/>
          <w:numId w:val="1000"/>
        </w:numPr>
        <w:pStyle w:val="SourceCode"/>
      </w:pPr>
      <w:r>
        <w:rPr>
          <w:rStyle w:val="KeywordTok"/>
        </w:rPr>
        <w:t xml:space="preserve">const</w:t>
      </w:r>
      <w:r>
        <w:rPr>
          <w:rStyle w:val="NormalTok"/>
        </w:rPr>
        <w:t xml:space="preserve"> subscriptionKey </w:t>
      </w:r>
      <w:r>
        <w:rPr>
          <w:rStyle w:val="OperatorTok"/>
        </w:rPr>
        <w:t xml:space="preserve">=</w:t>
      </w:r>
      <w:r>
        <w:rPr>
          <w:rStyle w:val="NormalTok"/>
        </w:rPr>
        <w:t xml:space="preserve"> </w:t>
      </w:r>
      <w:r>
        <w:rPr>
          <w:rStyle w:val="StringTok"/>
        </w:rPr>
        <w:t xml:space="preserve">"&lt;your Azure Maps Primary Subscription Key&gt;"</w:t>
      </w:r>
      <w:r>
        <w:rPr>
          <w:rStyle w:val="OperatorTok"/>
        </w:rPr>
        <w:t xml:space="preserve">;</w:t>
      </w:r>
      <w:r>
        <w:br/>
      </w:r>
      <w:r>
        <w:br/>
      </w:r>
      <w:r>
        <w:rPr>
          <w:rStyle w:val="KeywordTok"/>
        </w:rPr>
        <w:t xml:space="preserve">const</w:t>
      </w:r>
      <w:r>
        <w:rPr>
          <w:rStyle w:val="NormalTok"/>
        </w:rPr>
        <w:t xml:space="preserve"> map </w:t>
      </w:r>
      <w:r>
        <w:rPr>
          <w:rStyle w:val="OperatorTok"/>
        </w:rPr>
        <w:t xml:space="preserve">=</w:t>
      </w:r>
      <w:r>
        <w:rPr>
          <w:rStyle w:val="NormalTok"/>
        </w:rPr>
        <w:t xml:space="preserve"> </w:t>
      </w:r>
      <w:r>
        <w:rPr>
          <w:rStyle w:val="KeywordTok"/>
        </w:rPr>
        <w:t xml:space="preserve">new</w:t>
      </w:r>
      <w:r>
        <w:rPr>
          <w:rStyle w:val="NormalTok"/>
        </w:rPr>
        <w:t xml:space="preserve"> atlas</w:t>
      </w:r>
      <w:r>
        <w:rPr>
          <w:rStyle w:val="OperatorTok"/>
        </w:rPr>
        <w:t xml:space="preserve">.</w:t>
      </w:r>
      <w:r>
        <w:rPr>
          <w:rStyle w:val="FunctionTok"/>
        </w:rPr>
        <w:t xml:space="preserve">Map</w:t>
      </w:r>
      <w:r>
        <w:rPr>
          <w:rStyle w:val="NormalTok"/>
        </w:rPr>
        <w:t xml:space="preserve">(</w:t>
      </w:r>
      <w:r>
        <w:rPr>
          <w:rStyle w:val="StringTok"/>
        </w:rPr>
        <w:t xml:space="preserve">"map-id"</w:t>
      </w:r>
      <w:r>
        <w:rPr>
          <w:rStyle w:val="OperatorTok"/>
        </w:rPr>
        <w:t xml:space="preserve">,</w:t>
      </w:r>
      <w:r>
        <w:rPr>
          <w:rStyle w:val="NormalTok"/>
        </w:rPr>
        <w:t xml:space="preserve"> {</w:t>
      </w:r>
      <w:r>
        <w:br/>
      </w:r>
      <w:r>
        <w:rPr>
          <w:rStyle w:val="NormalTok"/>
        </w:rPr>
        <w:t xml:space="preserve">    </w:t>
      </w:r>
      <w:r>
        <w:rPr>
          <w:rStyle w:val="CommentTok"/>
        </w:rPr>
        <w:t xml:space="preserve">//Use your map's coordinates:</w:t>
      </w:r>
      <w:r>
        <w:br/>
      </w:r>
      <w:r>
        <w:rPr>
          <w:rStyle w:val="NormalTok"/>
        </w:rPr>
        <w:t xml:space="preserve">    </w:t>
      </w:r>
      <w:r>
        <w:rPr>
          <w:rStyle w:val="CommentTok"/>
        </w:rPr>
        <w:t xml:space="preserve">//center: [ longitude, latitude ],</w:t>
      </w:r>
      <w:r>
        <w:br/>
      </w:r>
      <w:r>
        <w:rPr>
          <w:rStyle w:val="NormalTok"/>
        </w:rPr>
        <w:t xml:space="preserve">    </w:t>
      </w:r>
      <w:r>
        <w:rPr>
          <w:rStyle w:val="CommentTok"/>
        </w:rPr>
        <w:t xml:space="preserve">//bounds: [ longitude1 , latitude1 , longitude2 , latitude2 ]</w:t>
      </w:r>
      <w:r>
        <w:br/>
      </w:r>
      <w:r>
        <w:rPr>
          <w:rStyle w:val="NormalTok"/>
        </w:rPr>
        <w:t xml:space="preserve">    </w:t>
      </w:r>
      <w:r>
        <w:rPr>
          <w:rStyle w:val="CommentTok"/>
        </w:rPr>
        <w:t xml:space="preserve">//pick a style:</w:t>
      </w:r>
      <w:r>
        <w:br/>
      </w:r>
      <w:r>
        <w:rPr>
          <w:rStyle w:val="NormalTok"/>
        </w:rPr>
        <w:t xml:space="preserve">    </w:t>
      </w:r>
      <w:r>
        <w:rPr>
          <w:rStyle w:val="CommentTok"/>
        </w:rPr>
        <w:t xml:space="preserve">//style: "blank",</w:t>
      </w:r>
      <w:r>
        <w:br/>
      </w:r>
      <w:r>
        <w:rPr>
          <w:rStyle w:val="NormalTok"/>
        </w:rPr>
        <w:t xml:space="preserve">    </w:t>
      </w:r>
      <w:r>
        <w:rPr>
          <w:rStyle w:val="CommentTok"/>
        </w:rPr>
        <w:t xml:space="preserve">//pick a zoom level or leave it at auto:</w:t>
      </w:r>
      <w:r>
        <w:br/>
      </w:r>
      <w:r>
        <w:rPr>
          <w:rStyle w:val="NormalTok"/>
        </w:rPr>
        <w:t xml:space="preserve">    </w:t>
      </w:r>
      <w:r>
        <w:rPr>
          <w:rStyle w:val="CommentTok"/>
        </w:rPr>
        <w:t xml:space="preserve">//zoom: auto,</w:t>
      </w:r>
      <w:r>
        <w:br/>
      </w:r>
      <w:r>
        <w:rPr>
          <w:rStyle w:val="NormalTok"/>
        </w:rPr>
        <w:t xml:space="preserve">    subscriptionKey</w:t>
      </w:r>
      <w:r>
        <w:br/>
      </w:r>
      <w:r>
        <w:rPr>
          <w:rStyle w:val="NormalTok"/>
        </w:rPr>
        <w:t xml:space="preserve">})</w:t>
      </w:r>
      <w:r>
        <w:rPr>
          <w:rStyle w:val="OperatorTok"/>
        </w:rPr>
        <w:t xml:space="preserve">;</w:t>
      </w:r>
    </w:p>
    <w:p>
      <w:pPr>
        <w:numPr>
          <w:ilvl w:val="0"/>
          <w:numId w:val="1001"/>
        </w:numPr>
      </w:pPr>
      <w:r>
        <w:t xml:space="preserve">Check that you have dynamic styling enabled</w:t>
      </w:r>
    </w:p>
    <w:p>
      <w:pPr>
        <w:numPr>
          <w:ilvl w:val="0"/>
          <w:numId w:val="1000"/>
        </w:numPr>
        <w:pStyle w:val="SourceCode"/>
      </w:pPr>
      <w:r>
        <w:rPr>
          <w:rStyle w:val="NormalTok"/>
        </w:rPr>
        <w:t xml:space="preserve">styleManager</w:t>
      </w:r>
      <w:r>
        <w:rPr>
          <w:rStyle w:val="OperatorTok"/>
        </w:rPr>
        <w:t xml:space="preserve">.</w:t>
      </w:r>
      <w:r>
        <w:rPr>
          <w:rStyle w:val="FunctionTok"/>
        </w:rPr>
        <w:t xml:space="preserve">setDynamicStyling</w:t>
      </w:r>
      <w:r>
        <w:rPr>
          <w:rStyle w:val="NormalTok"/>
        </w:rPr>
        <w:t xml:space="preserve">(</w:t>
      </w:r>
      <w:r>
        <w:rPr>
          <w:rStyle w:val="KeywordTok"/>
        </w:rPr>
        <w:t xml:space="preserve">true</w:t>
      </w:r>
      <w:r>
        <w:rPr>
          <w:rStyle w:val="NormalTok"/>
        </w:rPr>
        <w:t xml:space="preserve">)</w:t>
      </w:r>
      <w:r>
        <w:rPr>
          <w:rStyle w:val="OperatorTok"/>
        </w:rPr>
        <w:t xml:space="preserve">;</w:t>
      </w:r>
    </w:p>
    <w:p>
      <w:pPr>
        <w:pStyle w:val="Heading3"/>
      </w:pPr>
      <w:bookmarkStart w:id="30" w:name="select-features"/>
      <w:r>
        <w:t xml:space="preserve">Select features</w:t>
      </w:r>
      <w:bookmarkEnd w:id="30"/>
    </w:p>
    <w:p>
      <w:pPr>
        <w:pStyle w:val="FirstParagraph"/>
      </w:pPr>
      <w:r>
        <w:t xml:space="preserve">To implement dynamic styling, view your map features and select the feature identifier for the feature you want to style. You’ll use the feature to make a state for your feature state set. You can learn about your map features in several ways, which are described here:</w:t>
      </w:r>
    </w:p>
    <w:p>
      <w:pPr>
        <w:numPr>
          <w:ilvl w:val="0"/>
          <w:numId w:val="1002"/>
        </w:numPr>
      </w:pPr>
      <w:r>
        <w:t xml:space="preserve">Use the Azure Maps QGIS plug-in. It gives you the ability to select map features for your map layers, using a friendly interface. For more information, see</w:t>
      </w:r>
      <w:r>
        <w:t xml:space="preserve"> </w:t>
      </w:r>
      <w:hyperlink r:id="rId31">
        <w:r>
          <w:rPr>
            <w:rStyle w:val="Hyperlink"/>
          </w:rPr>
          <w:t xml:space="preserve">how to use the Azure Maps QGIS plug-in</w:t>
        </w:r>
      </w:hyperlink>
      <w:r>
        <w:t xml:space="preserve">.</w:t>
      </w:r>
    </w:p>
    <w:p>
      <w:pPr>
        <w:numPr>
          <w:ilvl w:val="0"/>
          <w:numId w:val="1002"/>
        </w:numPr>
      </w:pPr>
      <w:r>
        <w:t xml:space="preserve">Make HTTP calls to the Azure Maps WFS service. It gives you systematic access to data set features, and it supports efficient management of feature state sets. For more information, see</w:t>
      </w:r>
      <w:r>
        <w:t xml:space="preserve"> </w:t>
      </w:r>
      <w:hyperlink r:id="rId21">
        <w:r>
          <w:rPr>
            <w:rStyle w:val="Hyperlink"/>
          </w:rPr>
          <w:t xml:space="preserve">common WFS use cases</w:t>
        </w:r>
      </w:hyperlink>
    </w:p>
    <w:p>
      <w:pPr>
        <w:numPr>
          <w:ilvl w:val="0"/>
          <w:numId w:val="1002"/>
        </w:numPr>
      </w:pPr>
      <w:r>
        <w:t xml:space="preserve">Write customized code to visually select features in your rendered map. For example, add code to get the feature ID for a point on the map. In this article, we’ll show you one way to write custom code to learn about your feature.</w:t>
      </w:r>
    </w:p>
    <w:p>
      <w:pPr>
        <w:pStyle w:val="FirstParagraph"/>
      </w:pPr>
      <w:r>
        <w:t xml:space="preserve">The following script adds the ability to click on a point on the map and get the feature ID for the clicked point. This will help you visually select a feature, gather its identifier, and test the result of changing occupancy status for meeting rooms. In your application, you can insert the code below your Indoor Manager code block. Run your application, and check the console to obtain the feature ID of the clicked point.</w:t>
      </w:r>
    </w:p>
    <w:p>
      <w:pPr>
        <w:pStyle w:val="SourceCode"/>
      </w:pPr>
      <w:r>
        <w:rPr>
          <w:rStyle w:val="CommentTok"/>
        </w:rPr>
        <w:t xml:space="preserve">/* Upon a mouse click, log the feature properties to the browser's console. */</w:t>
      </w:r>
      <w:r>
        <w:br/>
      </w:r>
      <w:r>
        <w:rPr>
          <w:rStyle w:val="NormalTok"/>
        </w:rPr>
        <w:t xml:space="preserve">map</w:t>
      </w:r>
      <w:r>
        <w:rPr>
          <w:rStyle w:val="OperatorTok"/>
        </w:rPr>
        <w:t xml:space="preserve">.</w:t>
      </w:r>
      <w:r>
        <w:rPr>
          <w:rStyle w:val="AttributeTok"/>
        </w:rPr>
        <w:t xml:space="preserve">events</w:t>
      </w:r>
      <w:r>
        <w:rPr>
          <w:rStyle w:val="OperatorTok"/>
        </w:rPr>
        <w:t xml:space="preserve">.</w:t>
      </w:r>
      <w:r>
        <w:rPr>
          <w:rStyle w:val="FunctionTok"/>
        </w:rPr>
        <w:t xml:space="preserve">add</w:t>
      </w:r>
      <w:r>
        <w:rPr>
          <w:rStyle w:val="NormalTok"/>
        </w:rPr>
        <w:t xml:space="preserve">(</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(e){</w:t>
      </w:r>
      <w:r>
        <w:br/>
      </w:r>
      <w:r>
        <w:br/>
      </w:r>
      <w:r>
        <w:rPr>
          <w:rStyle w:val="NormalTok"/>
        </w:rPr>
        <w:t xml:space="preserve">    </w:t>
      </w:r>
      <w:r>
        <w:rPr>
          <w:rStyle w:val="KeywordTok"/>
        </w:rPr>
        <w:t xml:space="preserve">var</w:t>
      </w:r>
      <w:r>
        <w:rPr>
          <w:rStyle w:val="NormalTok"/>
        </w:rPr>
        <w:t xml:space="preserve"> features </w:t>
      </w:r>
      <w:r>
        <w:rPr>
          <w:rStyle w:val="OperatorTok"/>
        </w:rPr>
        <w:t xml:space="preserve">=</w:t>
      </w:r>
      <w:r>
        <w:rPr>
          <w:rStyle w:val="NormalTok"/>
        </w:rPr>
        <w:t xml:space="preserve"> map</w:t>
      </w:r>
      <w:r>
        <w:rPr>
          <w:rStyle w:val="OperatorTok"/>
        </w:rPr>
        <w:t xml:space="preserve">.</w:t>
      </w:r>
      <w:r>
        <w:rPr>
          <w:rStyle w:val="AttributeTok"/>
        </w:rPr>
        <w:t xml:space="preserve">layers</w:t>
      </w:r>
      <w:r>
        <w:rPr>
          <w:rStyle w:val="OperatorTok"/>
        </w:rPr>
        <w:t xml:space="preserve">.</w:t>
      </w:r>
      <w:r>
        <w:rPr>
          <w:rStyle w:val="FunctionTok"/>
        </w:rPr>
        <w:t xml:space="preserve">getRenderedShapes</w:t>
      </w:r>
      <w:r>
        <w:rPr>
          <w:rStyle w:val="NormalTok"/>
        </w:rPr>
        <w:t xml:space="preserve">(e</w:t>
      </w:r>
      <w:r>
        <w:rPr>
          <w:rStyle w:val="OperatorTok"/>
        </w:rPr>
        <w:t xml:space="preserve">.</w:t>
      </w:r>
      <w:r>
        <w:rPr>
          <w:rStyle w:val="AttributeTok"/>
        </w:rPr>
        <w:t xml:space="preserve">position</w:t>
      </w:r>
      <w:r>
        <w:rPr>
          <w:rStyle w:val="OperatorTok"/>
        </w:rPr>
        <w:t xml:space="preserve">,</w:t>
      </w:r>
      <w:r>
        <w:rPr>
          <w:rStyle w:val="NormalTok"/>
        </w:rPr>
        <w:t xml:space="preserve"> </w:t>
      </w:r>
      <w:r>
        <w:rPr>
          <w:rStyle w:val="StringTok"/>
        </w:rPr>
        <w:t xml:space="preserve">"indoor"</w:t>
      </w:r>
      <w:r>
        <w:rPr>
          <w:rStyle w:val="NormalTok"/>
        </w:rPr>
        <w:t xml:space="preserve">)</w:t>
      </w:r>
      <w:r>
        <w:br/>
      </w:r>
      <w:r>
        <w:br/>
      </w:r>
      <w:r>
        <w:rPr>
          <w:rStyle w:val="NormalTok"/>
        </w:rPr>
        <w:t xml:space="preserve">    </w:t>
      </w:r>
      <w:r>
        <w:rPr>
          <w:rStyle w:val="KeywordTok"/>
        </w:rPr>
        <w:t xml:space="preserve">var</w:t>
      </w:r>
      <w:r>
        <w:rPr>
          <w:rStyle w:val="NormalTok"/>
        </w:rPr>
        <w:t xml:space="preserve"> result </w:t>
      </w:r>
      <w:r>
        <w:rPr>
          <w:rStyle w:val="OperatorTok"/>
        </w:rPr>
        <w:t xml:space="preserve">=</w:t>
      </w:r>
      <w:r>
        <w:rPr>
          <w:rStyle w:val="NormalTok"/>
        </w:rPr>
        <w:t xml:space="preserve"> features</w:t>
      </w:r>
      <w:r>
        <w:rPr>
          <w:rStyle w:val="OperatorTok"/>
        </w:rPr>
        <w:t xml:space="preserve">.</w:t>
      </w:r>
      <w:r>
        <w:rPr>
          <w:rStyle w:val="FunctionTok"/>
        </w:rPr>
        <w:t xml:space="preserve">reduce</w:t>
      </w:r>
      <w:r>
        <w:rPr>
          <w:rStyle w:val="NormalTok"/>
        </w:rPr>
        <w:t xml:space="preserve">(</w:t>
      </w:r>
      <w:r>
        <w:rPr>
          <w:rStyle w:val="KeywordTok"/>
        </w:rPr>
        <w:t xml:space="preserve">function</w:t>
      </w:r>
      <w:r>
        <w:rPr>
          <w:rStyle w:val="NormalTok"/>
        </w:rPr>
        <w:t xml:space="preserve"> (ids</w:t>
      </w:r>
      <w:r>
        <w:rPr>
          <w:rStyle w:val="OperatorTok"/>
        </w:rPr>
        <w:t xml:space="preserve">,</w:t>
      </w:r>
      <w:r>
        <w:rPr>
          <w:rStyle w:val="NormalTok"/>
        </w:rPr>
        <w:t xml:space="preserve"> feature) {</w:t>
      </w:r>
      <w:r>
        <w:br/>
      </w:r>
      <w:r>
        <w:rPr>
          <w:rStyle w:val="NormalTok"/>
        </w:rPr>
        <w:t xml:space="preserve">        </w:t>
      </w:r>
      <w:r>
        <w:rPr>
          <w:rStyle w:val="ControlFlowTok"/>
        </w:rPr>
        <w:t xml:space="preserve">if</w:t>
      </w:r>
      <w:r>
        <w:rPr>
          <w:rStyle w:val="NormalTok"/>
        </w:rPr>
        <w:t xml:space="preserve"> (feature</w:t>
      </w:r>
      <w:r>
        <w:rPr>
          <w:rStyle w:val="OperatorTok"/>
        </w:rPr>
        <w:t xml:space="preserve">.</w:t>
      </w:r>
      <w:r>
        <w:rPr>
          <w:rStyle w:val="AttributeTok"/>
        </w:rPr>
        <w:t xml:space="preserve">layer</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"indoor_unit_conference"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(feature)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t xml:space="preserve">For this exercise, choose two feature ID for two units.</w:t>
      </w:r>
    </w:p>
    <w:p>
      <w:pPr>
        <w:pStyle w:val="Heading3"/>
      </w:pPr>
      <w:bookmarkStart w:id="32" w:name="set-occupancy-status"/>
      <w:r>
        <w:t xml:space="preserve">Set occupancy status</w:t>
      </w:r>
      <w:bookmarkEnd w:id="32"/>
    </w:p>
    <w:p>
      <w:pPr>
        <w:pStyle w:val="FirstParagraph"/>
      </w:pPr>
      <w:r>
        <w:t xml:space="preserve">Create a new feature state set containing the feature ID you want in your feature state set. Update the state of the feature state set, and then reload your map to see the changes rendered on the map.</w:t>
      </w:r>
    </w:p>
    <w:p>
      <w:pPr>
        <w:numPr>
          <w:ilvl w:val="0"/>
          <w:numId w:val="1003"/>
        </w:numPr>
      </w:pPr>
      <w:r>
        <w:t xml:space="preserve">In the Postman application, select</w:t>
      </w:r>
      <w:r>
        <w:t xml:space="preserve"> </w:t>
      </w:r>
      <w:r>
        <w:rPr>
          <w:b/>
        </w:rPr>
        <w:t xml:space="preserve">New</w:t>
      </w:r>
      <w:r>
        <w:t xml:space="preserve">.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w:t>
      </w:r>
      <w:r>
        <w:t xml:space="preserve">and select a collection. Click</w:t>
      </w:r>
      <w:r>
        <w:t xml:space="preserve"> </w:t>
      </w:r>
      <w:r>
        <w:rPr>
          <w:b/>
        </w:rPr>
        <w:t xml:space="preserve">Save</w:t>
      </w:r>
    </w:p>
    <w:p>
      <w:pPr>
        <w:numPr>
          <w:ilvl w:val="0"/>
          <w:numId w:val="1003"/>
        </w:numPr>
      </w:pPr>
      <w:r>
        <w:t xml:space="preserve">Make a</w:t>
      </w:r>
      <w:r>
        <w:t xml:space="preserve"> </w:t>
      </w:r>
      <w:r>
        <w:rPr>
          <w:b/>
        </w:rPr>
        <w:t xml:space="preserve">POST</w:t>
      </w:r>
      <w:r>
        <w:t xml:space="preserve"> </w:t>
      </w:r>
      <w:r>
        <w:t xml:space="preserve">request to the</w:t>
      </w:r>
      <w:r>
        <w:t xml:space="preserve"> </w:t>
      </w:r>
      <w:hyperlink r:id="rId21">
        <w:r>
          <w:rPr>
            <w:rStyle w:val="Hyperlink"/>
          </w:rPr>
          <w:t xml:space="preserve">Create Stateset API</w:t>
        </w:r>
      </w:hyperlink>
      <w:r>
        <w:t xml:space="preserve">. Use the data set ID of the data set that contains the state you want to modify. Here’s how the URL should look like:</w:t>
      </w:r>
    </w:p>
    <w:p>
      <w:pPr>
        <w:numPr>
          <w:ilvl w:val="0"/>
          <w:numId w:val="1000"/>
        </w:numPr>
        <w:pStyle w:val="SourceCode"/>
      </w:pPr>
      <w:r>
        <w:rPr>
          <w:rStyle w:val="VerbatimChar"/>
        </w:rPr>
        <w:t xml:space="preserve">https://atlas.microsoft.com/featureState/stateset?api-version=1.0&amp;datasetID=&lt;dataset-udid&gt;&amp;subscription-key=&lt;Azure-Maps-Primary-Subscription-key&gt;</w:t>
      </w:r>
    </w:p>
    <w:p>
      <w:pPr>
        <w:numPr>
          <w:ilvl w:val="0"/>
          <w:numId w:val="1003"/>
        </w:numPr>
      </w:pPr>
      <w:r>
        <w:t xml:space="preserve">In the</w:t>
      </w:r>
      <w:r>
        <w:t xml:space="preserve"> </w:t>
      </w:r>
      <w:r>
        <w:rPr>
          <w:b/>
        </w:rPr>
        <w:t xml:space="preserve">Headers</w:t>
      </w:r>
      <w:r>
        <w:t xml:space="preserve"> </w:t>
      </w:r>
      <w:r>
        <w:t xml:space="preserve">of the</w:t>
      </w:r>
      <w:r>
        <w:t xml:space="preserve"> </w:t>
      </w:r>
      <w:r>
        <w:rPr>
          <w:b/>
        </w:rPr>
        <w:t xml:space="preserve">POST</w:t>
      </w:r>
      <w:r>
        <w:t xml:space="preserve"> </w:t>
      </w:r>
      <w:r>
        <w:t xml:space="preserve">request, set</w:t>
      </w:r>
      <w:r>
        <w:t xml:space="preserve"> </w:t>
      </w:r>
      <w:r>
        <w:rPr>
          <w:rStyle w:val="VerbatimChar"/>
        </w:rPr>
        <w:t xml:space="preserve">Content-Type</w:t>
      </w:r>
      <w:r>
        <w:t xml:space="preserve"> </w:t>
      </w:r>
      <w:r>
        <w:t xml:space="preserve">to</w:t>
      </w:r>
      <w:r>
        <w:t xml:space="preserve"> </w:t>
      </w:r>
      <w:r>
        <w:rPr>
          <w:rStyle w:val="VerbatimChar"/>
        </w:rPr>
        <w:t xml:space="preserve">application/json</w:t>
      </w:r>
      <w:r>
        <w:t xml:space="preserve">. In the</w:t>
      </w:r>
      <w:r>
        <w:t xml:space="preserve"> </w:t>
      </w:r>
      <w:r>
        <w:rPr>
          <w:b/>
        </w:rPr>
        <w:t xml:space="preserve">Body</w:t>
      </w:r>
      <w:r>
        <w:t xml:space="preserve">, provide the styles that you want to dynamically update. For example, you may use the following configuration. When you’re done, click</w:t>
      </w:r>
      <w:r>
        <w:t xml:space="preserve"> </w:t>
      </w:r>
      <w:r>
        <w:rPr>
          <w:b/>
        </w:rPr>
        <w:t xml:space="preserve">Send</w:t>
      </w:r>
      <w:r>
        <w:t xml:space="preserve">.</w:t>
      </w:r>
    </w:p>
    <w:p>
      <w:pPr>
        <w:numPr>
          <w:ilvl w:val="0"/>
          <w:numId w:val="1000"/>
        </w:numPr>
        <w:pStyle w:val="SourceCode"/>
      </w:pPr>
      <w:r>
        <w:rPr>
          <w:rStyle w:val="FunctionTok"/>
        </w:rPr>
        <w:t xml:space="preserve">{</w:t>
      </w:r>
      <w:r>
        <w:br/>
      </w:r>
      <w:r>
        <w:rPr>
          <w:rStyle w:val="NormalTok"/>
        </w:rPr>
        <w:t xml:space="preserve">   </w:t>
      </w:r>
      <w:r>
        <w:rPr>
          <w:rStyle w:val="DataTypeTok"/>
        </w:rPr>
        <w:t xml:space="preserve">"styles"</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"keyname"</w:t>
      </w:r>
      <w:r>
        <w:rPr>
          <w:rStyle w:val="FunctionTok"/>
        </w:rPr>
        <w:t xml:space="preserve">:</w:t>
      </w:r>
      <w:r>
        <w:rPr>
          <w:rStyle w:val="StringTok"/>
        </w:rPr>
        <w:t xml:space="preserve">"occupied"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"boolean"</w:t>
      </w:r>
      <w:r>
        <w:rPr>
          <w:rStyle w:val="FunctionTok"/>
        </w:rPr>
        <w:t xml:space="preserve">,</w:t>
      </w:r>
      <w:r>
        <w:br/>
      </w:r>
      <w:r>
        <w:rPr>
          <w:rStyle w:val="NormalTok"/>
        </w:rPr>
        <w:t xml:space="preserve">         </w:t>
      </w:r>
      <w:r>
        <w:rPr>
          <w:rStyle w:val="DataTypeTok"/>
        </w:rPr>
        <w:t xml:space="preserve">"rules"</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"true"</w:t>
      </w:r>
      <w:r>
        <w:rPr>
          <w:rStyle w:val="FunctionTok"/>
        </w:rPr>
        <w:t xml:space="preserve">:</w:t>
      </w:r>
      <w:r>
        <w:rPr>
          <w:rStyle w:val="StringTok"/>
        </w:rPr>
        <w:t xml:space="preserve">"#FF0000"</w:t>
      </w:r>
      <w:r>
        <w:rPr>
          <w:rStyle w:val="FunctionTok"/>
        </w:rPr>
        <w:t xml:space="preserve">,</w:t>
      </w:r>
      <w:r>
        <w:br/>
      </w:r>
      <w:r>
        <w:rPr>
          <w:rStyle w:val="NormalTok"/>
        </w:rPr>
        <w:t xml:space="preserve">               </w:t>
      </w:r>
      <w:r>
        <w:rPr>
          <w:rStyle w:val="DataTypeTok"/>
        </w:rPr>
        <w:t xml:space="preserve">"false"</w:t>
      </w:r>
      <w:r>
        <w:rPr>
          <w:rStyle w:val="FunctionTok"/>
        </w:rPr>
        <w:t xml:space="preserve">:</w:t>
      </w:r>
      <w:r>
        <w:rPr>
          <w:rStyle w:val="StringTok"/>
        </w:rPr>
        <w:t xml:space="preserve">"#00FF00"</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numPr>
          <w:ilvl w:val="0"/>
          <w:numId w:val="1003"/>
        </w:numPr>
      </w:pPr>
      <w:r>
        <w:t xml:space="preserve">Copy the state set ID from the response body</w:t>
      </w:r>
    </w:p>
    <w:p>
      <w:pPr>
        <w:numPr>
          <w:ilvl w:val="0"/>
          <w:numId w:val="1003"/>
        </w:numPr>
      </w:pPr>
      <w:r>
        <w:t xml:space="preserve">Use the</w:t>
      </w:r>
      <w:r>
        <w:t xml:space="preserve"> </w:t>
      </w:r>
      <w:hyperlink r:id="rId21">
        <w:r>
          <w:rPr>
            <w:rStyle w:val="Hyperlink"/>
          </w:rPr>
          <w:t xml:space="preserve">Feature Update States API</w:t>
        </w:r>
      </w:hyperlink>
      <w:r>
        <w:t xml:space="preserve"> </w:t>
      </w:r>
      <w:r>
        <w:t xml:space="preserve">to update the state. Pass the state set ID, data set ID, and feature ID for one of the two units. Append your Azure Maps subscription key. Here’s the URL of a</w:t>
      </w:r>
      <w:r>
        <w:t xml:space="preserve"> </w:t>
      </w:r>
      <w:r>
        <w:rPr>
          <w:b/>
        </w:rPr>
        <w:t xml:space="preserve">POST</w:t>
      </w:r>
      <w:r>
        <w:t xml:space="preserve"> </w:t>
      </w:r>
      <w:r>
        <w:t xml:space="preserve">request to update the state:</w:t>
      </w:r>
    </w:p>
    <w:p>
      <w:pPr>
        <w:numPr>
          <w:ilvl w:val="0"/>
          <w:numId w:val="1000"/>
        </w:numPr>
        <w:pStyle w:val="SourceCode"/>
      </w:pPr>
      <w:r>
        <w:rPr>
          <w:rStyle w:val="VerbatimChar"/>
        </w:rPr>
        <w:t xml:space="preserve">https://atlas.microsoft.com/featureState/state?api-version=1.0&amp;statesetID=&lt;stateset-udid&gt;&amp;datasetID=&lt;dataset-udid&gt;&amp;featureID=&lt;feature-ID&gt;&amp;subscription-key=&lt;Azure-Maps-Primary-Subscription-key&gt;</w:t>
      </w:r>
    </w:p>
    <w:p>
      <w:pPr>
        <w:numPr>
          <w:ilvl w:val="0"/>
          <w:numId w:val="1003"/>
        </w:numPr>
      </w:pPr>
      <w:r>
        <w:t xml:space="preserve">In the</w:t>
      </w:r>
      <w:r>
        <w:t xml:space="preserve"> </w:t>
      </w:r>
      <w:r>
        <w:rPr>
          <w:b/>
        </w:rPr>
        <w:t xml:space="preserve">Headers</w:t>
      </w:r>
      <w:r>
        <w:t xml:space="preserve"> </w:t>
      </w:r>
      <w:r>
        <w:t xml:space="preserve">of the</w:t>
      </w:r>
      <w:r>
        <w:t xml:space="preserve"> </w:t>
      </w:r>
      <w:r>
        <w:rPr>
          <w:b/>
        </w:rPr>
        <w:t xml:space="preserve">POST</w:t>
      </w:r>
      <w:r>
        <w:t xml:space="preserve"> </w:t>
      </w:r>
      <w:r>
        <w:t xml:space="preserve">request, set</w:t>
      </w:r>
      <w:r>
        <w:t xml:space="preserve"> </w:t>
      </w:r>
      <w:r>
        <w:rPr>
          <w:rStyle w:val="VerbatimChar"/>
        </w:rPr>
        <w:t xml:space="preserve">Content-Type</w:t>
      </w:r>
      <w:r>
        <w:t xml:space="preserve"> </w:t>
      </w:r>
      <w:r>
        <w:t xml:space="preserve">to</w:t>
      </w:r>
      <w:r>
        <w:t xml:space="preserve"> </w:t>
      </w:r>
      <w:r>
        <w:rPr>
          <w:rStyle w:val="VerbatimChar"/>
        </w:rPr>
        <w:t xml:space="preserve">application/json</w:t>
      </w:r>
      <w:r>
        <w:t xml:space="preserve">. In the</w:t>
      </w:r>
      <w:r>
        <w:t xml:space="preserve"> </w:t>
      </w:r>
      <w:r>
        <w:rPr>
          <w:b/>
        </w:rPr>
        <w:t xml:space="preserve">body</w:t>
      </w:r>
      <w:r>
        <w:t xml:space="preserve"> </w:t>
      </w:r>
      <w:r>
        <w:t xml:space="preserve">of the</w:t>
      </w:r>
      <w:r>
        <w:t xml:space="preserve"> </w:t>
      </w:r>
      <w:r>
        <w:rPr>
          <w:b/>
        </w:rPr>
        <w:t xml:space="preserve">POST</w:t>
      </w:r>
      <w:r>
        <w:t xml:space="preserve"> </w:t>
      </w:r>
      <w:r>
        <w:t xml:space="preserve">request, write the JSON with the feature updates. The update will only be saved, if the time posted stamp is after the time stamp of the previous request. Pass the</w:t>
      </w:r>
      <w:r>
        <w:t xml:space="preserve"> </w:t>
      </w:r>
      <w:r>
        <w:t xml:space="preserve">“</w:t>
      </w:r>
      <w:r>
        <w:t xml:space="preserve">occupied</w:t>
      </w:r>
      <w:r>
        <w:t xml:space="preserve">”</w:t>
      </w:r>
      <w:r>
        <w:t xml:space="preserve"> </w:t>
      </w:r>
      <w:r>
        <w:t xml:space="preserve">keyname to update its value. Use the following JSON:</w:t>
      </w:r>
    </w:p>
    <w:p>
      <w:pPr>
        <w:numPr>
          <w:ilvl w:val="0"/>
          <w:numId w:val="1000"/>
        </w:numPr>
        <w:pStyle w:val="SourceCode"/>
      </w:pPr>
      <w:r>
        <w:rPr>
          <w:rStyle w:val="FunctionTok"/>
        </w:rPr>
        <w:t xml:space="preserve">{</w:t>
      </w:r>
      <w:r>
        <w:br/>
      </w:r>
      <w:r>
        <w:rPr>
          <w:rStyle w:val="NormalTok"/>
        </w:rPr>
        <w:t xml:space="preserve">    </w:t>
      </w:r>
      <w:r>
        <w:rPr>
          <w:rStyle w:val="DataTypeTok"/>
        </w:rPr>
        <w:t xml:space="preserve">"states"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"keyName"</w:t>
      </w:r>
      <w:r>
        <w:rPr>
          <w:rStyle w:val="FunctionTok"/>
        </w:rPr>
        <w:t xml:space="preserve">:</w:t>
      </w:r>
      <w:r>
        <w:rPr>
          <w:rStyle w:val="NormalTok"/>
        </w:rPr>
        <w:t xml:space="preserve"> </w:t>
      </w:r>
      <w:r>
        <w:rPr>
          <w:rStyle w:val="StringTok"/>
        </w:rPr>
        <w:t xml:space="preserve">"occupied"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"eventTimestamp"</w:t>
      </w:r>
      <w:r>
        <w:rPr>
          <w:rStyle w:val="FunctionTok"/>
        </w:rPr>
        <w:t xml:space="preserve">:</w:t>
      </w:r>
      <w:r>
        <w:rPr>
          <w:rStyle w:val="NormalTok"/>
        </w:rPr>
        <w:t xml:space="preserve"> </w:t>
      </w:r>
      <w:r>
        <w:rPr>
          <w:rStyle w:val="StringTok"/>
        </w:rPr>
        <w:t xml:space="preserve">"2019-11-14T17:10:20"</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numPr>
          <w:ilvl w:val="0"/>
          <w:numId w:val="1003"/>
        </w:numPr>
      </w:pPr>
      <w:r>
        <w:t xml:space="preserve">Refresh your HTML page, and you should see that the unit you selected is now rendered as red. Indicating that the occupancy status is busy, like in the image below:</w:t>
      </w:r>
    </w:p>
    <w:p>
      <w:pPr>
        <w:numPr>
          <w:ilvl w:val="0"/>
          <w:numId w:val="1000"/>
        </w:numPr>
        <w:pStyle w:val="CaptionedFigure"/>
      </w:pPr>
      <w:r>
        <w:drawing>
          <wp:inline>
            <wp:extent cx="5334000" cy="5710115"/>
            <wp:effectExtent b="0" l="0" r="0" t="0"/>
            <wp:docPr descr="busy room" title="" id="1" name="Picture"/>
            <a:graphic>
              <a:graphicData uri="http://schemas.openxmlformats.org/drawingml/2006/picture">
                <pic:pic>
                  <pic:nvPicPr>
                    <pic:cNvPr descr="./media/indoor-map-dynamic-styling/busy-room.png" id="0" name="Picture"/>
                    <pic:cNvPicPr>
                      <a:picLocks noChangeArrowheads="1" noChangeAspect="1"/>
                    </pic:cNvPicPr>
                  </pic:nvPicPr>
                  <pic:blipFill>
                    <a:blip r:embed="rId33"/>
                    <a:stretch>
                      <a:fillRect/>
                    </a:stretch>
                  </pic:blipFill>
                  <pic:spPr bwMode="auto">
                    <a:xfrm>
                      <a:off x="0" y="0"/>
                      <a:ext cx="5334000" cy="5710115"/>
                    </a:xfrm>
                    <a:prstGeom prst="rect">
                      <a:avLst/>
                    </a:prstGeom>
                    <a:noFill/>
                    <a:ln w="9525">
                      <a:noFill/>
                      <a:headEnd/>
                      <a:tailEnd/>
                    </a:ln>
                  </pic:spPr>
                </pic:pic>
              </a:graphicData>
            </a:graphic>
          </wp:inline>
        </w:drawing>
      </w:r>
    </w:p>
    <w:p>
      <w:pPr>
        <w:numPr>
          <w:ilvl w:val="0"/>
          <w:numId w:val="1000"/>
        </w:numPr>
        <w:pStyle w:val="ImageCaption"/>
      </w:pPr>
      <w:r>
        <w:t xml:space="preserve">busy room</w:t>
      </w:r>
    </w:p>
    <w:p>
      <w:pPr>
        <w:numPr>
          <w:ilvl w:val="0"/>
          <w:numId w:val="1003"/>
        </w:numPr>
      </w:pPr>
      <w:r>
        <w:t xml:space="preserve">Redo step 5 and 6 using the other feature ID, with the following JSON. Refresh your HTML page when you’re done.</w:t>
      </w:r>
    </w:p>
    <w:p>
      <w:pPr>
        <w:numPr>
          <w:ilvl w:val="0"/>
          <w:numId w:val="1000"/>
        </w:numPr>
        <w:pStyle w:val="SourceCode"/>
      </w:pPr>
      <w:r>
        <w:rPr>
          <w:rStyle w:val="FunctionTok"/>
        </w:rPr>
        <w:t xml:space="preserve">{</w:t>
      </w:r>
      <w:r>
        <w:br/>
      </w:r>
      <w:r>
        <w:rPr>
          <w:rStyle w:val="NormalTok"/>
        </w:rPr>
        <w:t xml:space="preserve">    </w:t>
      </w:r>
      <w:r>
        <w:rPr>
          <w:rStyle w:val="DataTypeTok"/>
        </w:rPr>
        <w:t xml:space="preserve">"states"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"keyName"</w:t>
      </w:r>
      <w:r>
        <w:rPr>
          <w:rStyle w:val="FunctionTok"/>
        </w:rPr>
        <w:t xml:space="preserve">:</w:t>
      </w:r>
      <w:r>
        <w:rPr>
          <w:rStyle w:val="NormalTok"/>
        </w:rPr>
        <w:t xml:space="preserve"> </w:t>
      </w:r>
      <w:r>
        <w:rPr>
          <w:rStyle w:val="StringTok"/>
        </w:rPr>
        <w:t xml:space="preserve">"occupied"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"eventTimestamp"</w:t>
      </w:r>
      <w:r>
        <w:rPr>
          <w:rStyle w:val="FunctionTok"/>
        </w:rPr>
        <w:t xml:space="preserve">:</w:t>
      </w:r>
      <w:r>
        <w:rPr>
          <w:rStyle w:val="NormalTok"/>
        </w:rPr>
        <w:t xml:space="preserve"> </w:t>
      </w:r>
      <w:r>
        <w:rPr>
          <w:rStyle w:val="StringTok"/>
        </w:rPr>
        <w:t xml:space="preserve">"2019-11-14T17:10:20"</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numPr>
          <w:ilvl w:val="0"/>
          <w:numId w:val="1003"/>
        </w:numPr>
      </w:pPr>
      <w:r>
        <w:t xml:space="preserve">You should see another room rendered in green, indicating that the room is available. Your map layout is probably different, but here’s how our layout looks like:</w:t>
      </w:r>
    </w:p>
    <w:p>
      <w:pPr>
        <w:numPr>
          <w:ilvl w:val="0"/>
          <w:numId w:val="1000"/>
        </w:numPr>
        <w:pStyle w:val="CaptionedFigure"/>
      </w:pPr>
      <w:r>
        <w:drawing>
          <wp:inline>
            <wp:extent cx="5334000" cy="5700283"/>
            <wp:effectExtent b="0" l="0" r="0" t="0"/>
            <wp:docPr descr="busy room" title="" id="1" name="Picture"/>
            <a:graphic>
              <a:graphicData uri="http://schemas.openxmlformats.org/drawingml/2006/picture">
                <pic:pic>
                  <pic:nvPicPr>
                    <pic:cNvPr descr="./media/indoor-map-dynamic-styling/free-room.png" id="0" name="Picture"/>
                    <pic:cNvPicPr>
                      <a:picLocks noChangeArrowheads="1" noChangeAspect="1"/>
                    </pic:cNvPicPr>
                  </pic:nvPicPr>
                  <pic:blipFill>
                    <a:blip r:embed="rId34"/>
                    <a:stretch>
                      <a:fillRect/>
                    </a:stretch>
                  </pic:blipFill>
                  <pic:spPr bwMode="auto">
                    <a:xfrm>
                      <a:off x="0" y="0"/>
                      <a:ext cx="5334000" cy="5700283"/>
                    </a:xfrm>
                    <a:prstGeom prst="rect">
                      <a:avLst/>
                    </a:prstGeom>
                    <a:noFill/>
                    <a:ln w="9525">
                      <a:noFill/>
                      <a:headEnd/>
                      <a:tailEnd/>
                    </a:ln>
                  </pic:spPr>
                </pic:pic>
              </a:graphicData>
            </a:graphic>
          </wp:inline>
        </w:drawing>
      </w:r>
    </w:p>
    <w:p>
      <w:pPr>
        <w:numPr>
          <w:ilvl w:val="0"/>
          <w:numId w:val="1000"/>
        </w:numPr>
        <w:pStyle w:val="ImageCaption"/>
      </w:pPr>
      <w:r>
        <w:t xml:space="preserve">busy room</w:t>
      </w:r>
    </w:p>
    <w:p>
      <w:pPr>
        <w:pStyle w:val="Heading2"/>
      </w:pPr>
      <w:bookmarkStart w:id="35" w:name="next-steps"/>
      <w:r>
        <w:t xml:space="preserve">Next steps</w:t>
      </w:r>
      <w:bookmarkEnd w:id="35"/>
    </w:p>
    <w:p>
      <w:pPr>
        <w:pStyle w:val="FirstParagraph"/>
      </w:pPr>
      <w:r>
        <w:t xml:space="preserve">Learn more by reading:</w:t>
      </w:r>
    </w:p>
    <w:p>
      <w:pPr>
        <w:pStyle w:val="BlockText"/>
      </w:pPr>
      <w:r>
        <w:t xml:space="preserve">[!div class=</w:t>
      </w:r>
      <w:r>
        <w:t xml:space="preserve">“</w:t>
      </w:r>
      <w:r>
        <w:t xml:space="preserve">nextstepaction</w:t>
      </w:r>
      <w:r>
        <w:t xml:space="preserve">”</w:t>
      </w:r>
      <w:r>
        <w:t xml:space="preserve">]</w:t>
      </w:r>
      <w:r>
        <w:t xml:space="preserve"> </w:t>
      </w:r>
      <w:hyperlink r:id="rId36">
        <w:r>
          <w:rPr>
            <w:rStyle w:val="Hyperlink"/>
          </w:rPr>
          <w:t xml:space="preserve">Bulk import data to an existing data set</w:t>
        </w:r>
      </w:hyperlink>
    </w:p>
    <w:p>
      <w:pPr>
        <w:pStyle w:val="BlockText"/>
      </w:pPr>
      <w:r>
        <w:t xml:space="preserve">[!div class=</w:t>
      </w:r>
      <w:r>
        <w:t xml:space="preserve">“</w:t>
      </w:r>
      <w:r>
        <w:t xml:space="preserve">nextstepaction</w:t>
      </w:r>
      <w:r>
        <w:t xml:space="preserve">”</w:t>
      </w:r>
      <w:r>
        <w:t xml:space="preserve">]</w:t>
      </w:r>
      <w:r>
        <w:t xml:space="preserve"> </w:t>
      </w:r>
      <w:hyperlink r:id="rId31">
        <w:r>
          <w:rPr>
            <w:rStyle w:val="Hyperlink"/>
          </w:rPr>
          <w:t xml:space="preserve">Use the Azure Maps QGIS Plug-in</w:t>
        </w:r>
      </w:hyperlink>
    </w:p>
    <w:p>
      <w:pPr>
        <w:pStyle w:val="FirstParagraph"/>
      </w:pPr>
      <w:r>
        <w:t xml:space="preserve">See to the references for the APIs mentioned in this article:</w:t>
      </w:r>
    </w:p>
    <w:p>
      <w:pPr>
        <w:pStyle w:val="BlockText"/>
      </w:pPr>
      <w:r>
        <w:t xml:space="preserve">[!div class=</w:t>
      </w:r>
      <w:r>
        <w:t xml:space="preserve">“</w:t>
      </w:r>
      <w:r>
        <w:t xml:space="preserve">nextstepaction</w:t>
      </w:r>
      <w:r>
        <w:t xml:space="preserve">”</w:t>
      </w:r>
      <w:r>
        <w:t xml:space="preserve">]</w:t>
      </w:r>
      <w:r>
        <w:t xml:space="preserve"> </w:t>
      </w:r>
      <w:hyperlink r:id="rId21">
        <w:r>
          <w:rPr>
            <w:rStyle w:val="Hyperlink"/>
          </w:rPr>
          <w:t xml:space="preserve">Data Upload</w:t>
        </w:r>
      </w:hyperlink>
    </w:p>
    <w:p>
      <w:pPr>
        <w:pStyle w:val="BlockText"/>
      </w:pPr>
      <w:r>
        <w:t xml:space="preserve">[!div class=</w:t>
      </w:r>
      <w:r>
        <w:t xml:space="preserve">“</w:t>
      </w:r>
      <w:r>
        <w:t xml:space="preserve">nextstepaction</w:t>
      </w:r>
      <w:r>
        <w:t xml:space="preserve">”</w:t>
      </w:r>
      <w:r>
        <w:t xml:space="preserve">]</w:t>
      </w:r>
      <w:r>
        <w:t xml:space="preserve"> </w:t>
      </w:r>
      <w:hyperlink r:id="rId21">
        <w:r>
          <w:rPr>
            <w:rStyle w:val="Hyperlink"/>
          </w:rPr>
          <w:t xml:space="preserve">Data Conversion</w:t>
        </w:r>
      </w:hyperlink>
    </w:p>
    <w:p>
      <w:pPr>
        <w:pStyle w:val="BlockText"/>
      </w:pPr>
      <w:r>
        <w:t xml:space="preserve">[!div class=</w:t>
      </w:r>
      <w:r>
        <w:t xml:space="preserve">“</w:t>
      </w:r>
      <w:r>
        <w:t xml:space="preserve">nextstepaction</w:t>
      </w:r>
      <w:r>
        <w:t xml:space="preserve">”</w:t>
      </w:r>
      <w:r>
        <w:t xml:space="preserve">]</w:t>
      </w:r>
      <w:r>
        <w:t xml:space="preserve"> </w:t>
      </w:r>
      <w:hyperlink r:id="rId21">
        <w:r>
          <w:rPr>
            <w:rStyle w:val="Hyperlink"/>
          </w:rPr>
          <w:t xml:space="preserve">Dataset</w:t>
        </w:r>
      </w:hyperlink>
    </w:p>
    <w:p>
      <w:pPr>
        <w:pStyle w:val="BlockText"/>
      </w:pPr>
      <w:r>
        <w:t xml:space="preserve">[!div class=</w:t>
      </w:r>
      <w:r>
        <w:t xml:space="preserve">“</w:t>
      </w:r>
      <w:r>
        <w:t xml:space="preserve">nextstepaction</w:t>
      </w:r>
      <w:r>
        <w:t xml:space="preserve">”</w:t>
      </w:r>
      <w:r>
        <w:t xml:space="preserve">]</w:t>
      </w:r>
      <w:r>
        <w:t xml:space="preserve"> </w:t>
      </w:r>
      <w:hyperlink r:id="rId21">
        <w:r>
          <w:rPr>
            <w:rStyle w:val="Hyperlink"/>
          </w:rPr>
          <w:t xml:space="preserve">Tileset</w:t>
        </w:r>
      </w:hyperlink>
    </w:p>
    <w:p>
      <w:pPr>
        <w:pStyle w:val="BlockText"/>
      </w:pPr>
      <w:r>
        <w:t xml:space="preserve">[!div class=</w:t>
      </w:r>
      <w:r>
        <w:t xml:space="preserve">“</w:t>
      </w:r>
      <w:r>
        <w:t xml:space="preserve">nextstepaction</w:t>
      </w:r>
      <w:r>
        <w:t xml:space="preserve">”</w:t>
      </w:r>
      <w:r>
        <w:t xml:space="preserve">]</w:t>
      </w:r>
      <w:r>
        <w:t xml:space="preserve"> </w:t>
      </w:r>
      <w:hyperlink r:id="rId21">
        <w:r>
          <w:rPr>
            <w:rStyle w:val="Hyperlink"/>
          </w:rPr>
          <w:t xml:space="preserve">WFS service</w:t>
        </w:r>
      </w:hyperlink>
    </w:p>
    <w:p>
      <w:pPr>
        <w:pStyle w:val="BlockText"/>
      </w:pPr>
      <w:r>
        <w:t xml:space="preserve">[!div class=</w:t>
      </w:r>
      <w:r>
        <w:t xml:space="preserve">“</w:t>
      </w:r>
      <w:r>
        <w:t xml:space="preserve">nextstepaction</w:t>
      </w:r>
      <w:r>
        <w:t xml:space="preserve">”</w:t>
      </w:r>
      <w:r>
        <w:t xml:space="preserve">]</w:t>
      </w:r>
      <w:r>
        <w:t xml:space="preserve"> </w:t>
      </w:r>
      <w:hyperlink r:id="rId21">
        <w:r>
          <w:rPr>
            <w:rStyle w:val="Hyperlink"/>
          </w:rPr>
          <w:t xml:space="preserve">Feature State set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1" Target="" TargetMode="External" /><Relationship Type="http://schemas.openxmlformats.org/officeDocument/2006/relationships/hyperlink" Id="rId31" Target="azure-maps-qgis-plugin.md" TargetMode="External" /><Relationship Type="http://schemas.openxmlformats.org/officeDocument/2006/relationships/hyperlink" Id="rId36" Target="how-to-ingest-bulk-data-in-dataset.md" TargetMode="External" /><Relationship Type="http://schemas.openxmlformats.org/officeDocument/2006/relationships/hyperlink" Id="rId25" Target="how-to-manage-private-atlas.md" TargetMode="External" /><Relationship Type="http://schemas.openxmlformats.org/officeDocument/2006/relationships/hyperlink" Id="rId27" Target="how-to-use-indoor-module.md#use-the-indoor-maps-module" TargetMode="External" /><Relationship Type="http://schemas.openxmlformats.org/officeDocument/2006/relationships/hyperlink" Id="rId23" Target="quick-demo-map-app.md#create-an-account-with-azure-maps" TargetMode="External" /><Relationship Type="http://schemas.openxmlformats.org/officeDocument/2006/relationships/hyperlink" Id="rId24" Target="quick-demo-map-app.md#get-the-primary-key-for-your-account" TargetMode="External" /><Relationship Type="http://schemas.openxmlformats.org/officeDocument/2006/relationships/hyperlink" Id="rId26" Target="tutorial-private-atlas-indoor-maps.md"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31" Target="azure-maps-qgis-plugin.md" TargetMode="External" /><Relationship Type="http://schemas.openxmlformats.org/officeDocument/2006/relationships/hyperlink" Id="rId36" Target="how-to-ingest-bulk-data-in-dataset.md" TargetMode="External" /><Relationship Type="http://schemas.openxmlformats.org/officeDocument/2006/relationships/hyperlink" Id="rId25" Target="how-to-manage-private-atlas.md" TargetMode="External" /><Relationship Type="http://schemas.openxmlformats.org/officeDocument/2006/relationships/hyperlink" Id="rId27" Target="how-to-use-indoor-module.md#use-the-indoor-maps-module" TargetMode="External" /><Relationship Type="http://schemas.openxmlformats.org/officeDocument/2006/relationships/hyperlink" Id="rId23" Target="quick-demo-map-app.md#create-an-account-with-azure-maps" TargetMode="External" /><Relationship Type="http://schemas.openxmlformats.org/officeDocument/2006/relationships/hyperlink" Id="rId24" Target="quick-demo-map-app.md#get-the-primary-key-for-your-account" TargetMode="External" /><Relationship Type="http://schemas.openxmlformats.org/officeDocument/2006/relationships/hyperlink" Id="rId26" Target="tutorial-private-atlas-indoor-map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 dynamic styling for Private Atlas Indoor Maps | Microsoft Azure Maps</dc:title>
  <dc:creator>farah-alyasari</dc:creator>
  <dc:description>Learn how to Implement dynamic styling for Private Atlas Indoor Maps</dc:description>
  <cp:keywords/>
  <dcterms:created xsi:type="dcterms:W3CDTF">2020-03-23T21:32:10Z</dcterms:created>
  <dcterms:modified xsi:type="dcterms:W3CDTF">2020-03-23T21:32:10Z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v-faalya</vt:lpwstr>
  </property>
  <property fmtid="{D5CDD505-2E9C-101B-9397-08002B2CF9AE}" pid="4" name="ms.date">
    <vt:lpwstr>03/19/2020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