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b/>
          <w:color w:val="123B35"/>
          <w:sz w:val="56"/>
        </w:rPr>
        <w:t>ECOTWIN — KOLHAPUR</w:t>
      </w:r>
    </w:p>
    <w:p>
      <w:pPr>
        <w:jc w:val="center"/>
      </w:pPr>
      <w:r>
        <w:rPr>
          <w:b/>
          <w:color w:val="176B5B"/>
          <w:sz w:val="34"/>
        </w:rPr>
        <w:t>Detailed 3-Minute Video Storyboard &amp; Voice-over Script</w:t>
      </w:r>
    </w:p>
    <w:p>
      <w:pPr>
        <w:jc w:val="center"/>
      </w:pPr>
      <w:r>
        <w:rPr>
          <w:i/>
          <w:sz w:val="20"/>
        </w:rPr>
        <w:t>Faceless format • Screen visuals • Narration • Editing cues • Captions • Production checklist</w:t>
      </w:r>
    </w:p>
    <w:p/>
    <w:tbl>
      <w:tblPr>
        <w:tblStyle w:val="TableGrid"/>
        <w:tblW w:type="auto" w:w="0"/>
        <w:tblLook w:firstColumn="1" w:firstRow="1" w:lastColumn="0" w:lastRow="0" w:noHBand="0" w:noVBand="1" w:val="04A0"/>
      </w:tblPr>
      <w:tblGrid>
        <w:gridCol w:w="5083"/>
        <w:gridCol w:w="5083"/>
      </w:tblGrid>
      <w:tr>
        <w:tc>
          <w:tcPr>
            <w:tcW w:type="dxa" w:w="5083"/>
            <w:vAlign w:val="center"/>
            <w:shd w:fill="176B5B"/>
          </w:tcPr>
          <w:p>
            <w:pPr>
              <w:spacing w:after="20" w:before="20"/>
            </w:pPr>
            <w:r/>
            <w:r>
              <w:rPr>
                <w:rFonts w:ascii="Aptos" w:hAnsi="Aptos"/>
                <w:b/>
                <w:color w:val="FFFFFF"/>
                <w:sz w:val="17"/>
              </w:rPr>
              <w:t>TARGET RUNTIME</w:t>
            </w:r>
          </w:p>
        </w:tc>
        <w:tc>
          <w:tcPr>
            <w:tcW w:type="dxa" w:w="5083"/>
            <w:vAlign w:val="center"/>
          </w:tcPr>
          <w:p>
            <w:pPr>
              <w:spacing w:after="20" w:before="20"/>
            </w:pPr>
            <w:r/>
            <w:r>
              <w:rPr>
                <w:rFonts w:ascii="Aptos" w:hAnsi="Aptos"/>
                <w:b w:val="0"/>
                <w:sz w:val="17"/>
              </w:rPr>
              <w:t>3:00 minutes</w:t>
            </w:r>
          </w:p>
        </w:tc>
      </w:tr>
      <w:tr>
        <w:tc>
          <w:tcPr>
            <w:tcW w:type="dxa" w:w="5083"/>
            <w:vAlign w:val="center"/>
            <w:shd w:fill="176B5B"/>
          </w:tcPr>
          <w:p>
            <w:pPr>
              <w:spacing w:after="20" w:before="20"/>
            </w:pPr>
            <w:r/>
            <w:r>
              <w:rPr>
                <w:rFonts w:ascii="Aptos" w:hAnsi="Aptos"/>
                <w:b/>
                <w:color w:val="FFFFFF"/>
                <w:sz w:val="17"/>
              </w:rPr>
              <w:t>FORMAT</w:t>
            </w:r>
          </w:p>
        </w:tc>
        <w:tc>
          <w:tcPr>
            <w:tcW w:type="dxa" w:w="5083"/>
            <w:vAlign w:val="center"/>
          </w:tcPr>
          <w:p>
            <w:pPr>
              <w:spacing w:after="20" w:before="20"/>
            </w:pPr>
            <w:r/>
            <w:r>
              <w:rPr>
                <w:rFonts w:ascii="Aptos" w:hAnsi="Aptos"/>
                <w:b w:val="0"/>
                <w:sz w:val="17"/>
              </w:rPr>
              <w:t>16:9 landscape, 1920 × 1080, 30 fps</w:t>
            </w:r>
          </w:p>
        </w:tc>
      </w:tr>
      <w:tr>
        <w:tc>
          <w:tcPr>
            <w:tcW w:type="dxa" w:w="5083"/>
            <w:vAlign w:val="center"/>
            <w:shd w:fill="176B5B"/>
          </w:tcPr>
          <w:p>
            <w:pPr>
              <w:spacing w:after="20" w:before="20"/>
            </w:pPr>
            <w:r/>
            <w:r>
              <w:rPr>
                <w:rFonts w:ascii="Aptos" w:hAnsi="Aptos"/>
                <w:b/>
                <w:color w:val="FFFFFF"/>
                <w:sz w:val="17"/>
              </w:rPr>
              <w:t>VIDEO STYLE</w:t>
            </w:r>
          </w:p>
        </w:tc>
        <w:tc>
          <w:tcPr>
            <w:tcW w:type="dxa" w:w="5083"/>
            <w:vAlign w:val="center"/>
          </w:tcPr>
          <w:p>
            <w:pPr>
              <w:spacing w:after="20" w:before="20"/>
            </w:pPr>
            <w:r/>
            <w:r>
              <w:rPr>
                <w:rFonts w:ascii="Aptos" w:hAnsi="Aptos"/>
                <w:b w:val="0"/>
                <w:sz w:val="17"/>
              </w:rPr>
              <w:t>Cinematic hook → environmental problem → product reveal → live walkthrough → impact</w:t>
            </w:r>
          </w:p>
        </w:tc>
      </w:tr>
      <w:tr>
        <w:tc>
          <w:tcPr>
            <w:tcW w:type="dxa" w:w="5083"/>
            <w:vAlign w:val="center"/>
            <w:shd w:fill="176B5B"/>
          </w:tcPr>
          <w:p>
            <w:pPr>
              <w:spacing w:after="20" w:before="20"/>
            </w:pPr>
            <w:r/>
            <w:r>
              <w:rPr>
                <w:rFonts w:ascii="Aptos" w:hAnsi="Aptos"/>
                <w:b/>
                <w:color w:val="FFFFFF"/>
                <w:sz w:val="17"/>
              </w:rPr>
              <w:t>CORE MESSAGE</w:t>
            </w:r>
          </w:p>
        </w:tc>
        <w:tc>
          <w:tcPr>
            <w:tcW w:type="dxa" w:w="5083"/>
            <w:vAlign w:val="center"/>
          </w:tcPr>
          <w:p>
            <w:pPr>
              <w:spacing w:after="20" w:before="20"/>
            </w:pPr>
            <w:r/>
            <w:r>
              <w:rPr>
                <w:rFonts w:ascii="Aptos" w:hAnsi="Aptos"/>
                <w:b w:val="0"/>
                <w:sz w:val="17"/>
              </w:rPr>
              <w:t>EcoTwin connects environmental layers across Kolhapur to help users explore risk and identify where further attention may be needed.</w:t>
            </w:r>
          </w:p>
        </w:tc>
      </w:tr>
    </w:tbl>
    <w:p/>
    <w:p>
      <w:pPr>
        <w:jc w:val="center"/>
      </w:pPr>
      <w:r>
        <w:rPr>
          <w:b/>
          <w:color w:val="964E12"/>
        </w:rPr>
        <w:t>Accuracy rule: use real working screens wherever possible. Label simulated or illustrative data clearly.</w:t>
      </w:r>
    </w:p>
    <w:p>
      <w:r>
        <w:br w:type="page"/>
      </w:r>
    </w:p>
    <w:p>
      <w:pPr>
        <w:pStyle w:val="Heading1"/>
      </w:pPr>
      <w:r>
        <w:t>1. Creative direction and hook</w:t>
      </w:r>
    </w:p>
    <w:p>
      <w:r>
        <w:t>Make the video feel like a short investigation, not a standard slide presentation. The viewer should first feel the problem, then see how EcoTwin brings the pieces together, and finally understand how the platform supports exploration and prioritization.</w:t>
      </w:r>
    </w:p>
    <w:p>
      <w:pPr>
        <w:pStyle w:val="Heading2"/>
      </w:pPr>
      <w:r>
        <w:t>Primary hook</w:t>
      </w:r>
    </w:p>
    <w:p>
      <w:r>
        <w:rPr>
          <w:i/>
        </w:rPr>
        <w:t>“A city tells us a story through the air we breathe, the heat we feel, and the waste we leave behind. But what if the biggest environmental risks aren't always the ones we notice first?”</w:t>
      </w:r>
    </w:p>
    <w:p>
      <w:r>
        <w:t>Alternative opening hooks (choose only one):</w:t>
      </w:r>
    </w:p>
    <w:p>
      <w:pPr>
        <w:pStyle w:val="ListBullet"/>
      </w:pPr>
      <w:r>
        <w:t>“Three environmental challenges. One city. But are we seeing the whole picture?”</w:t>
      </w:r>
    </w:p>
    <w:p>
      <w:pPr>
        <w:pStyle w:val="ListBullet"/>
      </w:pPr>
      <w:r>
        <w:t>“What if the place that needs attention most isn't the place we expect?”</w:t>
      </w:r>
    </w:p>
    <w:p>
      <w:pPr>
        <w:pStyle w:val="ListBullet"/>
      </w:pPr>
      <w:r>
        <w:t>“We can map a city street by street. But can we understand its environmental risks zone by zone?”</w:t>
      </w:r>
    </w:p>
    <w:p>
      <w:r>
        <w:t>Recommended opening: use the primary hook because it introduces all three layers and leads directly into the product story.</w:t>
      </w:r>
    </w:p>
    <w:p>
      <w:pPr>
        <w:pStyle w:val="Heading1"/>
      </w:pPr>
      <w:r>
        <w:t>2. Detailed scene-by-scene storyboard</w:t>
      </w:r>
    </w:p>
    <w:p>
      <w:r>
        <w:t>Voice-over lines are written for recording. Visual directions, editing notes, and on-screen captions are production instructions and are not spoken.</w:t>
      </w:r>
    </w:p>
    <w:p>
      <w:pPr>
        <w:pStyle w:val="Heading2"/>
      </w:pPr>
      <w:r>
        <w:t>00:00–00:15 | Scene 1 — Cold Open: The City We Don't See</w:t>
      </w:r>
    </w:p>
    <w:tbl>
      <w:tblPr>
        <w:tblStyle w:val="TableGrid"/>
        <w:tblW w:type="auto" w:w="0"/>
        <w:tblLook w:firstColumn="1" w:firstRow="1" w:lastColumn="0" w:lastRow="0" w:noHBand="0" w:noVBand="1" w:val="04A0"/>
      </w:tblPr>
      <w:tblGrid>
        <w:gridCol w:w="5083"/>
        <w:gridCol w:w="5083"/>
      </w:tblGrid>
      <w:tr>
        <w:tc>
          <w:tcPr>
            <w:tcW w:type="dxa" w:w="5083"/>
            <w:vAlign w:val="center"/>
            <w:shd w:fill="176B5B"/>
          </w:tcPr>
          <w:p>
            <w:pPr>
              <w:spacing w:after="20" w:before="20"/>
            </w:pPr>
            <w:r/>
            <w:r>
              <w:rPr>
                <w:rFonts w:ascii="Aptos" w:hAnsi="Aptos"/>
                <w:b/>
                <w:color w:val="FFFFFF"/>
                <w:sz w:val="15"/>
              </w:rPr>
              <w:t>WHAT'S ON SCREEN</w:t>
            </w:r>
          </w:p>
        </w:tc>
        <w:tc>
          <w:tcPr>
            <w:tcW w:type="dxa" w:w="5083"/>
            <w:vAlign w:val="center"/>
          </w:tcPr>
          <w:p>
            <w:pPr>
              <w:spacing w:after="20" w:before="20"/>
            </w:pPr>
            <w:r/>
            <w:r>
              <w:rPr>
                <w:rFonts w:ascii="Aptos" w:hAnsi="Aptos"/>
                <w:b w:val="0"/>
                <w:sz w:val="16"/>
              </w:rPr>
              <w:t>Start on black for about half a second. Bring in city ambience. Use quick, cinematic cuts: traffic moving through streets; sunlight shimmering over a road; a waste collection point; then a darkened city map. Keep each shot short. Finish on the map, paused.</w:t>
            </w:r>
          </w:p>
        </w:tc>
      </w:tr>
      <w:tr>
        <w:tc>
          <w:tcPr>
            <w:tcW w:type="dxa" w:w="5083"/>
            <w:vAlign w:val="center"/>
            <w:shd w:fill="176B5B"/>
          </w:tcPr>
          <w:p>
            <w:pPr>
              <w:spacing w:after="20" w:before="20"/>
            </w:pPr>
            <w:r/>
            <w:r>
              <w:rPr>
                <w:rFonts w:ascii="Aptos" w:hAnsi="Aptos"/>
                <w:b/>
                <w:color w:val="FFFFFF"/>
                <w:sz w:val="15"/>
              </w:rPr>
              <w:t>CAMERA / EDITING / AUDIO</w:t>
            </w:r>
          </w:p>
        </w:tc>
        <w:tc>
          <w:tcPr>
            <w:tcW w:type="dxa" w:w="5083"/>
            <w:vAlign w:val="center"/>
          </w:tcPr>
          <w:p>
            <w:pPr>
              <w:spacing w:after="20" w:before="20"/>
            </w:pPr>
            <w:r/>
            <w:r>
              <w:rPr>
                <w:rFonts w:ascii="Aptos" w:hAnsi="Aptos"/>
                <w:b w:val="0"/>
                <w:sz w:val="16"/>
              </w:rPr>
              <w:t>Begin with a low, distant city ambience and a subtle music pulse. Cut on the beat. Drop the music slightly before the final question.</w:t>
            </w:r>
          </w:p>
        </w:tc>
      </w:tr>
      <w:tr>
        <w:tc>
          <w:tcPr>
            <w:tcW w:type="dxa" w:w="5083"/>
            <w:vAlign w:val="center"/>
            <w:shd w:fill="176B5B"/>
          </w:tcPr>
          <w:p>
            <w:pPr>
              <w:spacing w:after="20" w:before="20"/>
            </w:pPr>
            <w:r/>
            <w:r>
              <w:rPr>
                <w:rFonts w:ascii="Aptos" w:hAnsi="Aptos"/>
                <w:b/>
                <w:color w:val="FFFFFF"/>
                <w:sz w:val="15"/>
              </w:rPr>
              <w:t>VOICE-OVER — READ VERBATIM</w:t>
            </w:r>
          </w:p>
        </w:tc>
        <w:tc>
          <w:tcPr>
            <w:tcW w:type="dxa" w:w="5083"/>
            <w:vAlign w:val="center"/>
          </w:tcPr>
          <w:p>
            <w:pPr>
              <w:spacing w:after="20" w:before="20"/>
            </w:pPr>
            <w:r/>
            <w:r>
              <w:rPr>
                <w:rFonts w:ascii="Aptos" w:hAnsi="Aptos"/>
                <w:b w:val="0"/>
                <w:sz w:val="16"/>
              </w:rPr>
              <w:t>Every day, a city tells us a story. Through the air we breathe. The heat we feel. The waste we leave behind. But what if the biggest environmental problems aren't always the ones we notice first? What if we could see the risks building across an entire city—before deciding where to act?</w:t>
            </w:r>
          </w:p>
        </w:tc>
      </w:tr>
      <w:tr>
        <w:tc>
          <w:tcPr>
            <w:tcW w:type="dxa" w:w="5083"/>
            <w:vAlign w:val="center"/>
            <w:shd w:fill="176B5B"/>
          </w:tcPr>
          <w:p>
            <w:pPr>
              <w:spacing w:after="20" w:before="20"/>
            </w:pPr>
            <w:r/>
            <w:r>
              <w:rPr>
                <w:rFonts w:ascii="Aptos" w:hAnsi="Aptos"/>
                <w:b/>
                <w:color w:val="FFFFFF"/>
                <w:sz w:val="15"/>
              </w:rPr>
              <w:t>ON-SCREEN TEXT</w:t>
            </w:r>
          </w:p>
        </w:tc>
        <w:tc>
          <w:tcPr>
            <w:tcW w:type="dxa" w:w="5083"/>
            <w:vAlign w:val="center"/>
          </w:tcPr>
          <w:p>
            <w:pPr>
              <w:spacing w:after="20" w:before="20"/>
            </w:pPr>
            <w:r/>
            <w:r>
              <w:rPr>
                <w:rFonts w:ascii="Aptos" w:hAnsi="Aptos"/>
                <w:b w:val="0"/>
                <w:sz w:val="16"/>
              </w:rPr>
              <w:t>A CITY HAS MORE THAN ONE ENVIRONMENTAL STORY.</w:t>
            </w:r>
          </w:p>
        </w:tc>
      </w:tr>
      <w:tr>
        <w:tc>
          <w:tcPr>
            <w:tcW w:type="dxa" w:w="5083"/>
            <w:vAlign w:val="center"/>
            <w:shd w:fill="176B5B"/>
          </w:tcPr>
          <w:p>
            <w:pPr>
              <w:spacing w:after="20" w:before="20"/>
            </w:pPr>
            <w:r/>
            <w:r>
              <w:rPr>
                <w:rFonts w:ascii="Aptos" w:hAnsi="Aptos"/>
                <w:b/>
                <w:color w:val="FFFFFF"/>
                <w:sz w:val="15"/>
              </w:rPr>
              <w:t>PRODUCTION NOTE</w:t>
            </w:r>
          </w:p>
        </w:tc>
        <w:tc>
          <w:tcPr>
            <w:tcW w:type="dxa" w:w="5083"/>
            <w:vAlign w:val="center"/>
          </w:tcPr>
          <w:p>
            <w:pPr>
              <w:spacing w:after="20" w:before="20"/>
            </w:pPr>
            <w:r/>
            <w:r>
              <w:rPr>
                <w:rFonts w:ascii="Aptos" w:hAnsi="Aptos"/>
                <w:b w:val="0"/>
                <w:sz w:val="16"/>
              </w:rPr>
              <w:t>Hook the viewer with a question; don't explain the whole product yet. Use licensed footage or your own images. Avoid suggesting the footage proves a specific local environmental event.</w:t>
            </w:r>
          </w:p>
        </w:tc>
      </w:tr>
    </w:tbl>
    <w:p/>
    <w:p>
      <w:pPr>
        <w:pStyle w:val="Heading2"/>
      </w:pPr>
      <w:r>
        <w:t>00:15–00:40 | Scene 2 — The Problem: Three Challenges, One City</w:t>
      </w:r>
    </w:p>
    <w:tbl>
      <w:tblPr>
        <w:tblStyle w:val="TableGrid"/>
        <w:tblW w:type="auto" w:w="0"/>
        <w:tblLook w:firstColumn="1" w:firstRow="1" w:lastColumn="0" w:lastRow="0" w:noHBand="0" w:noVBand="1" w:val="04A0"/>
      </w:tblPr>
      <w:tblGrid>
        <w:gridCol w:w="5083"/>
        <w:gridCol w:w="5083"/>
      </w:tblGrid>
      <w:tr>
        <w:tc>
          <w:tcPr>
            <w:tcW w:type="dxa" w:w="5083"/>
            <w:vAlign w:val="center"/>
            <w:shd w:fill="176B5B"/>
          </w:tcPr>
          <w:p>
            <w:pPr>
              <w:spacing w:after="20" w:before="20"/>
            </w:pPr>
            <w:r/>
            <w:r>
              <w:rPr>
                <w:rFonts w:ascii="Aptos" w:hAnsi="Aptos"/>
                <w:b/>
                <w:color w:val="FFFFFF"/>
                <w:sz w:val="15"/>
              </w:rPr>
              <w:t>WHAT'S ON SCREEN</w:t>
            </w:r>
          </w:p>
        </w:tc>
        <w:tc>
          <w:tcPr>
            <w:tcW w:type="dxa" w:w="5083"/>
            <w:vAlign w:val="center"/>
          </w:tcPr>
          <w:p>
            <w:pPr>
              <w:spacing w:after="20" w:before="20"/>
            </w:pPr>
            <w:r/>
            <w:r>
              <w:rPr>
                <w:rFonts w:ascii="Aptos" w:hAnsi="Aptos"/>
                <w:b w:val="0"/>
                <w:sz w:val="16"/>
              </w:rPr>
              <w:t>Show three visual panels in sequence: (1) road traffic with a restrained air-quality overlay; (2) sunlit concrete and roads with a heat-style gradient; (3) waste collection or waste-related map markers. Then bring the three panels together over one city map. Show separate data cards that do not yet connect.</w:t>
            </w:r>
          </w:p>
        </w:tc>
      </w:tr>
      <w:tr>
        <w:tc>
          <w:tcPr>
            <w:tcW w:type="dxa" w:w="5083"/>
            <w:vAlign w:val="center"/>
            <w:shd w:fill="176B5B"/>
          </w:tcPr>
          <w:p>
            <w:pPr>
              <w:spacing w:after="20" w:before="20"/>
            </w:pPr>
            <w:r/>
            <w:r>
              <w:rPr>
                <w:rFonts w:ascii="Aptos" w:hAnsi="Aptos"/>
                <w:b/>
                <w:color w:val="FFFFFF"/>
                <w:sz w:val="15"/>
              </w:rPr>
              <w:t>CAMERA / EDITING / AUDIO</w:t>
            </w:r>
          </w:p>
        </w:tc>
        <w:tc>
          <w:tcPr>
            <w:tcW w:type="dxa" w:w="5083"/>
            <w:vAlign w:val="center"/>
          </w:tcPr>
          <w:p>
            <w:pPr>
              <w:spacing w:after="20" w:before="20"/>
            </w:pPr>
            <w:r/>
            <w:r>
              <w:rPr>
                <w:rFonts w:ascii="Aptos" w:hAnsi="Aptos"/>
                <w:b w:val="0"/>
                <w:sz w:val="16"/>
              </w:rPr>
              <w:t>Use a simple animated line or node to connect each layer. Keep text large and minimal. Music builds gently.</w:t>
            </w:r>
          </w:p>
        </w:tc>
      </w:tr>
      <w:tr>
        <w:tc>
          <w:tcPr>
            <w:tcW w:type="dxa" w:w="5083"/>
            <w:vAlign w:val="center"/>
            <w:shd w:fill="176B5B"/>
          </w:tcPr>
          <w:p>
            <w:pPr>
              <w:spacing w:after="20" w:before="20"/>
            </w:pPr>
            <w:r/>
            <w:r>
              <w:rPr>
                <w:rFonts w:ascii="Aptos" w:hAnsi="Aptos"/>
                <w:b/>
                <w:color w:val="FFFFFF"/>
                <w:sz w:val="15"/>
              </w:rPr>
              <w:t>VOICE-OVER — READ VERBATIM</w:t>
            </w:r>
          </w:p>
        </w:tc>
        <w:tc>
          <w:tcPr>
            <w:tcW w:type="dxa" w:w="5083"/>
            <w:vAlign w:val="center"/>
          </w:tcPr>
          <w:p>
            <w:pPr>
              <w:spacing w:after="20" w:before="20"/>
            </w:pPr>
            <w:r/>
            <w:r>
              <w:rPr>
                <w:rFonts w:ascii="Aptos" w:hAnsi="Aptos"/>
                <w:b w:val="0"/>
                <w:sz w:val="16"/>
              </w:rPr>
              <w:t>Cities face interconnected environmental challenges. Air quality can vary from one area to another. Urban heat can make some locations more uncomfortable than others. Waste management creates another set of local needs and decisions. Yet these challenges are often examined separately. A single city-wide average can hide differences between neighbourhoods. And without a clear way to compare locations, deciding where to investigate first becomes harder. The problem isn't just collecting environmental data. It's understanding what that data means across the city.</w:t>
            </w:r>
          </w:p>
        </w:tc>
      </w:tr>
      <w:tr>
        <w:tc>
          <w:tcPr>
            <w:tcW w:type="dxa" w:w="5083"/>
            <w:vAlign w:val="center"/>
            <w:shd w:fill="176B5B"/>
          </w:tcPr>
          <w:p>
            <w:pPr>
              <w:spacing w:after="20" w:before="20"/>
            </w:pPr>
            <w:r/>
            <w:r>
              <w:rPr>
                <w:rFonts w:ascii="Aptos" w:hAnsi="Aptos"/>
                <w:b/>
                <w:color w:val="FFFFFF"/>
                <w:sz w:val="15"/>
              </w:rPr>
              <w:t>ON-SCREEN TEXT</w:t>
            </w:r>
          </w:p>
        </w:tc>
        <w:tc>
          <w:tcPr>
            <w:tcW w:type="dxa" w:w="5083"/>
            <w:vAlign w:val="center"/>
          </w:tcPr>
          <w:p>
            <w:pPr>
              <w:spacing w:after="20" w:before="20"/>
            </w:pPr>
            <w:r/>
            <w:r>
              <w:rPr>
                <w:rFonts w:ascii="Aptos" w:hAnsi="Aptos"/>
                <w:b w:val="0"/>
                <w:sz w:val="16"/>
              </w:rPr>
              <w:t xml:space="preserve"> AIR QUALITY  |  URBAN HEAT  |  WASTE MANAGEMENT</w:t>
              <w:br/>
              <w:t>THREE LAYERS. ONE CONNECTED CITY.</w:t>
            </w:r>
          </w:p>
        </w:tc>
      </w:tr>
      <w:tr>
        <w:tc>
          <w:tcPr>
            <w:tcW w:type="dxa" w:w="5083"/>
            <w:vAlign w:val="center"/>
            <w:shd w:fill="176B5B"/>
          </w:tcPr>
          <w:p>
            <w:pPr>
              <w:spacing w:after="20" w:before="20"/>
            </w:pPr>
            <w:r/>
            <w:r>
              <w:rPr>
                <w:rFonts w:ascii="Aptos" w:hAnsi="Aptos"/>
                <w:b/>
                <w:color w:val="FFFFFF"/>
                <w:sz w:val="15"/>
              </w:rPr>
              <w:t>PRODUCTION NOTE</w:t>
            </w:r>
          </w:p>
        </w:tc>
        <w:tc>
          <w:tcPr>
            <w:tcW w:type="dxa" w:w="5083"/>
            <w:vAlign w:val="center"/>
          </w:tcPr>
          <w:p>
            <w:pPr>
              <w:spacing w:after="20" w:before="20"/>
            </w:pPr>
            <w:r/>
            <w:r>
              <w:rPr>
                <w:rFonts w:ascii="Aptos" w:hAnsi="Aptos"/>
                <w:b w:val="0"/>
                <w:sz w:val="16"/>
              </w:rPr>
              <w:t>Use maps and overlays as explanatory visuals, not as claims of measured pollution or heat unless the underlying data supports them.</w:t>
            </w:r>
          </w:p>
        </w:tc>
      </w:tr>
    </w:tbl>
    <w:p/>
    <w:p>
      <w:pPr>
        <w:pStyle w:val="Heading2"/>
      </w:pPr>
      <w:r>
        <w:t>00:40–00:55 | Scene 3 — The Hook: See the Whole Picture</w:t>
      </w:r>
    </w:p>
    <w:tbl>
      <w:tblPr>
        <w:tblStyle w:val="TableGrid"/>
        <w:tblW w:type="auto" w:w="0"/>
        <w:tblLook w:firstColumn="1" w:firstRow="1" w:lastColumn="0" w:lastRow="0" w:noHBand="0" w:noVBand="1" w:val="04A0"/>
      </w:tblPr>
      <w:tblGrid>
        <w:gridCol w:w="5083"/>
        <w:gridCol w:w="5083"/>
      </w:tblGrid>
      <w:tr>
        <w:tc>
          <w:tcPr>
            <w:tcW w:type="dxa" w:w="5083"/>
            <w:vAlign w:val="center"/>
            <w:shd w:fill="176B5B"/>
          </w:tcPr>
          <w:p>
            <w:pPr>
              <w:spacing w:after="20" w:before="20"/>
            </w:pPr>
            <w:r/>
            <w:r>
              <w:rPr>
                <w:rFonts w:ascii="Aptos" w:hAnsi="Aptos"/>
                <w:b/>
                <w:color w:val="FFFFFF"/>
                <w:sz w:val="15"/>
              </w:rPr>
              <w:t>WHAT'S ON SCREEN</w:t>
            </w:r>
          </w:p>
        </w:tc>
        <w:tc>
          <w:tcPr>
            <w:tcW w:type="dxa" w:w="5083"/>
            <w:vAlign w:val="center"/>
          </w:tcPr>
          <w:p>
            <w:pPr>
              <w:spacing w:after="20" w:before="20"/>
            </w:pPr>
            <w:r/>
            <w:r>
              <w:rPr>
                <w:rFonts w:ascii="Aptos" w:hAnsi="Aptos"/>
                <w:b w:val="0"/>
                <w:sz w:val="16"/>
              </w:rPr>
              <w:t>The disconnected panels slide together into a single interactive map. Zoom toward Kolhapur. Environmental layers appear across zones. Reveal the EcoTwin title over the map.</w:t>
            </w:r>
          </w:p>
        </w:tc>
      </w:tr>
      <w:tr>
        <w:tc>
          <w:tcPr>
            <w:tcW w:type="dxa" w:w="5083"/>
            <w:vAlign w:val="center"/>
            <w:shd w:fill="176B5B"/>
          </w:tcPr>
          <w:p>
            <w:pPr>
              <w:spacing w:after="20" w:before="20"/>
            </w:pPr>
            <w:r/>
            <w:r>
              <w:rPr>
                <w:rFonts w:ascii="Aptos" w:hAnsi="Aptos"/>
                <w:b/>
                <w:color w:val="FFFFFF"/>
                <w:sz w:val="15"/>
              </w:rPr>
              <w:t>CAMERA / EDITING / AUDIO</w:t>
            </w:r>
          </w:p>
        </w:tc>
        <w:tc>
          <w:tcPr>
            <w:tcW w:type="dxa" w:w="5083"/>
            <w:vAlign w:val="center"/>
          </w:tcPr>
          <w:p>
            <w:pPr>
              <w:spacing w:after="20" w:before="20"/>
            </w:pPr>
            <w:r/>
            <w:r>
              <w:rPr>
                <w:rFonts w:ascii="Aptos" w:hAnsi="Aptos"/>
                <w:b w:val="0"/>
                <w:sz w:val="16"/>
              </w:rPr>
              <w:t>Let the music open up at the product reveal. Transition from motion graphics into a real dashboard capture.</w:t>
            </w:r>
          </w:p>
        </w:tc>
      </w:tr>
      <w:tr>
        <w:tc>
          <w:tcPr>
            <w:tcW w:type="dxa" w:w="5083"/>
            <w:vAlign w:val="center"/>
            <w:shd w:fill="176B5B"/>
          </w:tcPr>
          <w:p>
            <w:pPr>
              <w:spacing w:after="20" w:before="20"/>
            </w:pPr>
            <w:r/>
            <w:r>
              <w:rPr>
                <w:rFonts w:ascii="Aptos" w:hAnsi="Aptos"/>
                <w:b/>
                <w:color w:val="FFFFFF"/>
                <w:sz w:val="15"/>
              </w:rPr>
              <w:t>VOICE-OVER — READ VERBATIM</w:t>
            </w:r>
          </w:p>
        </w:tc>
        <w:tc>
          <w:tcPr>
            <w:tcW w:type="dxa" w:w="5083"/>
            <w:vAlign w:val="center"/>
          </w:tcPr>
          <w:p>
            <w:pPr>
              <w:spacing w:after="20" w:before="20"/>
            </w:pPr>
            <w:r/>
            <w:r>
              <w:rPr>
                <w:rFonts w:ascii="Aptos" w:hAnsi="Aptos"/>
                <w:b w:val="0"/>
                <w:sz w:val="16"/>
              </w:rPr>
              <w:t>Imagine being able to explore these challenges in one place. To move from the whole city to an individual zone. To compare environmental risks. To ask why one area may need more attention than another. Not just a map of a city—but a way to understand it. That's the idea behind EcoTwin.</w:t>
            </w:r>
          </w:p>
        </w:tc>
      </w:tr>
      <w:tr>
        <w:tc>
          <w:tcPr>
            <w:tcW w:type="dxa" w:w="5083"/>
            <w:vAlign w:val="center"/>
            <w:shd w:fill="176B5B"/>
          </w:tcPr>
          <w:p>
            <w:pPr>
              <w:spacing w:after="20" w:before="20"/>
            </w:pPr>
            <w:r/>
            <w:r>
              <w:rPr>
                <w:rFonts w:ascii="Aptos" w:hAnsi="Aptos"/>
                <w:b/>
                <w:color w:val="FFFFFF"/>
                <w:sz w:val="15"/>
              </w:rPr>
              <w:t>ON-SCREEN TEXT</w:t>
            </w:r>
          </w:p>
        </w:tc>
        <w:tc>
          <w:tcPr>
            <w:tcW w:type="dxa" w:w="5083"/>
            <w:vAlign w:val="center"/>
          </w:tcPr>
          <w:p>
            <w:pPr>
              <w:spacing w:after="20" w:before="20"/>
            </w:pPr>
            <w:r/>
            <w:r>
              <w:rPr>
                <w:rFonts w:ascii="Aptos" w:hAnsi="Aptos"/>
                <w:b w:val="0"/>
                <w:sz w:val="16"/>
              </w:rPr>
              <w:t>ECOTWIN — KOLHAPUR</w:t>
              <w:br/>
              <w:t>An Environmental Digital Twin for Smarter Urban Decisions</w:t>
            </w:r>
          </w:p>
        </w:tc>
      </w:tr>
      <w:tr>
        <w:tc>
          <w:tcPr>
            <w:tcW w:type="dxa" w:w="5083"/>
            <w:vAlign w:val="center"/>
            <w:shd w:fill="176B5B"/>
          </w:tcPr>
          <w:p>
            <w:pPr>
              <w:spacing w:after="20" w:before="20"/>
            </w:pPr>
            <w:r/>
            <w:r>
              <w:rPr>
                <w:rFonts w:ascii="Aptos" w:hAnsi="Aptos"/>
                <w:b/>
                <w:color w:val="FFFFFF"/>
                <w:sz w:val="15"/>
              </w:rPr>
              <w:t>PRODUCTION NOTE</w:t>
            </w:r>
          </w:p>
        </w:tc>
        <w:tc>
          <w:tcPr>
            <w:tcW w:type="dxa" w:w="5083"/>
            <w:vAlign w:val="center"/>
          </w:tcPr>
          <w:p>
            <w:pPr>
              <w:spacing w:after="20" w:before="20"/>
            </w:pPr>
            <w:r/>
            <w:r>
              <w:rPr>
                <w:rFonts w:ascii="Aptos" w:hAnsi="Aptos"/>
                <w:b w:val="0"/>
                <w:sz w:val="16"/>
              </w:rPr>
              <w:t>Show the product by 00:55. Hold the title briefly, then start the walkthrough without a long logo animation.</w:t>
            </w:r>
          </w:p>
        </w:tc>
      </w:tr>
    </w:tbl>
    <w:p/>
    <w:p>
      <w:pPr>
        <w:pStyle w:val="Heading2"/>
      </w:pPr>
      <w:r>
        <w:t>00:55–01:15 | Scene 4 — Step One: Explore the City</w:t>
      </w:r>
    </w:p>
    <w:tbl>
      <w:tblPr>
        <w:tblStyle w:val="TableGrid"/>
        <w:tblW w:type="auto" w:w="0"/>
        <w:tblLook w:firstColumn="1" w:firstRow="1" w:lastColumn="0" w:lastRow="0" w:noHBand="0" w:noVBand="1" w:val="04A0"/>
      </w:tblPr>
      <w:tblGrid>
        <w:gridCol w:w="5083"/>
        <w:gridCol w:w="5083"/>
      </w:tblGrid>
      <w:tr>
        <w:tc>
          <w:tcPr>
            <w:tcW w:type="dxa" w:w="5083"/>
            <w:vAlign w:val="center"/>
            <w:shd w:fill="176B5B"/>
          </w:tcPr>
          <w:p>
            <w:pPr>
              <w:spacing w:after="20" w:before="20"/>
            </w:pPr>
            <w:r/>
            <w:r>
              <w:rPr>
                <w:rFonts w:ascii="Aptos" w:hAnsi="Aptos"/>
                <w:b/>
                <w:color w:val="FFFFFF"/>
                <w:sz w:val="15"/>
              </w:rPr>
              <w:t>WHAT'S ON SCREEN</w:t>
            </w:r>
          </w:p>
        </w:tc>
        <w:tc>
          <w:tcPr>
            <w:tcW w:type="dxa" w:w="5083"/>
            <w:vAlign w:val="center"/>
          </w:tcPr>
          <w:p>
            <w:pPr>
              <w:spacing w:after="20" w:before="20"/>
            </w:pPr>
            <w:r/>
            <w:r>
              <w:rPr>
                <w:rFonts w:ascii="Aptos" w:hAnsi="Aptos"/>
                <w:b w:val="0"/>
                <w:sz w:val="16"/>
              </w:rPr>
              <w:t>Show the main EcoTwin dashboard. Keep the map prominent. Briefly show zone boundaries, layer controls, and any implemented summary cards. Move the cursor slowly and select one zone if the interface supports it.</w:t>
            </w:r>
          </w:p>
        </w:tc>
      </w:tr>
      <w:tr>
        <w:tc>
          <w:tcPr>
            <w:tcW w:type="dxa" w:w="5083"/>
            <w:vAlign w:val="center"/>
            <w:shd w:fill="176B5B"/>
          </w:tcPr>
          <w:p>
            <w:pPr>
              <w:spacing w:after="20" w:before="20"/>
            </w:pPr>
            <w:r/>
            <w:r>
              <w:rPr>
                <w:rFonts w:ascii="Aptos" w:hAnsi="Aptos"/>
                <w:b/>
                <w:color w:val="FFFFFF"/>
                <w:sz w:val="15"/>
              </w:rPr>
              <w:t>CAMERA / EDITING / AUDIO</w:t>
            </w:r>
          </w:p>
        </w:tc>
        <w:tc>
          <w:tcPr>
            <w:tcW w:type="dxa" w:w="5083"/>
            <w:vAlign w:val="center"/>
          </w:tcPr>
          <w:p>
            <w:pPr>
              <w:spacing w:after="20" w:before="20"/>
            </w:pPr>
            <w:r/>
            <w:r>
              <w:rPr>
                <w:rFonts w:ascii="Aptos" w:hAnsi="Aptos"/>
                <w:b w:val="0"/>
                <w:sz w:val="16"/>
              </w:rPr>
              <w:t>Use a screen recording at full resolution. Avoid browser tabs, developer tools, personal information, and loading delays.</w:t>
            </w:r>
          </w:p>
        </w:tc>
      </w:tr>
      <w:tr>
        <w:tc>
          <w:tcPr>
            <w:tcW w:type="dxa" w:w="5083"/>
            <w:vAlign w:val="center"/>
            <w:shd w:fill="176B5B"/>
          </w:tcPr>
          <w:p>
            <w:pPr>
              <w:spacing w:after="20" w:before="20"/>
            </w:pPr>
            <w:r/>
            <w:r>
              <w:rPr>
                <w:rFonts w:ascii="Aptos" w:hAnsi="Aptos"/>
                <w:b/>
                <w:color w:val="FFFFFF"/>
                <w:sz w:val="15"/>
              </w:rPr>
              <w:t>VOICE-OVER — READ VERBATIM</w:t>
            </w:r>
          </w:p>
        </w:tc>
        <w:tc>
          <w:tcPr>
            <w:tcW w:type="dxa" w:w="5083"/>
            <w:vAlign w:val="center"/>
          </w:tcPr>
          <w:p>
            <w:pPr>
              <w:spacing w:after="20" w:before="20"/>
            </w:pPr>
            <w:r/>
            <w:r>
              <w:rPr>
                <w:rFonts w:ascii="Aptos" w:hAnsi="Aptos"/>
                <w:b w:val="0"/>
                <w:sz w:val="16"/>
              </w:rPr>
              <w:t>EcoTwin brings environmental information into one interactive city view. Start with the map. Explore different zones and see the information available for each area. Instead of relying only on city-wide summaries, users can investigate environmental patterns at a more local level.</w:t>
            </w:r>
          </w:p>
        </w:tc>
      </w:tr>
      <w:tr>
        <w:tc>
          <w:tcPr>
            <w:tcW w:type="dxa" w:w="5083"/>
            <w:vAlign w:val="center"/>
            <w:shd w:fill="176B5B"/>
          </w:tcPr>
          <w:p>
            <w:pPr>
              <w:spacing w:after="20" w:before="20"/>
            </w:pPr>
            <w:r/>
            <w:r>
              <w:rPr>
                <w:rFonts w:ascii="Aptos" w:hAnsi="Aptos"/>
                <w:b/>
                <w:color w:val="FFFFFF"/>
                <w:sz w:val="15"/>
              </w:rPr>
              <w:t>ON-SCREEN TEXT</w:t>
            </w:r>
          </w:p>
        </w:tc>
        <w:tc>
          <w:tcPr>
            <w:tcW w:type="dxa" w:w="5083"/>
            <w:vAlign w:val="center"/>
          </w:tcPr>
          <w:p>
            <w:pPr>
              <w:spacing w:after="20" w:before="20"/>
            </w:pPr>
            <w:r/>
            <w:r>
              <w:rPr>
                <w:rFonts w:ascii="Aptos" w:hAnsi="Aptos"/>
                <w:b w:val="0"/>
                <w:sz w:val="16"/>
              </w:rPr>
              <w:t>STEP 01 — EXPLORE THE CITY</w:t>
              <w:br/>
              <w:t>ZOOM IN. EXPLORE. UNDERSTAND.</w:t>
            </w:r>
          </w:p>
        </w:tc>
      </w:tr>
      <w:tr>
        <w:tc>
          <w:tcPr>
            <w:tcW w:type="dxa" w:w="5083"/>
            <w:vAlign w:val="center"/>
            <w:shd w:fill="176B5B"/>
          </w:tcPr>
          <w:p>
            <w:pPr>
              <w:spacing w:after="20" w:before="20"/>
            </w:pPr>
            <w:r/>
            <w:r>
              <w:rPr>
                <w:rFonts w:ascii="Aptos" w:hAnsi="Aptos"/>
                <w:b/>
                <w:color w:val="FFFFFF"/>
                <w:sz w:val="15"/>
              </w:rPr>
              <w:t>PRODUCTION NOTE</w:t>
            </w:r>
          </w:p>
        </w:tc>
        <w:tc>
          <w:tcPr>
            <w:tcW w:type="dxa" w:w="5083"/>
            <w:vAlign w:val="center"/>
          </w:tcPr>
          <w:p>
            <w:pPr>
              <w:spacing w:after="20" w:before="20"/>
            </w:pPr>
            <w:r/>
            <w:r>
              <w:rPr>
                <w:rFonts w:ascii="Aptos" w:hAnsi="Aptos"/>
                <w:b w:val="0"/>
                <w:sz w:val="16"/>
              </w:rPr>
              <w:t>Only call it an interactive or 3D map if the prototype actually supports the described functionality. MapLibre alone does not guarantee 3D buildings or environmental data.</w:t>
            </w:r>
          </w:p>
        </w:tc>
      </w:tr>
    </w:tbl>
    <w:p/>
    <w:p>
      <w:pPr>
        <w:pStyle w:val="Heading2"/>
      </w:pPr>
      <w:r>
        <w:t>01:15–01:35 | Scene 5 — Step Two: Three Environmental Layers</w:t>
      </w:r>
    </w:p>
    <w:tbl>
      <w:tblPr>
        <w:tblStyle w:val="TableGrid"/>
        <w:tblW w:type="auto" w:w="0"/>
        <w:tblLook w:firstColumn="1" w:firstRow="1" w:lastColumn="0" w:lastRow="0" w:noHBand="0" w:noVBand="1" w:val="04A0"/>
      </w:tblPr>
      <w:tblGrid>
        <w:gridCol w:w="5083"/>
        <w:gridCol w:w="5083"/>
      </w:tblGrid>
      <w:tr>
        <w:tc>
          <w:tcPr>
            <w:tcW w:type="dxa" w:w="5083"/>
            <w:vAlign w:val="center"/>
            <w:shd w:fill="176B5B"/>
          </w:tcPr>
          <w:p>
            <w:pPr>
              <w:spacing w:after="20" w:before="20"/>
            </w:pPr>
            <w:r/>
            <w:r>
              <w:rPr>
                <w:rFonts w:ascii="Aptos" w:hAnsi="Aptos"/>
                <w:b/>
                <w:color w:val="FFFFFF"/>
                <w:sz w:val="15"/>
              </w:rPr>
              <w:t>WHAT'S ON SCREEN</w:t>
            </w:r>
          </w:p>
        </w:tc>
        <w:tc>
          <w:tcPr>
            <w:tcW w:type="dxa" w:w="5083"/>
            <w:vAlign w:val="center"/>
          </w:tcPr>
          <w:p>
            <w:pPr>
              <w:spacing w:after="20" w:before="20"/>
            </w:pPr>
            <w:r/>
            <w:r>
              <w:rPr>
                <w:rFonts w:ascii="Aptos" w:hAnsi="Aptos"/>
                <w:b w:val="0"/>
                <w:sz w:val="16"/>
              </w:rPr>
              <w:t>Switch through Air Quality, Urban Heat, and Waste Management. Spend about 5–6 seconds on each layer. Show its legend and any real indicators. Keep zone labels legible.</w:t>
            </w:r>
          </w:p>
        </w:tc>
      </w:tr>
      <w:tr>
        <w:tc>
          <w:tcPr>
            <w:tcW w:type="dxa" w:w="5083"/>
            <w:vAlign w:val="center"/>
            <w:shd w:fill="176B5B"/>
          </w:tcPr>
          <w:p>
            <w:pPr>
              <w:spacing w:after="20" w:before="20"/>
            </w:pPr>
            <w:r/>
            <w:r>
              <w:rPr>
                <w:rFonts w:ascii="Aptos" w:hAnsi="Aptos"/>
                <w:b/>
                <w:color w:val="FFFFFF"/>
                <w:sz w:val="15"/>
              </w:rPr>
              <w:t>CAMERA / EDITING / AUDIO</w:t>
            </w:r>
          </w:p>
        </w:tc>
        <w:tc>
          <w:tcPr>
            <w:tcW w:type="dxa" w:w="5083"/>
            <w:vAlign w:val="center"/>
          </w:tcPr>
          <w:p>
            <w:pPr>
              <w:spacing w:after="20" w:before="20"/>
            </w:pPr>
            <w:r/>
            <w:r>
              <w:rPr>
                <w:rFonts w:ascii="Aptos" w:hAnsi="Aptos"/>
                <w:b w:val="0"/>
                <w:sz w:val="16"/>
              </w:rPr>
              <w:t>Use direct, smooth cuts or a short crossfade for each layer. Avoid overly complex animations that obscure the actual UI.</w:t>
            </w:r>
          </w:p>
        </w:tc>
      </w:tr>
      <w:tr>
        <w:tc>
          <w:tcPr>
            <w:tcW w:type="dxa" w:w="5083"/>
            <w:vAlign w:val="center"/>
            <w:shd w:fill="176B5B"/>
          </w:tcPr>
          <w:p>
            <w:pPr>
              <w:spacing w:after="20" w:before="20"/>
            </w:pPr>
            <w:r/>
            <w:r>
              <w:rPr>
                <w:rFonts w:ascii="Aptos" w:hAnsi="Aptos"/>
                <w:b/>
                <w:color w:val="FFFFFF"/>
                <w:sz w:val="15"/>
              </w:rPr>
              <w:t>VOICE-OVER — READ VERBATIM</w:t>
            </w:r>
          </w:p>
        </w:tc>
        <w:tc>
          <w:tcPr>
            <w:tcW w:type="dxa" w:w="5083"/>
            <w:vAlign w:val="center"/>
          </w:tcPr>
          <w:p>
            <w:pPr>
              <w:spacing w:after="20" w:before="20"/>
            </w:pPr>
            <w:r/>
            <w:r>
              <w:rPr>
                <w:rFonts w:ascii="Aptos" w:hAnsi="Aptos"/>
                <w:b w:val="0"/>
                <w:sz w:val="16"/>
              </w:rPr>
              <w:t>Explore three environmental layers. Air Quality helps examine pollution-related information. Urban Heat brings attention to the spatial patterns of heat. Waste Management provides a view of waste-related information and local service needs, depending on the available data. Each layer adds another part of the city's environmental picture.</w:t>
            </w:r>
          </w:p>
        </w:tc>
      </w:tr>
      <w:tr>
        <w:tc>
          <w:tcPr>
            <w:tcW w:type="dxa" w:w="5083"/>
            <w:vAlign w:val="center"/>
            <w:shd w:fill="176B5B"/>
          </w:tcPr>
          <w:p>
            <w:pPr>
              <w:spacing w:after="20" w:before="20"/>
            </w:pPr>
            <w:r/>
            <w:r>
              <w:rPr>
                <w:rFonts w:ascii="Aptos" w:hAnsi="Aptos"/>
                <w:b/>
                <w:color w:val="FFFFFF"/>
                <w:sz w:val="15"/>
              </w:rPr>
              <w:t>ON-SCREEN TEXT</w:t>
            </w:r>
          </w:p>
        </w:tc>
        <w:tc>
          <w:tcPr>
            <w:tcW w:type="dxa" w:w="5083"/>
            <w:vAlign w:val="center"/>
          </w:tcPr>
          <w:p>
            <w:pPr>
              <w:spacing w:after="20" w:before="20"/>
            </w:pPr>
            <w:r/>
            <w:r>
              <w:rPr>
                <w:rFonts w:ascii="Aptos" w:hAnsi="Aptos"/>
                <w:b w:val="0"/>
                <w:sz w:val="16"/>
              </w:rPr>
              <w:t>AIR QUALITY  →  URBAN HEAT  →  WASTE MANAGEMENT</w:t>
              <w:br/>
              <w:t>THREE LAYERS. ONE CITY.</w:t>
            </w:r>
          </w:p>
        </w:tc>
      </w:tr>
      <w:tr>
        <w:tc>
          <w:tcPr>
            <w:tcW w:type="dxa" w:w="5083"/>
            <w:vAlign w:val="center"/>
            <w:shd w:fill="176B5B"/>
          </w:tcPr>
          <w:p>
            <w:pPr>
              <w:spacing w:after="20" w:before="20"/>
            </w:pPr>
            <w:r/>
            <w:r>
              <w:rPr>
                <w:rFonts w:ascii="Aptos" w:hAnsi="Aptos"/>
                <w:b/>
                <w:color w:val="FFFFFF"/>
                <w:sz w:val="15"/>
              </w:rPr>
              <w:t>PRODUCTION NOTE</w:t>
            </w:r>
          </w:p>
        </w:tc>
        <w:tc>
          <w:tcPr>
            <w:tcW w:type="dxa" w:w="5083"/>
            <w:vAlign w:val="center"/>
          </w:tcPr>
          <w:p>
            <w:pPr>
              <w:spacing w:after="20" w:before="20"/>
            </w:pPr>
            <w:r/>
            <w:r>
              <w:rPr>
                <w:rFonts w:ascii="Aptos" w:hAnsi="Aptos"/>
                <w:b w:val="0"/>
                <w:sz w:val="16"/>
              </w:rPr>
              <w:t>If data is mock or illustrative, display “Illustrative / simulated data.” Do not present sample values as verified Kolhapur measurements.</w:t>
            </w:r>
          </w:p>
        </w:tc>
      </w:tr>
    </w:tbl>
    <w:p/>
    <w:p>
      <w:pPr>
        <w:pStyle w:val="Heading2"/>
      </w:pPr>
      <w:r>
        <w:t>01:35–01:45 | Scene 6 — Step Three: Inspect a Zone</w:t>
      </w:r>
    </w:p>
    <w:tbl>
      <w:tblPr>
        <w:tblStyle w:val="TableGrid"/>
        <w:tblW w:type="auto" w:w="0"/>
        <w:tblLook w:firstColumn="1" w:firstRow="1" w:lastColumn="0" w:lastRow="0" w:noHBand="0" w:noVBand="1" w:val="04A0"/>
      </w:tblPr>
      <w:tblGrid>
        <w:gridCol w:w="5083"/>
        <w:gridCol w:w="5083"/>
      </w:tblGrid>
      <w:tr>
        <w:tc>
          <w:tcPr>
            <w:tcW w:type="dxa" w:w="5083"/>
            <w:vAlign w:val="center"/>
            <w:shd w:fill="176B5B"/>
          </w:tcPr>
          <w:p>
            <w:pPr>
              <w:spacing w:after="20" w:before="20"/>
            </w:pPr>
            <w:r/>
            <w:r>
              <w:rPr>
                <w:rFonts w:ascii="Aptos" w:hAnsi="Aptos"/>
                <w:b/>
                <w:color w:val="FFFFFF"/>
                <w:sz w:val="15"/>
              </w:rPr>
              <w:t>WHAT'S ON SCREEN</w:t>
            </w:r>
          </w:p>
        </w:tc>
        <w:tc>
          <w:tcPr>
            <w:tcW w:type="dxa" w:w="5083"/>
            <w:vAlign w:val="center"/>
          </w:tcPr>
          <w:p>
            <w:pPr>
              <w:spacing w:after="20" w:before="20"/>
            </w:pPr>
            <w:r/>
            <w:r>
              <w:rPr>
                <w:rFonts w:ascii="Aptos" w:hAnsi="Aptos"/>
                <w:b w:val="0"/>
                <w:sz w:val="16"/>
              </w:rPr>
              <w:t>Click a zone and reveal its detail panel. Highlight only one or two indicators and the source/status labels if available.</w:t>
            </w:r>
          </w:p>
        </w:tc>
      </w:tr>
      <w:tr>
        <w:tc>
          <w:tcPr>
            <w:tcW w:type="dxa" w:w="5083"/>
            <w:vAlign w:val="center"/>
            <w:shd w:fill="176B5B"/>
          </w:tcPr>
          <w:p>
            <w:pPr>
              <w:spacing w:after="20" w:before="20"/>
            </w:pPr>
            <w:r/>
            <w:r>
              <w:rPr>
                <w:rFonts w:ascii="Aptos" w:hAnsi="Aptos"/>
                <w:b/>
                <w:color w:val="FFFFFF"/>
                <w:sz w:val="15"/>
              </w:rPr>
              <w:t>CAMERA / EDITING / AUDIO</w:t>
            </w:r>
          </w:p>
        </w:tc>
        <w:tc>
          <w:tcPr>
            <w:tcW w:type="dxa" w:w="5083"/>
            <w:vAlign w:val="center"/>
          </w:tcPr>
          <w:p>
            <w:pPr>
              <w:spacing w:after="20" w:before="20"/>
            </w:pPr>
            <w:r/>
            <w:r>
              <w:rPr>
                <w:rFonts w:ascii="Aptos" w:hAnsi="Aptos"/>
                <w:b w:val="0"/>
                <w:sz w:val="16"/>
              </w:rPr>
              <w:t>Hold the detail panel long enough to read. Keep the cursor out of the important text.</w:t>
            </w:r>
          </w:p>
        </w:tc>
      </w:tr>
      <w:tr>
        <w:tc>
          <w:tcPr>
            <w:tcW w:type="dxa" w:w="5083"/>
            <w:vAlign w:val="center"/>
            <w:shd w:fill="176B5B"/>
          </w:tcPr>
          <w:p>
            <w:pPr>
              <w:spacing w:after="20" w:before="20"/>
            </w:pPr>
            <w:r/>
            <w:r>
              <w:rPr>
                <w:rFonts w:ascii="Aptos" w:hAnsi="Aptos"/>
                <w:b/>
                <w:color w:val="FFFFFF"/>
                <w:sz w:val="15"/>
              </w:rPr>
              <w:t>VOICE-OVER — READ VERBATIM</w:t>
            </w:r>
          </w:p>
        </w:tc>
        <w:tc>
          <w:tcPr>
            <w:tcW w:type="dxa" w:w="5083"/>
            <w:vAlign w:val="center"/>
          </w:tcPr>
          <w:p>
            <w:pPr>
              <w:spacing w:after="20" w:before="20"/>
            </w:pPr>
            <w:r/>
            <w:r>
              <w:rPr>
                <w:rFonts w:ascii="Aptos" w:hAnsi="Aptos"/>
                <w:b w:val="0"/>
                <w:sz w:val="16"/>
              </w:rPr>
              <w:t>Select a zone to look closer. The aim is to move beyond simply seeing where a location sits on the map—to understanding what information is available about that area, and what may require further investigation.</w:t>
            </w:r>
          </w:p>
        </w:tc>
      </w:tr>
      <w:tr>
        <w:tc>
          <w:tcPr>
            <w:tcW w:type="dxa" w:w="5083"/>
            <w:vAlign w:val="center"/>
            <w:shd w:fill="176B5B"/>
          </w:tcPr>
          <w:p>
            <w:pPr>
              <w:spacing w:after="20" w:before="20"/>
            </w:pPr>
            <w:r/>
            <w:r>
              <w:rPr>
                <w:rFonts w:ascii="Aptos" w:hAnsi="Aptos"/>
                <w:b/>
                <w:color w:val="FFFFFF"/>
                <w:sz w:val="15"/>
              </w:rPr>
              <w:t>ON-SCREEN TEXT</w:t>
            </w:r>
          </w:p>
        </w:tc>
        <w:tc>
          <w:tcPr>
            <w:tcW w:type="dxa" w:w="5083"/>
            <w:vAlign w:val="center"/>
          </w:tcPr>
          <w:p>
            <w:pPr>
              <w:spacing w:after="20" w:before="20"/>
            </w:pPr>
            <w:r/>
            <w:r>
              <w:rPr>
                <w:rFonts w:ascii="Aptos" w:hAnsi="Aptos"/>
                <w:b w:val="0"/>
                <w:sz w:val="16"/>
              </w:rPr>
              <w:t>ZONE DETAILS</w:t>
              <w:br/>
              <w:t>WHAT DO WE KNOW? WHAT NEEDS INVESTIGATION?</w:t>
            </w:r>
          </w:p>
        </w:tc>
      </w:tr>
      <w:tr>
        <w:tc>
          <w:tcPr>
            <w:tcW w:type="dxa" w:w="5083"/>
            <w:vAlign w:val="center"/>
            <w:shd w:fill="176B5B"/>
          </w:tcPr>
          <w:p>
            <w:pPr>
              <w:spacing w:after="20" w:before="20"/>
            </w:pPr>
            <w:r/>
            <w:r>
              <w:rPr>
                <w:rFonts w:ascii="Aptos" w:hAnsi="Aptos"/>
                <w:b/>
                <w:color w:val="FFFFFF"/>
                <w:sz w:val="15"/>
              </w:rPr>
              <w:t>PRODUCTION NOTE</w:t>
            </w:r>
          </w:p>
        </w:tc>
        <w:tc>
          <w:tcPr>
            <w:tcW w:type="dxa" w:w="5083"/>
            <w:vAlign w:val="center"/>
          </w:tcPr>
          <w:p>
            <w:pPr>
              <w:spacing w:after="20" w:before="20"/>
            </w:pPr>
            <w:r/>
            <w:r>
              <w:rPr>
                <w:rFonts w:ascii="Aptos" w:hAnsi="Aptos"/>
                <w:b w:val="0"/>
                <w:sz w:val="16"/>
              </w:rPr>
              <w:t>Use the actual zone name and data shown in the working product. Do not invent a local finding for the video.</w:t>
            </w:r>
          </w:p>
        </w:tc>
      </w:tr>
    </w:tbl>
    <w:p/>
    <w:p>
      <w:pPr>
        <w:pStyle w:val="Heading2"/>
      </w:pPr>
      <w:r>
        <w:t>01:45–02:10 | Scene 7 — EcoScore: From Data to Priorities</w:t>
      </w:r>
    </w:p>
    <w:tbl>
      <w:tblPr>
        <w:tblStyle w:val="TableGrid"/>
        <w:tblW w:type="auto" w:w="0"/>
        <w:tblLook w:firstColumn="1" w:firstRow="1" w:lastColumn="0" w:lastRow="0" w:noHBand="0" w:noVBand="1" w:val="04A0"/>
      </w:tblPr>
      <w:tblGrid>
        <w:gridCol w:w="5083"/>
        <w:gridCol w:w="5083"/>
      </w:tblGrid>
      <w:tr>
        <w:tc>
          <w:tcPr>
            <w:tcW w:type="dxa" w:w="5083"/>
            <w:vAlign w:val="center"/>
            <w:shd w:fill="176B5B"/>
          </w:tcPr>
          <w:p>
            <w:pPr>
              <w:spacing w:after="20" w:before="20"/>
            </w:pPr>
            <w:r/>
            <w:r>
              <w:rPr>
                <w:rFonts w:ascii="Aptos" w:hAnsi="Aptos"/>
                <w:b/>
                <w:color w:val="FFFFFF"/>
                <w:sz w:val="15"/>
              </w:rPr>
              <w:t>WHAT'S ON SCREEN</w:t>
            </w:r>
          </w:p>
        </w:tc>
        <w:tc>
          <w:tcPr>
            <w:tcW w:type="dxa" w:w="5083"/>
            <w:vAlign w:val="center"/>
          </w:tcPr>
          <w:p>
            <w:pPr>
              <w:spacing w:after="20" w:before="20"/>
            </w:pPr>
            <w:r/>
            <w:r>
              <w:rPr>
                <w:rFonts w:ascii="Aptos" w:hAnsi="Aptos"/>
                <w:b w:val="0"/>
                <w:sz w:val="16"/>
              </w:rPr>
              <w:t>Transition to the EcoScore panel, zone comparison, chart, or priority-zone list if implemented. Show the score definition, then compare two zones or show the priority view.</w:t>
            </w:r>
          </w:p>
        </w:tc>
      </w:tr>
      <w:tr>
        <w:tc>
          <w:tcPr>
            <w:tcW w:type="dxa" w:w="5083"/>
            <w:vAlign w:val="center"/>
            <w:shd w:fill="176B5B"/>
          </w:tcPr>
          <w:p>
            <w:pPr>
              <w:spacing w:after="20" w:before="20"/>
            </w:pPr>
            <w:r/>
            <w:r>
              <w:rPr>
                <w:rFonts w:ascii="Aptos" w:hAnsi="Aptos"/>
                <w:b/>
                <w:color w:val="FFFFFF"/>
                <w:sz w:val="15"/>
              </w:rPr>
              <w:t>CAMERA / EDITING / AUDIO</w:t>
            </w:r>
          </w:p>
        </w:tc>
        <w:tc>
          <w:tcPr>
            <w:tcW w:type="dxa" w:w="5083"/>
            <w:vAlign w:val="center"/>
          </w:tcPr>
          <w:p>
            <w:pPr>
              <w:spacing w:after="20" w:before="20"/>
            </w:pPr>
            <w:r/>
            <w:r>
              <w:rPr>
                <w:rFonts w:ascii="Aptos" w:hAnsi="Aptos"/>
                <w:b w:val="0"/>
                <w:sz w:val="16"/>
              </w:rPr>
              <w:t>Zoom or crop the interface so numbers and labels remain readable. Use a subtle music lift, not a game-like success sound.</w:t>
            </w:r>
          </w:p>
        </w:tc>
      </w:tr>
      <w:tr>
        <w:tc>
          <w:tcPr>
            <w:tcW w:type="dxa" w:w="5083"/>
            <w:vAlign w:val="center"/>
            <w:shd w:fill="176B5B"/>
          </w:tcPr>
          <w:p>
            <w:pPr>
              <w:spacing w:after="20" w:before="20"/>
            </w:pPr>
            <w:r/>
            <w:r>
              <w:rPr>
                <w:rFonts w:ascii="Aptos" w:hAnsi="Aptos"/>
                <w:b/>
                <w:color w:val="FFFFFF"/>
                <w:sz w:val="15"/>
              </w:rPr>
              <w:t>VOICE-OVER — READ VERBATIM</w:t>
            </w:r>
          </w:p>
        </w:tc>
        <w:tc>
          <w:tcPr>
            <w:tcW w:type="dxa" w:w="5083"/>
            <w:vAlign w:val="center"/>
          </w:tcPr>
          <w:p>
            <w:pPr>
              <w:spacing w:after="20" w:before="20"/>
            </w:pPr>
            <w:r/>
            <w:r>
              <w:rPr>
                <w:rFonts w:ascii="Aptos" w:hAnsi="Aptos"/>
                <w:b w:val="0"/>
                <w:sz w:val="16"/>
              </w:rPr>
              <w:t>But exploring data is only the beginning. EcoTwin uses an EcoScore to summarize environmental risk and help compare areas. In our proposed scoring approach, a higher score represents greater environmental risk—not a better environmental outcome. This gives users a starting point for identifying zones that may need closer attention, more reliable measurements, or targeted environmental action. Because the goal isn't just to see the data. It's to understand where to look next.</w:t>
            </w:r>
          </w:p>
        </w:tc>
      </w:tr>
      <w:tr>
        <w:tc>
          <w:tcPr>
            <w:tcW w:type="dxa" w:w="5083"/>
            <w:vAlign w:val="center"/>
            <w:shd w:fill="176B5B"/>
          </w:tcPr>
          <w:p>
            <w:pPr>
              <w:spacing w:after="20" w:before="20"/>
            </w:pPr>
            <w:r/>
            <w:r>
              <w:rPr>
                <w:rFonts w:ascii="Aptos" w:hAnsi="Aptos"/>
                <w:b/>
                <w:color w:val="FFFFFF"/>
                <w:sz w:val="15"/>
              </w:rPr>
              <w:t>ON-SCREEN TEXT</w:t>
            </w:r>
          </w:p>
        </w:tc>
        <w:tc>
          <w:tcPr>
            <w:tcW w:type="dxa" w:w="5083"/>
            <w:vAlign w:val="center"/>
          </w:tcPr>
          <w:p>
            <w:pPr>
              <w:spacing w:after="20" w:before="20"/>
            </w:pPr>
            <w:r/>
            <w:r>
              <w:rPr>
                <w:rFonts w:ascii="Aptos" w:hAnsi="Aptos"/>
                <w:b w:val="0"/>
                <w:sz w:val="16"/>
              </w:rPr>
              <w:t>ECOSCORE — UNDERSTAND ENVIRONMENTAL RISK</w:t>
              <w:br/>
              <w:t>FROM INFORMATION TO PRIORITIES</w:t>
            </w:r>
          </w:p>
        </w:tc>
      </w:tr>
      <w:tr>
        <w:tc>
          <w:tcPr>
            <w:tcW w:type="dxa" w:w="5083"/>
            <w:vAlign w:val="center"/>
            <w:shd w:fill="176B5B"/>
          </w:tcPr>
          <w:p>
            <w:pPr>
              <w:spacing w:after="20" w:before="20"/>
            </w:pPr>
            <w:r/>
            <w:r>
              <w:rPr>
                <w:rFonts w:ascii="Aptos" w:hAnsi="Aptos"/>
                <w:b/>
                <w:color w:val="FFFFFF"/>
                <w:sz w:val="15"/>
              </w:rPr>
              <w:t>PRODUCTION NOTE</w:t>
            </w:r>
          </w:p>
        </w:tc>
        <w:tc>
          <w:tcPr>
            <w:tcW w:type="dxa" w:w="5083"/>
            <w:vAlign w:val="center"/>
          </w:tcPr>
          <w:p>
            <w:pPr>
              <w:spacing w:after="20" w:before="20"/>
            </w:pPr>
            <w:r/>
            <w:r>
              <w:rPr>
                <w:rFonts w:ascii="Aptos" w:hAnsi="Aptos"/>
                <w:b w:val="0"/>
                <w:sz w:val="16"/>
              </w:rPr>
              <w:t>Use the actual implemented definition. If scoring weights or validation are still in progress, describe the score as a prototype indicator, not an official validated measure.</w:t>
            </w:r>
          </w:p>
        </w:tc>
      </w:tr>
    </w:tbl>
    <w:p/>
    <w:p>
      <w:pPr>
        <w:pStyle w:val="Heading2"/>
      </w:pPr>
      <w:r>
        <w:t>02:10–02:35 | Scene 8 — AI Insights and What-If Exploration</w:t>
      </w:r>
    </w:p>
    <w:tbl>
      <w:tblPr>
        <w:tblStyle w:val="TableGrid"/>
        <w:tblW w:type="auto" w:w="0"/>
        <w:tblLook w:firstColumn="1" w:firstRow="1" w:lastColumn="0" w:lastRow="0" w:noHBand="0" w:noVBand="1" w:val="04A0"/>
      </w:tblPr>
      <w:tblGrid>
        <w:gridCol w:w="5083"/>
        <w:gridCol w:w="5083"/>
      </w:tblGrid>
      <w:tr>
        <w:tc>
          <w:tcPr>
            <w:tcW w:type="dxa" w:w="5083"/>
            <w:vAlign w:val="center"/>
            <w:shd w:fill="176B5B"/>
          </w:tcPr>
          <w:p>
            <w:pPr>
              <w:spacing w:after="20" w:before="20"/>
            </w:pPr>
            <w:r/>
            <w:r>
              <w:rPr>
                <w:rFonts w:ascii="Aptos" w:hAnsi="Aptos"/>
                <w:b/>
                <w:color w:val="FFFFFF"/>
                <w:sz w:val="15"/>
              </w:rPr>
              <w:t>WHAT'S ON SCREEN</w:t>
            </w:r>
          </w:p>
        </w:tc>
        <w:tc>
          <w:tcPr>
            <w:tcW w:type="dxa" w:w="5083"/>
            <w:vAlign w:val="center"/>
          </w:tcPr>
          <w:p>
            <w:pPr>
              <w:spacing w:after="20" w:before="20"/>
            </w:pPr>
            <w:r/>
            <w:r>
              <w:rPr>
                <w:rFonts w:ascii="Aptos" w:hAnsi="Aptos"/>
                <w:b w:val="0"/>
                <w:sz w:val="16"/>
              </w:rPr>
              <w:t>If Ask EcoTwin works, open it and enter: “Which zones should we investigate first, and what information supports that priority?” Show the real response and supporting data references if available. If the simulator works, use the final few seconds to change one intervention input and show the modelled result. If either feature is not functional, show a working zone-detail or comparison view instead.</w:t>
            </w:r>
          </w:p>
        </w:tc>
      </w:tr>
      <w:tr>
        <w:tc>
          <w:tcPr>
            <w:tcW w:type="dxa" w:w="5083"/>
            <w:vAlign w:val="center"/>
            <w:shd w:fill="176B5B"/>
          </w:tcPr>
          <w:p>
            <w:pPr>
              <w:spacing w:after="20" w:before="20"/>
            </w:pPr>
            <w:r/>
            <w:r>
              <w:rPr>
                <w:rFonts w:ascii="Aptos" w:hAnsi="Aptos"/>
                <w:b/>
                <w:color w:val="FFFFFF"/>
                <w:sz w:val="15"/>
              </w:rPr>
              <w:t>CAMERA / EDITING / AUDIO</w:t>
            </w:r>
          </w:p>
        </w:tc>
        <w:tc>
          <w:tcPr>
            <w:tcW w:type="dxa" w:w="5083"/>
            <w:vAlign w:val="center"/>
          </w:tcPr>
          <w:p>
            <w:pPr>
              <w:spacing w:after="20" w:before="20"/>
            </w:pPr>
            <w:r/>
            <w:r>
              <w:rPr>
                <w:rFonts w:ascii="Aptos" w:hAnsi="Aptos"/>
                <w:b w:val="0"/>
                <w:sz w:val="16"/>
              </w:rPr>
              <w:t>Prepare the prompt before recording if necessary, but do not fake a live response. Keep the UI readable. If the simulator is shown, label its result as modelled, estimated, or illustrative as appropriate.</w:t>
            </w:r>
          </w:p>
        </w:tc>
      </w:tr>
      <w:tr>
        <w:tc>
          <w:tcPr>
            <w:tcW w:type="dxa" w:w="5083"/>
            <w:vAlign w:val="center"/>
            <w:shd w:fill="176B5B"/>
          </w:tcPr>
          <w:p>
            <w:pPr>
              <w:spacing w:after="20" w:before="20"/>
            </w:pPr>
            <w:r/>
            <w:r>
              <w:rPr>
                <w:rFonts w:ascii="Aptos" w:hAnsi="Aptos"/>
                <w:b/>
                <w:color w:val="FFFFFF"/>
                <w:sz w:val="15"/>
              </w:rPr>
              <w:t>VOICE-OVER — READ VERBATIM</w:t>
            </w:r>
          </w:p>
        </w:tc>
        <w:tc>
          <w:tcPr>
            <w:tcW w:type="dxa" w:w="5083"/>
            <w:vAlign w:val="center"/>
          </w:tcPr>
          <w:p>
            <w:pPr>
              <w:spacing w:after="20" w:before="20"/>
            </w:pPr>
            <w:r/>
            <w:r>
              <w:rPr>
                <w:rFonts w:ascii="Aptos" w:hAnsi="Aptos"/>
                <w:b w:val="0"/>
                <w:sz w:val="16"/>
              </w:rPr>
              <w:t>And what if the map raises a question you can't answer just by looking at it? EcoTwin's AI-assisted insights are designed to help users explore the available information in plain language. Ask a question, examine the explanation, and understand what supports the result. With a what-if simulator, users can also explore how a proposed intervention might change a modelled outcome under selected assumptions. Not a promise about the future—but a way to investigate possible decisions.</w:t>
            </w:r>
          </w:p>
        </w:tc>
      </w:tr>
      <w:tr>
        <w:tc>
          <w:tcPr>
            <w:tcW w:type="dxa" w:w="5083"/>
            <w:vAlign w:val="center"/>
            <w:shd w:fill="176B5B"/>
          </w:tcPr>
          <w:p>
            <w:pPr>
              <w:spacing w:after="20" w:before="20"/>
            </w:pPr>
            <w:r/>
            <w:r>
              <w:rPr>
                <w:rFonts w:ascii="Aptos" w:hAnsi="Aptos"/>
                <w:b/>
                <w:color w:val="FFFFFF"/>
                <w:sz w:val="15"/>
              </w:rPr>
              <w:t>ON-SCREEN TEXT</w:t>
            </w:r>
          </w:p>
        </w:tc>
        <w:tc>
          <w:tcPr>
            <w:tcW w:type="dxa" w:w="5083"/>
            <w:vAlign w:val="center"/>
          </w:tcPr>
          <w:p>
            <w:pPr>
              <w:spacing w:after="20" w:before="20"/>
            </w:pPr>
            <w:r/>
            <w:r>
              <w:rPr>
                <w:rFonts w:ascii="Aptos" w:hAnsi="Aptos"/>
                <w:b w:val="0"/>
                <w:sz w:val="16"/>
              </w:rPr>
              <w:t>ASK QUESTIONS. EXPLORE POSSIBILITIES.</w:t>
              <w:br/>
              <w:t>UNDERSTAND THE EVIDENCE. TEST THE SCENARIO.</w:t>
            </w:r>
          </w:p>
        </w:tc>
      </w:tr>
      <w:tr>
        <w:tc>
          <w:tcPr>
            <w:tcW w:type="dxa" w:w="5083"/>
            <w:vAlign w:val="center"/>
            <w:shd w:fill="176B5B"/>
          </w:tcPr>
          <w:p>
            <w:pPr>
              <w:spacing w:after="20" w:before="20"/>
            </w:pPr>
            <w:r/>
            <w:r>
              <w:rPr>
                <w:rFonts w:ascii="Aptos" w:hAnsi="Aptos"/>
                <w:b/>
                <w:color w:val="FFFFFF"/>
                <w:sz w:val="15"/>
              </w:rPr>
              <w:t>PRODUCTION NOTE</w:t>
            </w:r>
          </w:p>
        </w:tc>
        <w:tc>
          <w:tcPr>
            <w:tcW w:type="dxa" w:w="5083"/>
            <w:vAlign w:val="center"/>
          </w:tcPr>
          <w:p>
            <w:pPr>
              <w:spacing w:after="20" w:before="20"/>
            </w:pPr>
            <w:r/>
            <w:r>
              <w:rPr>
                <w:rFonts w:ascii="Aptos" w:hAnsi="Aptos"/>
                <w:b w:val="0"/>
                <w:sz w:val="16"/>
              </w:rPr>
              <w:t>Never imply AI results are verified facts or that a scenario guarantees real-world outcomes. If the features are planned rather than working, do not present them as live capabilities.</w:t>
            </w:r>
          </w:p>
        </w:tc>
      </w:tr>
    </w:tbl>
    <w:p/>
    <w:p>
      <w:pPr>
        <w:pStyle w:val="Heading2"/>
      </w:pPr>
      <w:r>
        <w:t>02:35–02:50 | Scene 9 — What Makes EcoTwin Different?</w:t>
      </w:r>
    </w:p>
    <w:tbl>
      <w:tblPr>
        <w:tblStyle w:val="TableGrid"/>
        <w:tblW w:type="auto" w:w="0"/>
        <w:tblLook w:firstColumn="1" w:firstRow="1" w:lastColumn="0" w:lastRow="0" w:noHBand="0" w:noVBand="1" w:val="04A0"/>
      </w:tblPr>
      <w:tblGrid>
        <w:gridCol w:w="5083"/>
        <w:gridCol w:w="5083"/>
      </w:tblGrid>
      <w:tr>
        <w:tc>
          <w:tcPr>
            <w:tcW w:type="dxa" w:w="5083"/>
            <w:vAlign w:val="center"/>
            <w:shd w:fill="176B5B"/>
          </w:tcPr>
          <w:p>
            <w:pPr>
              <w:spacing w:after="20" w:before="20"/>
            </w:pPr>
            <w:r/>
            <w:r>
              <w:rPr>
                <w:rFonts w:ascii="Aptos" w:hAnsi="Aptos"/>
                <w:b/>
                <w:color w:val="FFFFFF"/>
                <w:sz w:val="15"/>
              </w:rPr>
              <w:t>WHAT'S ON SCREEN</w:t>
            </w:r>
          </w:p>
        </w:tc>
        <w:tc>
          <w:tcPr>
            <w:tcW w:type="dxa" w:w="5083"/>
            <w:vAlign w:val="center"/>
          </w:tcPr>
          <w:p>
            <w:pPr>
              <w:spacing w:after="20" w:before="20"/>
            </w:pPr>
            <w:r/>
            <w:r>
              <w:rPr>
                <w:rFonts w:ascii="Aptos" w:hAnsi="Aptos"/>
                <w:b w:val="0"/>
                <w:sz w:val="16"/>
              </w:rPr>
              <w:t>Split screen: left side shows separate charts and disconnected indicators; right side shows EcoTwin's combined map with the three layers and a selected zone. Resolve into the full dashboard.</w:t>
            </w:r>
          </w:p>
        </w:tc>
      </w:tr>
      <w:tr>
        <w:tc>
          <w:tcPr>
            <w:tcW w:type="dxa" w:w="5083"/>
            <w:vAlign w:val="center"/>
            <w:shd w:fill="176B5B"/>
          </w:tcPr>
          <w:p>
            <w:pPr>
              <w:spacing w:after="20" w:before="20"/>
            </w:pPr>
            <w:r/>
            <w:r>
              <w:rPr>
                <w:rFonts w:ascii="Aptos" w:hAnsi="Aptos"/>
                <w:b/>
                <w:color w:val="FFFFFF"/>
                <w:sz w:val="15"/>
              </w:rPr>
              <w:t>CAMERA / EDITING / AUDIO</w:t>
            </w:r>
          </w:p>
        </w:tc>
        <w:tc>
          <w:tcPr>
            <w:tcW w:type="dxa" w:w="5083"/>
            <w:vAlign w:val="center"/>
          </w:tcPr>
          <w:p>
            <w:pPr>
              <w:spacing w:after="20" w:before="20"/>
            </w:pPr>
            <w:r/>
            <w:r>
              <w:rPr>
                <w:rFonts w:ascii="Aptos" w:hAnsi="Aptos"/>
                <w:b w:val="0"/>
                <w:sz w:val="16"/>
              </w:rPr>
              <w:t>Use a clean comparison graphic. Do not name competitors or claim superiority over specific products.</w:t>
            </w:r>
          </w:p>
        </w:tc>
      </w:tr>
      <w:tr>
        <w:tc>
          <w:tcPr>
            <w:tcW w:type="dxa" w:w="5083"/>
            <w:vAlign w:val="center"/>
            <w:shd w:fill="176B5B"/>
          </w:tcPr>
          <w:p>
            <w:pPr>
              <w:spacing w:after="20" w:before="20"/>
            </w:pPr>
            <w:r/>
            <w:r>
              <w:rPr>
                <w:rFonts w:ascii="Aptos" w:hAnsi="Aptos"/>
                <w:b/>
                <w:color w:val="FFFFFF"/>
                <w:sz w:val="15"/>
              </w:rPr>
              <w:t>VOICE-OVER — READ VERBATIM</w:t>
            </w:r>
          </w:p>
        </w:tc>
        <w:tc>
          <w:tcPr>
            <w:tcW w:type="dxa" w:w="5083"/>
            <w:vAlign w:val="center"/>
          </w:tcPr>
          <w:p>
            <w:pPr>
              <w:spacing w:after="20" w:before="20"/>
            </w:pPr>
            <w:r/>
            <w:r>
              <w:rPr>
                <w:rFonts w:ascii="Aptos" w:hAnsi="Aptos"/>
                <w:b w:val="0"/>
                <w:sz w:val="16"/>
              </w:rPr>
              <w:t>EcoTwin's central idea is connection. Rather than viewing air quality, urban heat, and waste management as separate topics, it brings them into one spatial experience. It helps users explore local differences, compare available information, and identify where further investigation may be most valuable. One city. Multiple environmental challenges. A clearer starting point for decisions.</w:t>
            </w:r>
          </w:p>
        </w:tc>
      </w:tr>
      <w:tr>
        <w:tc>
          <w:tcPr>
            <w:tcW w:type="dxa" w:w="5083"/>
            <w:vAlign w:val="center"/>
            <w:shd w:fill="176B5B"/>
          </w:tcPr>
          <w:p>
            <w:pPr>
              <w:spacing w:after="20" w:before="20"/>
            </w:pPr>
            <w:r/>
            <w:r>
              <w:rPr>
                <w:rFonts w:ascii="Aptos" w:hAnsi="Aptos"/>
                <w:b/>
                <w:color w:val="FFFFFF"/>
                <w:sz w:val="15"/>
              </w:rPr>
              <w:t>ON-SCREEN TEXT</w:t>
            </w:r>
          </w:p>
        </w:tc>
        <w:tc>
          <w:tcPr>
            <w:tcW w:type="dxa" w:w="5083"/>
            <w:vAlign w:val="center"/>
          </w:tcPr>
          <w:p>
            <w:pPr>
              <w:spacing w:after="20" w:before="20"/>
            </w:pPr>
            <w:r/>
            <w:r>
              <w:rPr>
                <w:rFonts w:ascii="Aptos" w:hAnsi="Aptos"/>
                <w:b w:val="0"/>
                <w:sz w:val="16"/>
              </w:rPr>
              <w:t>CONNECT THE DATA.</w:t>
              <w:br/>
              <w:t>UNDERSTAND THE RISKS.</w:t>
              <w:br/>
              <w:t>PRIORITIZE THE NEXT STEP.</w:t>
            </w:r>
          </w:p>
        </w:tc>
      </w:tr>
      <w:tr>
        <w:tc>
          <w:tcPr>
            <w:tcW w:type="dxa" w:w="5083"/>
            <w:vAlign w:val="center"/>
            <w:shd w:fill="176B5B"/>
          </w:tcPr>
          <w:p>
            <w:pPr>
              <w:spacing w:after="20" w:before="20"/>
            </w:pPr>
            <w:r/>
            <w:r>
              <w:rPr>
                <w:rFonts w:ascii="Aptos" w:hAnsi="Aptos"/>
                <w:b/>
                <w:color w:val="FFFFFF"/>
                <w:sz w:val="15"/>
              </w:rPr>
              <w:t>PRODUCTION NOTE</w:t>
            </w:r>
          </w:p>
        </w:tc>
        <w:tc>
          <w:tcPr>
            <w:tcW w:type="dxa" w:w="5083"/>
            <w:vAlign w:val="center"/>
          </w:tcPr>
          <w:p>
            <w:pPr>
              <w:spacing w:after="20" w:before="20"/>
            </w:pPr>
            <w:r/>
            <w:r>
              <w:rPr>
                <w:rFonts w:ascii="Aptos" w:hAnsi="Aptos"/>
                <w:b w:val="0"/>
                <w:sz w:val="16"/>
              </w:rPr>
              <w:t>Keep the comparison focused on the project's intended value, not unsupported performance claims.</w:t>
            </w:r>
          </w:p>
        </w:tc>
      </w:tr>
    </w:tbl>
    <w:p/>
    <w:p>
      <w:pPr>
        <w:pStyle w:val="Heading2"/>
      </w:pPr>
      <w:r>
        <w:t>02:50–03:00 | Scene 10 — Closing: See the City Differently</w:t>
      </w:r>
    </w:p>
    <w:tbl>
      <w:tblPr>
        <w:tblStyle w:val="TableGrid"/>
        <w:tblW w:type="auto" w:w="0"/>
        <w:tblLook w:firstColumn="1" w:firstRow="1" w:lastColumn="0" w:lastRow="0" w:noHBand="0" w:noVBand="1" w:val="04A0"/>
      </w:tblPr>
      <w:tblGrid>
        <w:gridCol w:w="5083"/>
        <w:gridCol w:w="5083"/>
      </w:tblGrid>
      <w:tr>
        <w:tc>
          <w:tcPr>
            <w:tcW w:type="dxa" w:w="5083"/>
            <w:vAlign w:val="center"/>
            <w:shd w:fill="176B5B"/>
          </w:tcPr>
          <w:p>
            <w:pPr>
              <w:spacing w:after="20" w:before="20"/>
            </w:pPr>
            <w:r/>
            <w:r>
              <w:rPr>
                <w:rFonts w:ascii="Aptos" w:hAnsi="Aptos"/>
                <w:b/>
                <w:color w:val="FFFFFF"/>
                <w:sz w:val="15"/>
              </w:rPr>
              <w:t>WHAT'S ON SCREEN</w:t>
            </w:r>
          </w:p>
        </w:tc>
        <w:tc>
          <w:tcPr>
            <w:tcW w:type="dxa" w:w="5083"/>
            <w:vAlign w:val="center"/>
          </w:tcPr>
          <w:p>
            <w:pPr>
              <w:spacing w:after="20" w:before="20"/>
            </w:pPr>
            <w:r/>
            <w:r>
              <w:rPr>
                <w:rFonts w:ascii="Aptos" w:hAnsi="Aptos"/>
                <w:b w:val="0"/>
                <w:sz w:val="16"/>
              </w:rPr>
              <w:t>Pull back from the selected zone to the full city map. Show the three layer names together. Fade to a clean title card with EcoTwin, the tagline, and team/hackathon credits.</w:t>
            </w:r>
          </w:p>
        </w:tc>
      </w:tr>
      <w:tr>
        <w:tc>
          <w:tcPr>
            <w:tcW w:type="dxa" w:w="5083"/>
            <w:vAlign w:val="center"/>
            <w:shd w:fill="176B5B"/>
          </w:tcPr>
          <w:p>
            <w:pPr>
              <w:spacing w:after="20" w:before="20"/>
            </w:pPr>
            <w:r/>
            <w:r>
              <w:rPr>
                <w:rFonts w:ascii="Aptos" w:hAnsi="Aptos"/>
                <w:b/>
                <w:color w:val="FFFFFF"/>
                <w:sz w:val="15"/>
              </w:rPr>
              <w:t>CAMERA / EDITING / AUDIO</w:t>
            </w:r>
          </w:p>
        </w:tc>
        <w:tc>
          <w:tcPr>
            <w:tcW w:type="dxa" w:w="5083"/>
            <w:vAlign w:val="center"/>
          </w:tcPr>
          <w:p>
            <w:pPr>
              <w:spacing w:after="20" w:before="20"/>
            </w:pPr>
            <w:r/>
            <w:r>
              <w:rPr>
                <w:rFonts w:ascii="Aptos" w:hAnsi="Aptos"/>
                <w:b w:val="0"/>
                <w:sz w:val="16"/>
              </w:rPr>
              <w:t>Let the music rise gently on the final line and fade out. Leave the closing card readable.</w:t>
            </w:r>
          </w:p>
        </w:tc>
      </w:tr>
      <w:tr>
        <w:tc>
          <w:tcPr>
            <w:tcW w:type="dxa" w:w="5083"/>
            <w:vAlign w:val="center"/>
            <w:shd w:fill="176B5B"/>
          </w:tcPr>
          <w:p>
            <w:pPr>
              <w:spacing w:after="20" w:before="20"/>
            </w:pPr>
            <w:r/>
            <w:r>
              <w:rPr>
                <w:rFonts w:ascii="Aptos" w:hAnsi="Aptos"/>
                <w:b/>
                <w:color w:val="FFFFFF"/>
                <w:sz w:val="15"/>
              </w:rPr>
              <w:t>VOICE-OVER — READ VERBATIM</w:t>
            </w:r>
          </w:p>
        </w:tc>
        <w:tc>
          <w:tcPr>
            <w:tcW w:type="dxa" w:w="5083"/>
            <w:vAlign w:val="center"/>
          </w:tcPr>
          <w:p>
            <w:pPr>
              <w:spacing w:after="20" w:before="20"/>
            </w:pPr>
            <w:r/>
            <w:r>
              <w:rPr>
                <w:rFonts w:ascii="Aptos" w:hAnsi="Aptos"/>
                <w:b w:val="0"/>
                <w:sz w:val="16"/>
              </w:rPr>
              <w:t>EcoTwin — Kolhapur. See the risks. Understand the city. Plan a better future.</w:t>
            </w:r>
          </w:p>
        </w:tc>
      </w:tr>
      <w:tr>
        <w:tc>
          <w:tcPr>
            <w:tcW w:type="dxa" w:w="5083"/>
            <w:vAlign w:val="center"/>
            <w:shd w:fill="176B5B"/>
          </w:tcPr>
          <w:p>
            <w:pPr>
              <w:spacing w:after="20" w:before="20"/>
            </w:pPr>
            <w:r/>
            <w:r>
              <w:rPr>
                <w:rFonts w:ascii="Aptos" w:hAnsi="Aptos"/>
                <w:b/>
                <w:color w:val="FFFFFF"/>
                <w:sz w:val="15"/>
              </w:rPr>
              <w:t>ON-SCREEN TEXT</w:t>
            </w:r>
          </w:p>
        </w:tc>
        <w:tc>
          <w:tcPr>
            <w:tcW w:type="dxa" w:w="5083"/>
            <w:vAlign w:val="center"/>
          </w:tcPr>
          <w:p>
            <w:pPr>
              <w:spacing w:after="20" w:before="20"/>
            </w:pPr>
            <w:r/>
            <w:r>
              <w:rPr>
                <w:rFonts w:ascii="Aptos" w:hAnsi="Aptos"/>
                <w:b w:val="0"/>
                <w:sz w:val="16"/>
              </w:rPr>
              <w:t>ECOTWIN — KOLHAPUR</w:t>
              <w:br/>
              <w:t>SEE THE RISKS. UNDERSTAND THE CITY. PLAN A BETTER FUTURE.</w:t>
              <w:br/>
              <w:t>[Team Name] • [Hackathon Name]</w:t>
            </w:r>
          </w:p>
        </w:tc>
      </w:tr>
      <w:tr>
        <w:tc>
          <w:tcPr>
            <w:tcW w:type="dxa" w:w="5083"/>
            <w:vAlign w:val="center"/>
            <w:shd w:fill="176B5B"/>
          </w:tcPr>
          <w:p>
            <w:pPr>
              <w:spacing w:after="20" w:before="20"/>
            </w:pPr>
            <w:r/>
            <w:r>
              <w:rPr>
                <w:rFonts w:ascii="Aptos" w:hAnsi="Aptos"/>
                <w:b/>
                <w:color w:val="FFFFFF"/>
                <w:sz w:val="15"/>
              </w:rPr>
              <w:t>PRODUCTION NOTE</w:t>
            </w:r>
          </w:p>
        </w:tc>
        <w:tc>
          <w:tcPr>
            <w:tcW w:type="dxa" w:w="5083"/>
            <w:vAlign w:val="center"/>
          </w:tcPr>
          <w:p>
            <w:pPr>
              <w:spacing w:after="20" w:before="20"/>
            </w:pPr>
            <w:r/>
            <w:r>
              <w:rPr>
                <w:rFonts w:ascii="Aptos" w:hAnsi="Aptos"/>
                <w:b w:val="0"/>
                <w:sz w:val="16"/>
              </w:rPr>
              <w:t>Keep the final screen uncluttered. Verify team names and event branding before export.</w:t>
            </w:r>
          </w:p>
        </w:tc>
      </w:tr>
    </w:tbl>
    <w:p/>
    <w:p>
      <w:r>
        <w:br w:type="page"/>
      </w:r>
    </w:p>
    <w:p>
      <w:pPr>
        <w:pStyle w:val="Heading1"/>
      </w:pPr>
      <w:r>
        <w:t>3. Continuous voice-over script</w:t>
      </w:r>
    </w:p>
    <w:p>
      <w:r>
        <w:t>Record this as one narration take, leaving short pauses between paragraphs. The editor can align each paragraph to the timestamped scenes.</w:t>
      </w:r>
    </w:p>
    <w:p>
      <w:r>
        <w:rPr>
          <w:b/>
          <w:color w:val="176B5B"/>
        </w:rPr>
        <w:t xml:space="preserve">[00:00–00:15] </w:t>
      </w:r>
      <w:r>
        <w:t>Every day, a city tells us a story. Through the air we breathe. The heat we feel. The waste we leave behind. But what if the biggest environmental problems aren't always the ones we notice first? What if we could see the risks building across an entire city—before deciding where to act?</w:t>
      </w:r>
    </w:p>
    <w:p>
      <w:r>
        <w:rPr>
          <w:b/>
          <w:color w:val="176B5B"/>
        </w:rPr>
        <w:t xml:space="preserve">[00:15–00:40] </w:t>
      </w:r>
      <w:r>
        <w:t>Cities face interconnected environmental challenges. Air quality can vary from one area to another. Urban heat can make some locations more uncomfortable than others. Waste management creates another set of local needs and decisions. Yet these challenges are often examined separately. A single city-wide average can hide differences between neighbourhoods. And without a clear way to compare locations, deciding where to investigate first becomes harder. The problem isn't just collecting environmental data. It's understanding what that data means across the city.</w:t>
      </w:r>
    </w:p>
    <w:p>
      <w:r>
        <w:rPr>
          <w:b/>
          <w:color w:val="176B5B"/>
        </w:rPr>
        <w:t xml:space="preserve">[00:40–00:55] </w:t>
      </w:r>
      <w:r>
        <w:t>Imagine being able to explore these challenges in one place. To move from the whole city to an individual zone. To compare environmental risks. To ask why one area may need more attention than another. Not just a map of a city—but a way to understand it. That's the idea behind EcoTwin.</w:t>
      </w:r>
    </w:p>
    <w:p>
      <w:r>
        <w:rPr>
          <w:b/>
          <w:color w:val="176B5B"/>
        </w:rPr>
        <w:t xml:space="preserve">[00:55–01:15] </w:t>
      </w:r>
      <w:r>
        <w:t>EcoTwin brings environmental information into one interactive city view. Start with the map. Explore different zones and see the information available for each area. Instead of relying only on city-wide summaries, users can investigate environmental patterns at a more local level.</w:t>
      </w:r>
    </w:p>
    <w:p>
      <w:r>
        <w:rPr>
          <w:b/>
          <w:color w:val="176B5B"/>
        </w:rPr>
        <w:t xml:space="preserve">[01:15–01:35] </w:t>
      </w:r>
      <w:r>
        <w:t>Explore three environmental layers. Air Quality helps examine pollution-related information. Urban Heat brings attention to the spatial patterns of heat. Waste Management provides a view of waste-related information and local service needs, depending on the available data. Each layer adds another part of the city's environmental picture.</w:t>
      </w:r>
    </w:p>
    <w:p>
      <w:r>
        <w:rPr>
          <w:b/>
          <w:color w:val="176B5B"/>
        </w:rPr>
        <w:t xml:space="preserve">[01:35–01:45] </w:t>
      </w:r>
      <w:r>
        <w:t>Select a zone to look closer. The aim is to move beyond simply seeing where a location sits on the map—to understanding what information is available about that area, and what may require further investigation.</w:t>
      </w:r>
    </w:p>
    <w:p>
      <w:r>
        <w:rPr>
          <w:b/>
          <w:color w:val="176B5B"/>
        </w:rPr>
        <w:t xml:space="preserve">[01:45–02:10] </w:t>
      </w:r>
      <w:r>
        <w:t>But exploring data is only the beginning. EcoTwin uses an EcoScore to summarize environmental risk and help compare areas. In our proposed scoring approach, a higher score represents greater environmental risk—not a better environmental outcome. This gives users a starting point for identifying zones that may need closer attention, more reliable measurements, or targeted environmental action. Because the goal isn't just to see the data. It's to understand where to look next.</w:t>
      </w:r>
    </w:p>
    <w:p>
      <w:r>
        <w:rPr>
          <w:b/>
          <w:color w:val="176B5B"/>
        </w:rPr>
        <w:t xml:space="preserve">[02:10–02:35] </w:t>
      </w:r>
      <w:r>
        <w:t>And what if the map raises a question you can't answer just by looking at it? EcoTwin's AI-assisted insights are designed to help users explore the available information in plain language. Ask a question, examine the explanation, and understand what supports the result. With a what-if simulator, users can also explore how a proposed intervention might change a modelled outcome under selected assumptions. Not a promise about the future—but a way to investigate possible decisions.</w:t>
      </w:r>
    </w:p>
    <w:p>
      <w:r>
        <w:rPr>
          <w:b/>
          <w:color w:val="176B5B"/>
        </w:rPr>
        <w:t xml:space="preserve">[02:35–02:50] </w:t>
      </w:r>
      <w:r>
        <w:t>EcoTwin's central idea is connection. Rather than viewing air quality, urban heat, and waste management as separate topics, it brings them into one spatial experience. It helps users explore local differences, compare available information, and identify where further investigation may be most valuable. One city. Multiple environmental challenges. A clearer starting point for decisions.</w:t>
      </w:r>
    </w:p>
    <w:p>
      <w:r>
        <w:rPr>
          <w:b/>
          <w:color w:val="176B5B"/>
        </w:rPr>
        <w:t xml:space="preserve">[02:50–03:00] </w:t>
      </w:r>
      <w:r>
        <w:t>EcoTwin — Kolhapur. See the risks. Understand the city. Plan a better future.</w:t>
      </w:r>
    </w:p>
    <w:p>
      <w:pPr>
        <w:pStyle w:val="Heading1"/>
      </w:pPr>
      <w:r>
        <w:t>4. Alternate hooks and optional inserts</w:t>
      </w:r>
    </w:p>
    <w:p>
      <w:r>
        <w:t>Choose one opening hook only. Do not try to fit every hook into the three-minute runtime.</w:t>
      </w:r>
    </w:p>
    <w:p>
      <w:pPr>
        <w:pStyle w:val="Heading3"/>
      </w:pPr>
      <w:r>
        <w:t>Hook A — Recommended</w:t>
      </w:r>
    </w:p>
    <w:p>
      <w:r>
        <w:rPr>
          <w:i/>
        </w:rPr>
        <w:t>“A city tells us a story through the air we breathe, the heat we feel, and the waste we leave behind. But what if the biggest environmental risks aren't always the ones we notice first?”</w:t>
      </w:r>
    </w:p>
    <w:p>
      <w:r>
        <w:t>Visual: Fast city cuts, then a dark city map.</w:t>
      </w:r>
    </w:p>
    <w:p>
      <w:pPr>
        <w:pStyle w:val="Heading3"/>
      </w:pPr>
      <w:r>
        <w:t>Hook B — The hidden priority</w:t>
      </w:r>
    </w:p>
    <w:p>
      <w:r>
        <w:rPr>
          <w:i/>
        </w:rPr>
        <w:t>“What if the place that needs attention most isn't the place we expect?”</w:t>
      </w:r>
    </w:p>
    <w:p>
      <w:r>
        <w:t>Visual: Show two zones on a map; pause before revealing available indicators.</w:t>
      </w:r>
    </w:p>
    <w:p>
      <w:pPr>
        <w:pStyle w:val="Heading3"/>
      </w:pPr>
      <w:r>
        <w:t>Hook C — The connected city</w:t>
      </w:r>
    </w:p>
    <w:p>
      <w:r>
        <w:rPr>
          <w:i/>
        </w:rPr>
        <w:t>“We can map a city street by street. But can we understand its environmental risks zone by zone?”</w:t>
      </w:r>
    </w:p>
    <w:p>
      <w:r>
        <w:t>Visual: A street map transitions into a zone-level environmental view.</w:t>
      </w:r>
    </w:p>
    <w:p>
      <w:pPr>
        <w:pStyle w:val="Heading1"/>
      </w:pPr>
      <w:r>
        <w:t>5. Recording and editing plan</w:t>
      </w:r>
    </w:p>
    <w:p>
      <w:pPr>
        <w:pStyle w:val="ListBullet"/>
      </w:pPr>
      <w:r>
        <w:rPr>
          <w:b/>
        </w:rPr>
        <w:t xml:space="preserve">Recording format: </w:t>
      </w:r>
      <w:r>
        <w:t>Capture at 1920 × 1080, 30 fps, 16:9. Record screen and voice-over separately when possible.</w:t>
      </w:r>
    </w:p>
    <w:p>
      <w:pPr>
        <w:pStyle w:val="ListBullet"/>
      </w:pPr>
      <w:r>
        <w:rPr>
          <w:b/>
        </w:rPr>
        <w:t xml:space="preserve">Voice-over pace: </w:t>
      </w:r>
      <w:r>
        <w:t>Aim for a clear, steady delivery. The script is dense for a strict three-minute runtime; rehearse with a timer and trim pauses or optional wording if needed.</w:t>
      </w:r>
    </w:p>
    <w:p>
      <w:pPr>
        <w:pStyle w:val="ListBullet"/>
      </w:pPr>
      <w:r>
        <w:rPr>
          <w:b/>
        </w:rPr>
        <w:t xml:space="preserve">Captions: </w:t>
      </w:r>
      <w:r>
        <w:t>Add subtitles throughout. Keep each caption short and away from map legends, scores, and key UI labels.</w:t>
      </w:r>
    </w:p>
    <w:p>
      <w:pPr>
        <w:pStyle w:val="ListBullet"/>
      </w:pPr>
      <w:r>
        <w:rPr>
          <w:b/>
        </w:rPr>
        <w:t xml:space="preserve">Music: </w:t>
      </w:r>
      <w:r>
        <w:t>Use licensed or royalty-free instrumental music. Keep it low under narration; shift from curious/tension-building in the opening to hopeful during the product reveal.</w:t>
      </w:r>
    </w:p>
    <w:p>
      <w:pPr>
        <w:pStyle w:val="ListBullet"/>
      </w:pPr>
      <w:r>
        <w:rPr>
          <w:b/>
        </w:rPr>
        <w:t xml:space="preserve">Transitions: </w:t>
      </w:r>
      <w:r>
        <w:t>Use clean cuts, short dissolves, and map zooms. Avoid flashy transitions that distract from the product.</w:t>
      </w:r>
    </w:p>
    <w:p>
      <w:pPr>
        <w:pStyle w:val="ListBullet"/>
      </w:pPr>
      <w:r>
        <w:rPr>
          <w:b/>
        </w:rPr>
        <w:t xml:space="preserve">Cursor and clicks: </w:t>
      </w:r>
      <w:r>
        <w:t>Move slowly and deliberately. Use a subtle cursor highlight if needed. Avoid repeated circling.</w:t>
      </w:r>
    </w:p>
    <w:p>
      <w:pPr>
        <w:pStyle w:val="ListBullet"/>
      </w:pPr>
      <w:r>
        <w:rPr>
          <w:b/>
        </w:rPr>
        <w:t xml:space="preserve">Export: </w:t>
      </w:r>
      <w:r>
        <w:t>MP4 (H.264), 1920 × 1080, 30 fps, AAC audio. Watch the exported file all the way through before submission.</w:t>
      </w:r>
    </w:p>
    <w:p>
      <w:pPr>
        <w:pStyle w:val="Heading1"/>
      </w:pPr>
      <w:r>
        <w:t>6. Prototype capture checklist</w:t>
      </w:r>
    </w:p>
    <w:p>
      <w:r>
        <w:t>☐ Dashboard loads and remains stable during recording.</w:t>
      </w:r>
    </w:p>
    <w:p>
      <w:r>
        <w:t>☐ The city map and zone boundaries are readable.</w:t>
      </w:r>
    </w:p>
    <w:p>
      <w:r>
        <w:t>☐ Air Quality, Urban Heat, and Waste Management layers can be shown.</w:t>
      </w:r>
    </w:p>
    <w:p>
      <w:r>
        <w:t>☐ At least one zone can be selected and its details are visible.</w:t>
      </w:r>
    </w:p>
    <w:p>
      <w:r>
        <w:t>☐ EcoScore meaning and direction match the implementation.</w:t>
      </w:r>
    </w:p>
    <w:p>
      <w:r>
        <w:t>☐ Priority-zone comparison is shown only if implemented.</w:t>
      </w:r>
    </w:p>
    <w:p>
      <w:r>
        <w:t>☐ Ask EcoTwin response is real if demonstrated.</w:t>
      </w:r>
    </w:p>
    <w:p>
      <w:r>
        <w:t>☐ What-if result is real to the prototype and clearly described as modelled if demonstrated.</w:t>
      </w:r>
    </w:p>
    <w:p>
      <w:r>
        <w:t>☐ All simulated or illustrative data is clearly labeled.</w:t>
      </w:r>
    </w:p>
    <w:p>
      <w:r>
        <w:t>☐ No API keys, private information, console errors, or personal browser notifications appear.</w:t>
      </w:r>
    </w:p>
    <w:p>
      <w:r>
        <w:t>☐ Closing title, team credits, and hackathon branding are correct.</w:t>
      </w:r>
    </w:p>
    <w:p>
      <w:pPr>
        <w:pStyle w:val="Heading1"/>
      </w:pPr>
      <w:r>
        <w:t>7. Fallback plan if a feature is not ready</w:t>
      </w:r>
    </w:p>
    <w:tbl>
      <w:tblPr>
        <w:tblStyle w:val="TableGrid"/>
        <w:tblW w:type="auto" w:w="0"/>
        <w:tblLook w:firstColumn="1" w:firstRow="1" w:lastColumn="0" w:lastRow="0" w:noHBand="0" w:noVBand="1" w:val="04A0"/>
      </w:tblPr>
      <w:tblGrid>
        <w:gridCol w:w="5083"/>
        <w:gridCol w:w="5083"/>
      </w:tblGrid>
      <w:tr>
        <w:tc>
          <w:tcPr>
            <w:tcW w:type="dxa" w:w="5083"/>
            <w:vAlign w:val="center"/>
            <w:shd w:fill="176B5B"/>
          </w:tcPr>
          <w:p>
            <w:pPr>
              <w:spacing w:after="20" w:before="20"/>
            </w:pPr>
            <w:r/>
            <w:r>
              <w:rPr>
                <w:rFonts w:ascii="Aptos" w:hAnsi="Aptos"/>
                <w:b/>
                <w:color w:val="FFFFFF"/>
                <w:sz w:val="17"/>
              </w:rPr>
              <w:t>IF NOT READY</w:t>
            </w:r>
          </w:p>
        </w:tc>
        <w:tc>
          <w:tcPr>
            <w:tcW w:type="dxa" w:w="5083"/>
            <w:vAlign w:val="center"/>
            <w:shd w:fill="176B5B"/>
          </w:tcPr>
          <w:p>
            <w:pPr>
              <w:spacing w:after="20" w:before="20"/>
            </w:pPr>
            <w:r/>
            <w:r>
              <w:rPr>
                <w:rFonts w:ascii="Aptos" w:hAnsi="Aptos"/>
                <w:b/>
                <w:color w:val="FFFFFF"/>
                <w:sz w:val="17"/>
              </w:rPr>
              <w:t>SHOW INSTEAD</w:t>
            </w:r>
          </w:p>
        </w:tc>
      </w:tr>
      <w:tr>
        <w:tc>
          <w:tcPr>
            <w:tcW w:type="dxa" w:w="5083"/>
            <w:vAlign w:val="center"/>
          </w:tcPr>
          <w:p>
            <w:pPr>
              <w:spacing w:after="20" w:before="20"/>
            </w:pPr>
            <w:r/>
            <w:r>
              <w:rPr>
                <w:rFonts w:ascii="Aptos" w:hAnsi="Aptos"/>
                <w:b/>
                <w:sz w:val="16"/>
              </w:rPr>
              <w:t>AI assistant</w:t>
            </w:r>
          </w:p>
        </w:tc>
        <w:tc>
          <w:tcPr>
            <w:tcW w:type="dxa" w:w="5083"/>
            <w:vAlign w:val="center"/>
          </w:tcPr>
          <w:p>
            <w:pPr>
              <w:spacing w:after="20" w:before="20"/>
            </w:pPr>
            <w:r/>
            <w:r>
              <w:rPr>
                <w:rFonts w:ascii="Aptos" w:hAnsi="Aptos"/>
                <w:b w:val="0"/>
                <w:sz w:val="16"/>
              </w:rPr>
              <w:t>Show a working zone details panel or comparison chart. Describe AI as a planned direction only if accurate.</w:t>
            </w:r>
          </w:p>
        </w:tc>
      </w:tr>
      <w:tr>
        <w:tc>
          <w:tcPr>
            <w:tcW w:type="dxa" w:w="5083"/>
            <w:vAlign w:val="center"/>
          </w:tcPr>
          <w:p>
            <w:pPr>
              <w:spacing w:after="20" w:before="20"/>
            </w:pPr>
            <w:r/>
            <w:r>
              <w:rPr>
                <w:rFonts w:ascii="Aptos" w:hAnsi="Aptos"/>
                <w:b/>
                <w:sz w:val="16"/>
              </w:rPr>
              <w:t>What-if simulator</w:t>
            </w:r>
          </w:p>
        </w:tc>
        <w:tc>
          <w:tcPr>
            <w:tcW w:type="dxa" w:w="5083"/>
            <w:vAlign w:val="center"/>
          </w:tcPr>
          <w:p>
            <w:pPr>
              <w:spacing w:after="20" w:before="20"/>
            </w:pPr>
            <w:r/>
            <w:r>
              <w:rPr>
                <w:rFonts w:ascii="Aptos" w:hAnsi="Aptos"/>
                <w:b w:val="0"/>
                <w:sz w:val="16"/>
              </w:rPr>
              <w:t>Show a working map interaction or zone comparison. Do not fake the result.</w:t>
            </w:r>
          </w:p>
        </w:tc>
      </w:tr>
      <w:tr>
        <w:tc>
          <w:tcPr>
            <w:tcW w:type="dxa" w:w="5083"/>
            <w:vAlign w:val="center"/>
          </w:tcPr>
          <w:p>
            <w:pPr>
              <w:spacing w:after="20" w:before="20"/>
            </w:pPr>
            <w:r/>
            <w:r>
              <w:rPr>
                <w:rFonts w:ascii="Aptos" w:hAnsi="Aptos"/>
                <w:b/>
                <w:sz w:val="16"/>
              </w:rPr>
              <w:t>Verified environmental measurements</w:t>
            </w:r>
          </w:p>
        </w:tc>
        <w:tc>
          <w:tcPr>
            <w:tcW w:type="dxa" w:w="5083"/>
            <w:vAlign w:val="center"/>
          </w:tcPr>
          <w:p>
            <w:pPr>
              <w:spacing w:after="20" w:before="20"/>
            </w:pPr>
            <w:r/>
            <w:r>
              <w:rPr>
                <w:rFonts w:ascii="Aptos" w:hAnsi="Aptos"/>
                <w:b w:val="0"/>
                <w:sz w:val="16"/>
              </w:rPr>
              <w:t>Show illustrative data with a clear label and avoid claims about real local conditions.</w:t>
            </w:r>
          </w:p>
        </w:tc>
      </w:tr>
      <w:tr>
        <w:tc>
          <w:tcPr>
            <w:tcW w:type="dxa" w:w="5083"/>
            <w:vAlign w:val="center"/>
          </w:tcPr>
          <w:p>
            <w:pPr>
              <w:spacing w:after="20" w:before="20"/>
            </w:pPr>
            <w:r/>
            <w:r>
              <w:rPr>
                <w:rFonts w:ascii="Aptos" w:hAnsi="Aptos"/>
                <w:b/>
                <w:sz w:val="16"/>
              </w:rPr>
              <w:t>3D city view</w:t>
            </w:r>
          </w:p>
        </w:tc>
        <w:tc>
          <w:tcPr>
            <w:tcW w:type="dxa" w:w="5083"/>
            <w:vAlign w:val="center"/>
          </w:tcPr>
          <w:p>
            <w:pPr>
              <w:spacing w:after="20" w:before="20"/>
            </w:pPr>
            <w:r/>
            <w:r>
              <w:rPr>
                <w:rFonts w:ascii="Aptos" w:hAnsi="Aptos"/>
                <w:b w:val="0"/>
                <w:sz w:val="16"/>
              </w:rPr>
              <w:t>Use the actual map view and do not imply unsupported 3D building coverage.</w:t>
            </w:r>
          </w:p>
        </w:tc>
      </w:tr>
      <w:tr>
        <w:tc>
          <w:tcPr>
            <w:tcW w:type="dxa" w:w="5083"/>
            <w:vAlign w:val="center"/>
          </w:tcPr>
          <w:p>
            <w:pPr>
              <w:spacing w:after="20" w:before="20"/>
            </w:pPr>
            <w:r/>
            <w:r>
              <w:rPr>
                <w:rFonts w:ascii="Aptos" w:hAnsi="Aptos"/>
                <w:b/>
                <w:sz w:val="16"/>
              </w:rPr>
              <w:t>Priority ranking</w:t>
            </w:r>
          </w:p>
        </w:tc>
        <w:tc>
          <w:tcPr>
            <w:tcW w:type="dxa" w:w="5083"/>
            <w:vAlign w:val="center"/>
          </w:tcPr>
          <w:p>
            <w:pPr>
              <w:spacing w:after="20" w:before="20"/>
            </w:pPr>
            <w:r/>
            <w:r>
              <w:rPr>
                <w:rFonts w:ascii="Aptos" w:hAnsi="Aptos"/>
                <w:b w:val="0"/>
                <w:sz w:val="16"/>
              </w:rPr>
              <w:t>Show available indicators and describe prioritization as a goal, not an implemented feature.</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6C"/>
        <w:sz w:val="16"/>
      </w:rPr>
      <w:t>ECOTWIN — KOLHAPUR  |  DETAILED 3-MINUTE VIDEO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3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3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