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《决策仿真》课程实践</w:t>
        <w:br/>
        <w:t>第2次课阶段性成果提交表</w:t>
      </w:r>
    </w:p>
    <w:p>
      <w:pPr>
        <w:jc w:val="center"/>
      </w:pPr>
      <w:r>
        <w:rPr>
          <w:b/>
          <w:sz w:val="24"/>
        </w:rPr>
        <w:t>成果主题：概念模型构建与逻辑确认</w:t>
      </w:r>
    </w:p>
    <w:p>
      <w:pPr>
        <w:jc w:val="center"/>
      </w:pPr>
      <w:r>
        <w:rPr>
          <w:sz w:val="21"/>
        </w:rPr>
        <w:t>适用于离散事件系统仿真实践项目（小组提交）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小组编号</w:t>
            </w:r>
          </w:p>
        </w:tc>
        <w:tc>
          <w:tcPr>
            <w:tcW w:type="dxa" w:w="2351"/>
            <w:vAlign w:val="center"/>
          </w:tcPr>
          <w:p>
            <w:r>
              <w:t>2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案例编号</w:t>
            </w:r>
          </w:p>
        </w:tc>
        <w:tc>
          <w:tcPr>
            <w:tcW w:type="dxa" w:w="2351"/>
            <w:vAlign w:val="center"/>
          </w:tcPr>
          <w:p>
            <w:r>
              <w:t>案例二十一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2351"/>
            <w:vAlign w:val="center"/>
          </w:tcPr>
          <w:p>
            <w:r>
              <w:t>DeFi 流动性池仿真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组长</w:t>
            </w:r>
          </w:p>
        </w:tc>
        <w:tc>
          <w:tcPr>
            <w:tcW w:type="dxa" w:w="2351"/>
            <w:vAlign w:val="center"/>
          </w:tcPr>
          <w:p>
            <w:r>
              <w:t>陶唐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2351"/>
            <w:vAlign w:val="center"/>
          </w:tcPr>
          <w:p>
            <w:r>
              <w:t>范心宇，吴曼骐，陶博文，林佳辉，曾镜月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>
              <w:t>邵志芳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第1次课成果是否完成</w:t>
            </w:r>
          </w:p>
        </w:tc>
        <w:tc>
          <w:tcPr>
            <w:tcW w:type="dxa" w:w="2351"/>
            <w:vAlign w:val="center"/>
          </w:tcPr>
          <w:p>
            <w:r>
              <w:t>☑ 是   □ 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本次提交日期</w:t>
            </w:r>
          </w:p>
        </w:tc>
        <w:tc>
          <w:tcPr>
            <w:tcW w:type="dxa" w:w="2351"/>
            <w:vAlign w:val="center"/>
          </w:tcPr>
          <w:p>
            <w:r>
              <w:t>2026年10月23日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建模软件</w:t>
            </w:r>
          </w:p>
        </w:tc>
        <w:tc>
          <w:tcPr>
            <w:tcW w:type="dxa" w:w="2351"/>
            <w:vAlign w:val="center"/>
          </w:tcPr>
          <w:p>
            <w:r>
              <w:t>☑ Arena   ☑ 其他：Python（salabim）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模型版本</w:t>
            </w:r>
          </w:p>
        </w:tc>
        <w:tc>
          <w:tcPr>
            <w:tcW w:type="dxa" w:w="2351"/>
            <w:vAlign w:val="center"/>
          </w:tcPr>
          <w:p>
            <w:r>
              <w:t>V0.1（概念模型初稿）</w:t>
            </w:r>
          </w:p>
        </w:tc>
      </w:tr>
    </w:tbl>
    <w:p>
      <w:pPr>
        <w:pStyle w:val="Heading1"/>
      </w:pPr>
      <w:r>
        <w:t>二、本次课程任务与成果要求</w:t>
      </w:r>
    </w:p>
    <w:p>
      <w:r>
        <w:t>本次课在第1次课“问题定义”的基础上，将现实管理问题转化为可用于离散事件仿真的概念模型。重点回答：系统由哪些实体构成？实体如何到达、流动和离开？系统中有哪些资源、队列、活动、决策规则和状态变化？</w:t>
      </w:r>
    </w:p>
    <w:p>
      <w:r>
        <w:t>本次暂不要求完成完整Arena模型，重点形成“模型结构正确、逻辑关系清楚、假设明确、后续可以直接编码”的概念模型。</w:t>
      </w:r>
    </w:p>
    <w:p>
      <w:pPr>
        <w:pStyle w:val="Heading1"/>
      </w:pPr>
      <w:r>
        <w:t>三、仿真对象与系统边界确认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是否纳入模型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系统入口及实体到达</w:t>
            </w:r>
          </w:p>
        </w:tc>
        <w:tc>
          <w:tcPr>
            <w:tcW w:type="dxa" w:w="2351"/>
            <w:vAlign w:val="center"/>
          </w:tcPr>
          <w:p>
            <w:r>
              <w:t>交易订单按 EXPO(5 min) 到达；LP 添加、移除分别按 EXPO(2 h)、EXPO(3 h) 到达；外部价格事件与小时快照每 1 h 触发</w:t>
            </w:r>
          </w:p>
        </w:tc>
        <w:tc>
          <w:tcPr>
            <w:tcW w:type="dxa" w:w="2351"/>
            <w:vAlign w:val="center"/>
          </w:tcPr>
          <w:p>
            <w:r>
              <w:t>☑ 是   □ 否</w:t>
            </w:r>
          </w:p>
        </w:tc>
        <w:tc>
          <w:tcPr>
            <w:tcW w:type="dxa" w:w="2351"/>
            <w:vAlign w:val="center"/>
          </w:tcPr>
          <w:p>
            <w:r>
              <w:t>各到达流相互独立，共用一条事件日历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核心业务/服务过程</w:t>
            </w:r>
          </w:p>
        </w:tc>
        <w:tc>
          <w:tcPr>
            <w:tcW w:type="dxa" w:w="2351"/>
            <w:vAlign w:val="center"/>
          </w:tcPr>
          <w:p>
            <w:r>
              <w:t>恒定乘积定价、滑点判定与成交结算；LP 增减储备与份额记账；小时价格更新与无常损失结算</w:t>
            </w:r>
          </w:p>
        </w:tc>
        <w:tc>
          <w:tcPr>
            <w:tcW w:type="dxa" w:w="2351"/>
            <w:vAlign w:val="center"/>
          </w:tcPr>
          <w:p>
            <w:r>
              <w:t>☑ 是   □ 否</w:t>
            </w:r>
          </w:p>
        </w:tc>
        <w:tc>
          <w:tcPr>
            <w:tcW w:type="dxa" w:w="2351"/>
            <w:vAlign w:val="center"/>
          </w:tcPr>
          <w:p>
            <w:r>
              <w:t>服务时长为 0，状态更新由事件直接完成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资源与资源约束</w:t>
            </w:r>
          </w:p>
        </w:tc>
        <w:tc>
          <w:tcPr>
            <w:tcW w:type="dxa" w:w="2351"/>
            <w:vAlign w:val="center"/>
          </w:tcPr>
          <w:p>
            <w:r>
              <w:t>池内 Token A、Token B 储备构成可消耗资源，交易与撤资竞争同一份池深；LP 份额为记账资源</w:t>
            </w:r>
          </w:p>
        </w:tc>
        <w:tc>
          <w:tcPr>
            <w:tcW w:type="dxa" w:w="2351"/>
            <w:vAlign w:val="center"/>
          </w:tcPr>
          <w:p>
            <w:r>
              <w:t>☑ 是   □ 否</w:t>
            </w:r>
          </w:p>
        </w:tc>
        <w:tc>
          <w:tcPr>
            <w:tcW w:type="dxa" w:w="2351"/>
            <w:vAlign w:val="center"/>
          </w:tcPr>
          <w:p>
            <w:r>
              <w:t>储备无上限、下限为 0，余额不足构成放弃条件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排队/等待过程</w:t>
            </w:r>
          </w:p>
        </w:tc>
        <w:tc>
          <w:tcPr>
            <w:tcW w:type="dxa" w:w="2351"/>
            <w:vAlign w:val="center"/>
          </w:tcPr>
          <w:p>
            <w:r>
              <w:t>不设实体等待队列，订单到达即结算</w:t>
            </w:r>
          </w:p>
        </w:tc>
        <w:tc>
          <w:tcPr>
            <w:tcW w:type="dxa" w:w="2351"/>
            <w:vAlign w:val="center"/>
          </w:tcPr>
          <w:p>
            <w:r>
              <w:t>□ 是   ☑ 否</w:t>
            </w:r>
          </w:p>
        </w:tc>
        <w:tc>
          <w:tcPr>
            <w:tcW w:type="dxa" w:w="2351"/>
            <w:vAlign w:val="center"/>
          </w:tcPr>
          <w:p>
            <w:r>
              <w:t>同刻事件仅按优先级排序，不形成排队，见第七节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系统出口</w:t>
            </w:r>
          </w:p>
        </w:tc>
        <w:tc>
          <w:tcPr>
            <w:tcW w:type="dxa" w:w="2351"/>
            <w:vAlign w:val="center"/>
          </w:tcPr>
          <w:p>
            <w:r>
              <w:t>成交交易离开系统；滑点超限或库存不足的交易作为放弃出口离开</w:t>
            </w:r>
          </w:p>
        </w:tc>
        <w:tc>
          <w:tcPr>
            <w:tcW w:type="dxa" w:w="2351"/>
            <w:vAlign w:val="center"/>
          </w:tcPr>
          <w:p>
            <w:r>
              <w:t>☑ 是   □ 否</w:t>
            </w:r>
          </w:p>
        </w:tc>
        <w:tc>
          <w:tcPr>
            <w:tcW w:type="dxa" w:w="2351"/>
            <w:vAlign w:val="center"/>
          </w:tcPr>
          <w:p>
            <w:r>
              <w:t>两类出口分别计数，失败按三类交易分组</w:t>
            </w:r>
          </w:p>
        </w:tc>
      </w:tr>
    </w:tbl>
    <w:p>
      <w:r>
        <w:t>与第1次课相比，本次对系统边界的调整及原因：</w:t>
      </w:r>
    </w:p>
    <w:p>
      <w:r>
        <w:t>1. 池内储备的处理方式改变：第1次课把 Token A、Token B 储备当作状态变量，本次提升为受约束的核心资源，单笔交易与单次撤资都不得超过对应代币的可用余额，余额不足即判为失败，从「库存不足」出口离开。</w:t>
      </w:r>
    </w:p>
    <w:p>
      <w:r>
        <w:t>2. 外部价格事件与小时快照纳入同一事件日历，并规定同一时刻的处理顺序为「外部价格 &gt; LP 操作 &gt; 交易」，保证各次重复仿真中的状态更新顺序一致。</w:t>
      </w:r>
    </w:p>
    <w:p>
      <w:r>
        <w:t>3. 交易方向（A→B 或 B→A）在案例中未给参数，本次按各 50% 固定为建模假设。跨交易所套利、gas 费与确认延迟、外部价格对池内交易的反馈、LP 行为对收益的响应仍不纳入，理由与第1次课相同。</w:t>
      </w:r>
    </w:p>
    <w:p>
      <w:pPr>
        <w:pStyle w:val="Heading1"/>
      </w:pPr>
      <w:r>
        <w:t>四、实体（Entity）定义</w:t>
      </w:r>
    </w:p>
    <w:p>
      <w:r>
        <w:t>明确进入系统并在系统中发生状态变化的主要实体。实体可以是顾客、车辆、订单、患者、任务、产品等。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实体名称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实体属性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到达方式/来源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离开条件</w:t>
            </w:r>
          </w:p>
        </w:tc>
      </w:tr>
      <w:tr>
        <w:tc>
          <w:tcPr>
            <w:tcW w:type="dxa" w:w="1881"/>
            <w:vAlign w:val="center"/>
          </w:tcPr>
          <w:p>
            <w:r>
              <w:t>1</w:t>
            </w:r>
          </w:p>
        </w:tc>
        <w:tc>
          <w:tcPr>
            <w:tcW w:type="dxa" w:w="1881"/>
            <w:vAlign w:val="center"/>
          </w:tcPr>
          <w:p>
            <w:r>
              <w:t>交易订单</w:t>
            </w:r>
          </w:p>
        </w:tc>
        <w:tc>
          <w:tcPr>
            <w:tcW w:type="dxa" w:w="1881"/>
            <w:vAlign w:val="center"/>
          </w:tcPr>
          <w:p>
            <w:r>
              <w:t>类型（小/中/大额）、方向（A→B 或 B→A）、输入量（枚）、滑点容忍度（1%/3%/5%）、到达时刻</w:t>
            </w:r>
          </w:p>
        </w:tc>
        <w:tc>
          <w:tcPr>
            <w:tcW w:type="dxa" w:w="1881"/>
            <w:vAlign w:val="center"/>
          </w:tcPr>
          <w:p>
            <w:r>
              <w:t>按 EXPO(5 min) 独立到达</w:t>
            </w:r>
          </w:p>
        </w:tc>
        <w:tc>
          <w:tcPr>
            <w:tcW w:type="dxa" w:w="1881"/>
            <w:vAlign w:val="center"/>
          </w:tcPr>
          <w:p>
            <w:r>
              <w:t>成交或放弃后离开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2</w:t>
            </w:r>
          </w:p>
        </w:tc>
        <w:tc>
          <w:tcPr>
            <w:tcW w:type="dxa" w:w="1881"/>
            <w:vAlign w:val="center"/>
          </w:tcPr>
          <w:p>
            <w:r>
              <w:t>LP 添加指令</w:t>
            </w:r>
          </w:p>
        </w:tc>
        <w:tc>
          <w:tcPr>
            <w:tcW w:type="dxa" w:w="1881"/>
            <w:vAlign w:val="center"/>
          </w:tcPr>
          <w:p>
            <w:r>
              <w:t>添加规模（1 万—10 万枚 A，离散均匀）、到达时刻</w:t>
            </w:r>
          </w:p>
        </w:tc>
        <w:tc>
          <w:tcPr>
            <w:tcW w:type="dxa" w:w="1881"/>
            <w:vAlign w:val="center"/>
          </w:tcPr>
          <w:p>
            <w:r>
              <w:t>按 EXPO(2 h) 到达</w:t>
            </w:r>
          </w:p>
        </w:tc>
        <w:tc>
          <w:tcPr>
            <w:tcW w:type="dxa" w:w="1881"/>
            <w:vAlign w:val="center"/>
          </w:tcPr>
          <w:p>
            <w:r>
              <w:t>完成 A/B 注入与份额记账后离开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3</w:t>
            </w:r>
          </w:p>
        </w:tc>
        <w:tc>
          <w:tcPr>
            <w:tcW w:type="dxa" w:w="1881"/>
            <w:vAlign w:val="center"/>
          </w:tcPr>
          <w:p>
            <w:r>
              <w:t>LP 移除指令</w:t>
            </w:r>
          </w:p>
        </w:tc>
        <w:tc>
          <w:tcPr>
            <w:tcW w:type="dxa" w:w="1881"/>
            <w:vAlign w:val="center"/>
          </w:tcPr>
          <w:p>
            <w:r>
              <w:t>移除规模（1 万—5 万枚 A，离散均匀）、到达时刻</w:t>
            </w:r>
          </w:p>
        </w:tc>
        <w:tc>
          <w:tcPr>
            <w:tcW w:type="dxa" w:w="1881"/>
            <w:vAlign w:val="center"/>
          </w:tcPr>
          <w:p>
            <w:r>
              <w:t>按 EXPO(3 h) 到达</w:t>
            </w:r>
          </w:p>
        </w:tc>
        <w:tc>
          <w:tcPr>
            <w:tcW w:type="dxa" w:w="1881"/>
            <w:vAlign w:val="center"/>
          </w:tcPr>
          <w:p>
            <w:r>
              <w:t>完成 A/B 撤出与份额扣减后离开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4</w:t>
            </w:r>
          </w:p>
        </w:tc>
        <w:tc>
          <w:tcPr>
            <w:tcW w:type="dxa" w:w="1881"/>
            <w:vAlign w:val="center"/>
          </w:tcPr>
          <w:p>
            <w:r>
              <w:t>外部价格事件</w:t>
            </w:r>
          </w:p>
        </w:tc>
        <w:tc>
          <w:tcPr>
            <w:tcW w:type="dxa" w:w="1881"/>
            <w:vAlign w:val="center"/>
          </w:tcPr>
          <w:p>
            <w:r>
              <w:t>触发时刻、每小时价格变化率</w:t>
            </w:r>
          </w:p>
        </w:tc>
        <w:tc>
          <w:tcPr>
            <w:tcW w:type="dxa" w:w="1881"/>
            <w:vAlign w:val="center"/>
          </w:tcPr>
          <w:p>
            <w:r>
              <w:t>每 1 h 周期触发</w:t>
            </w:r>
          </w:p>
        </w:tc>
        <w:tc>
          <w:tcPr>
            <w:tcW w:type="dxa" w:w="1881"/>
            <w:vAlign w:val="center"/>
          </w:tcPr>
          <w:p>
            <w:r>
              <w:t>更新参照价格、结算无常损失后离开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5</w:t>
            </w:r>
          </w:p>
        </w:tc>
        <w:tc>
          <w:tcPr>
            <w:tcW w:type="dxa" w:w="1881"/>
            <w:vAlign w:val="center"/>
          </w:tcPr>
          <w:p>
            <w:r>
              <w:t>小时快照</w:t>
            </w:r>
          </w:p>
        </w:tc>
        <w:tc>
          <w:tcPr>
            <w:tcW w:type="dxa" w:w="1881"/>
            <w:vAlign w:val="center"/>
          </w:tcPr>
          <w:p>
            <w:r>
              <w:t>采样时刻、储备 A/B、池内价格、累计手续费、无常损失</w:t>
            </w:r>
          </w:p>
        </w:tc>
        <w:tc>
          <w:tcPr>
            <w:tcW w:type="dxa" w:w="1881"/>
            <w:vAlign w:val="center"/>
          </w:tcPr>
          <w:p>
            <w:r>
              <w:t>每 1 h 触发，与外部价格事件同刻</w:t>
            </w:r>
          </w:p>
        </w:tc>
        <w:tc>
          <w:tcPr>
            <w:tcW w:type="dxa" w:w="1881"/>
            <w:vAlign w:val="center"/>
          </w:tcPr>
          <w:p>
            <w:r>
              <w:t>写入时间序列后离开</w:t>
            </w:r>
          </w:p>
        </w:tc>
      </w:tr>
    </w:tbl>
    <w:p>
      <w:r>
        <w:t>实体之间是否存在转化、分流、合并或批处理关系？请说明：</w:t>
      </w:r>
    </w:p>
    <w:p>
      <w:r>
        <w:t>无实体转化、合并或批处理。分流有两处：交易经滑点判定分为成交与放弃两路；LP 指令按添加/移除分为两路。交易方向决定消耗哪一种储备，属于资源消耗方向的分流。</w:t>
      </w:r>
    </w:p>
    <w:p/>
    <w:p/>
    <w:p>
      <w:pPr>
        <w:pStyle w:val="Heading1"/>
      </w:pPr>
      <w:r>
        <w:t>五、资源（Resource）与容量约束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资源数量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服务对象/任务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服务规则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是否可能成为瓶颈</w:t>
            </w:r>
          </w:p>
        </w:tc>
      </w:tr>
      <w:tr>
        <w:tc>
          <w:tcPr>
            <w:tcW w:type="dxa" w:w="1568"/>
            <w:vAlign w:val="center"/>
          </w:tcPr>
          <w:p>
            <w:r>
              <w:t>1</w:t>
            </w:r>
          </w:p>
        </w:tc>
        <w:tc>
          <w:tcPr>
            <w:tcW w:type="dxa" w:w="1568"/>
            <w:vAlign w:val="center"/>
          </w:tcPr>
          <w:p>
            <w:r>
              <w:t>Token A 储备</w:t>
            </w:r>
          </w:p>
        </w:tc>
        <w:tc>
          <w:tcPr>
            <w:tcW w:type="dxa" w:w="1568"/>
            <w:vAlign w:val="center"/>
          </w:tcPr>
          <w:p>
            <w:r>
              <w:t>初始 100 万枚；随交易与 LP 操作变化，无上限，下限为 0</w:t>
            </w:r>
          </w:p>
        </w:tc>
        <w:tc>
          <w:tcPr>
            <w:tcW w:type="dxa" w:w="1568"/>
            <w:vAlign w:val="center"/>
          </w:tcPr>
          <w:p>
            <w:r>
              <w:t>A→B 交易输出、LP 添加注入、LP 移除撤出</w:t>
            </w:r>
          </w:p>
        </w:tc>
        <w:tc>
          <w:tcPr>
            <w:tcW w:type="dxa" w:w="1568"/>
            <w:vAlign w:val="center"/>
          </w:tcPr>
          <w:p>
            <w:r>
              <w:t>按当前余额扣减或增加，余额不足则判定交易失败</w:t>
            </w:r>
          </w:p>
        </w:tc>
        <w:tc>
          <w:tcPr>
            <w:tcW w:type="dxa" w:w="1568"/>
            <w:vAlign w:val="center"/>
          </w:tcPr>
          <w:p>
            <w:r>
              <w:t>是：大额交易与集中撤资时</w:t>
            </w:r>
          </w:p>
        </w:tc>
      </w:tr>
      <w:tr>
        <w:tc>
          <w:tcPr>
            <w:tcW w:type="dxa" w:w="1568"/>
            <w:vAlign w:val="center"/>
          </w:tcPr>
          <w:p>
            <w:r>
              <w:t>2</w:t>
            </w:r>
          </w:p>
        </w:tc>
        <w:tc>
          <w:tcPr>
            <w:tcW w:type="dxa" w:w="1568"/>
            <w:vAlign w:val="center"/>
          </w:tcPr>
          <w:p>
            <w:r>
              <w:t>Token B 储备</w:t>
            </w:r>
          </w:p>
        </w:tc>
        <w:tc>
          <w:tcPr>
            <w:tcW w:type="dxa" w:w="1568"/>
            <w:vAlign w:val="center"/>
          </w:tcPr>
          <w:p>
            <w:r>
              <w:t>初始 200 万枚；同上</w:t>
            </w:r>
          </w:p>
        </w:tc>
        <w:tc>
          <w:tcPr>
            <w:tcW w:type="dxa" w:w="1568"/>
            <w:vAlign w:val="center"/>
          </w:tcPr>
          <w:p>
            <w:r>
              <w:t>B→A 交易输出、LP 添加注入、LP 移除撤出</w:t>
            </w:r>
          </w:p>
        </w:tc>
        <w:tc>
          <w:tcPr>
            <w:tcW w:type="dxa" w:w="1568"/>
            <w:vAlign w:val="center"/>
          </w:tcPr>
          <w:p>
            <w:r>
              <w:t>按当前余额扣减或增加，余额不足则判定交易失败</w:t>
            </w:r>
          </w:p>
        </w:tc>
        <w:tc>
          <w:tcPr>
            <w:tcW w:type="dxa" w:w="1568"/>
            <w:vAlign w:val="center"/>
          </w:tcPr>
          <w:p>
            <w:r>
              <w:t>是：大额交易与集中撤资时</w:t>
            </w:r>
          </w:p>
        </w:tc>
      </w:tr>
      <w:tr>
        <w:tc>
          <w:tcPr>
            <w:tcW w:type="dxa" w:w="1568"/>
            <w:vAlign w:val="center"/>
          </w:tcPr>
          <w:p>
            <w:r>
              <w:t>3</w:t>
            </w:r>
          </w:p>
        </w:tc>
        <w:tc>
          <w:tcPr>
            <w:tcW w:type="dxa" w:w="1568"/>
            <w:vAlign w:val="center"/>
          </w:tcPr>
          <w:p>
            <w:r>
              <w:t>LP 份额</w:t>
            </w:r>
          </w:p>
        </w:tc>
        <w:tc>
          <w:tcPr>
            <w:tcW w:type="dxa" w:w="1568"/>
            <w:vAlign w:val="center"/>
          </w:tcPr>
          <w:p>
            <w:r>
              <w:t>初始 100%，随添加/移除变化，无上限</w:t>
            </w:r>
          </w:p>
        </w:tc>
        <w:tc>
          <w:tcPr>
            <w:tcW w:type="dxa" w:w="1568"/>
            <w:vAlign w:val="center"/>
          </w:tcPr>
          <w:p>
            <w:r>
              <w:t>全部 LP 操作</w:t>
            </w:r>
          </w:p>
        </w:tc>
        <w:tc>
          <w:tcPr>
            <w:tcW w:type="dxa" w:w="1568"/>
            <w:vAlign w:val="center"/>
          </w:tcPr>
          <w:p>
            <w:r>
              <w:t>按注入价值占池深比例增发，按份额比例赎回</w:t>
            </w:r>
          </w:p>
        </w:tc>
        <w:tc>
          <w:tcPr>
            <w:tcW w:type="dxa" w:w="1568"/>
            <w:vAlign w:val="center"/>
          </w:tcPr>
          <w:p>
            <w:r>
              <w:t>否</w:t>
            </w:r>
          </w:p>
        </w:tc>
      </w:tr>
      <w:tr>
        <w:tc>
          <w:tcPr>
            <w:tcW w:type="dxa" w:w="1568"/>
            <w:vAlign w:val="center"/>
          </w:tcPr>
          <w:p>
            <w:r>
              <w:t>4</w:t>
            </w:r>
          </w:p>
        </w:tc>
        <w:tc>
          <w:tcPr>
            <w:tcW w:type="dxa" w:w="1568"/>
            <w:vAlign w:val="center"/>
          </w:tcPr>
          <w:p>
            <w:r>
              <w:t>交易处理通道</w:t>
            </w:r>
          </w:p>
        </w:tc>
        <w:tc>
          <w:tcPr>
            <w:tcW w:type="dxa" w:w="1568"/>
            <w:vAlign w:val="center"/>
          </w:tcPr>
          <w:p>
            <w:r>
              <w:t>1 个，瞬时占用，服务时长 0</w:t>
            </w:r>
          </w:p>
        </w:tc>
        <w:tc>
          <w:tcPr>
            <w:tcW w:type="dxa" w:w="1568"/>
            <w:vAlign w:val="center"/>
          </w:tcPr>
          <w:p>
            <w:r>
              <w:t>每笔交易</w:t>
            </w:r>
          </w:p>
        </w:tc>
        <w:tc>
          <w:tcPr>
            <w:tcW w:type="dxa" w:w="1568"/>
            <w:vAlign w:val="center"/>
          </w:tcPr>
          <w:p>
            <w:r>
              <w:t>同刻只结算一笔交易，不排队</w:t>
            </w:r>
          </w:p>
        </w:tc>
        <w:tc>
          <w:tcPr>
            <w:tcW w:type="dxa" w:w="1568"/>
            <w:vAlign w:val="center"/>
          </w:tcPr>
          <w:p>
            <w:r>
              <w:t>否</w:t>
            </w:r>
          </w:p>
        </w:tc>
      </w:tr>
    </w:tbl>
    <w:p>
      <w:r>
        <w:t>资源之间是否存在共享、优先使用或相互竞争关系？</w:t>
      </w:r>
    </w:p>
    <w:p>
      <w:r>
        <w:t>双边储备被交易与 LP 操作共同消耗：大额交易与集中撤资竞争同一份池深，两类主体无优先级差异，按到达时刻先后处理。LP 份额只被 LP 操作读写，与交易不竞争。交易处理通道为全局独占，但服务时长为 0，实际不构成竞争。</w:t>
      </w:r>
    </w:p>
    <w:p/>
    <w:p>
      <w:pPr>
        <w:pStyle w:val="Heading1"/>
      </w:pPr>
      <w:r>
        <w:t>六、事件（Event）与活动（Activity）识别</w:t>
      </w:r>
    </w:p>
    <w:p>
      <w:r>
        <w:t>离散事件仿真的核心是系统状态在特定事件发生时发生变化。请识别本案例中的主要事件及事件触发后的活动。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事件名称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系统状态变化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持续时间/分布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涉及资源</w:t>
            </w:r>
          </w:p>
        </w:tc>
      </w:tr>
      <w:tr>
        <w:tc>
          <w:tcPr>
            <w:tcW w:type="dxa" w:w="1568"/>
            <w:vAlign w:val="center"/>
          </w:tcPr>
          <w:p>
            <w:r>
              <w:t>1</w:t>
            </w:r>
          </w:p>
        </w:tc>
        <w:tc>
          <w:tcPr>
            <w:tcW w:type="dxa" w:w="1568"/>
            <w:vAlign w:val="center"/>
          </w:tcPr>
          <w:p>
            <w:r>
              <w:t>交易订单到达</w:t>
            </w:r>
          </w:p>
        </w:tc>
        <w:tc>
          <w:tcPr>
            <w:tcW w:type="dxa" w:w="1568"/>
            <w:vAlign w:val="center"/>
          </w:tcPr>
          <w:p>
            <w:r>
              <w:t>按 EXPO(5 min) 抽到下一到达时刻</w:t>
            </w:r>
          </w:p>
        </w:tc>
        <w:tc>
          <w:tcPr>
            <w:tcW w:type="dxa" w:w="1568"/>
            <w:vAlign w:val="center"/>
          </w:tcPr>
          <w:p>
            <w:r>
              <w:t>生成订单实体，抽取类型、方向、输入量与容忍度；系统订单数 +1</w:t>
            </w:r>
          </w:p>
        </w:tc>
        <w:tc>
          <w:tcPr>
            <w:tcW w:type="dxa" w:w="1568"/>
            <w:vAlign w:val="center"/>
          </w:tcPr>
          <w:p>
            <w:r>
              <w:t>瞬时（间隔 EXPO 5 min）</w:t>
            </w:r>
          </w:p>
        </w:tc>
        <w:tc>
          <w:tcPr>
            <w:tcW w:type="dxa" w:w="1568"/>
            <w:vAlign w:val="center"/>
          </w:tcPr>
          <w:p>
            <w:r>
              <w:t>Token A/B 储备</w:t>
            </w:r>
          </w:p>
        </w:tc>
      </w:tr>
      <w:tr>
        <w:tc>
          <w:tcPr>
            <w:tcW w:type="dxa" w:w="1568"/>
            <w:vAlign w:val="center"/>
          </w:tcPr>
          <w:p>
            <w:r>
              <w:t>2</w:t>
            </w:r>
          </w:p>
        </w:tc>
        <w:tc>
          <w:tcPr>
            <w:tcW w:type="dxa" w:w="1568"/>
            <w:vAlign w:val="center"/>
          </w:tcPr>
          <w:p>
            <w:r>
              <w:t>库存校验</w:t>
            </w:r>
          </w:p>
        </w:tc>
        <w:tc>
          <w:tcPr>
            <w:tcW w:type="dxa" w:w="1568"/>
            <w:vAlign w:val="center"/>
          </w:tcPr>
          <w:p>
            <w:r>
              <w:t>订单到达后立即触发</w:t>
            </w:r>
          </w:p>
        </w:tc>
        <w:tc>
          <w:tcPr>
            <w:tcW w:type="dxa" w:w="1568"/>
            <w:vAlign w:val="center"/>
          </w:tcPr>
          <w:p>
            <w:r>
              <w:t>比较输入量与对应代币可用余额，不足则转入放弃出口</w:t>
            </w:r>
          </w:p>
        </w:tc>
        <w:tc>
          <w:tcPr>
            <w:tcW w:type="dxa" w:w="1568"/>
            <w:vAlign w:val="center"/>
          </w:tcPr>
          <w:p>
            <w:r>
              <w:t>0</w:t>
            </w:r>
          </w:p>
        </w:tc>
        <w:tc>
          <w:tcPr>
            <w:tcW w:type="dxa" w:w="1568"/>
            <w:vAlign w:val="center"/>
          </w:tcPr>
          <w:p>
            <w:r>
              <w:t>Token A/B 储备</w:t>
            </w:r>
          </w:p>
        </w:tc>
      </w:tr>
      <w:tr>
        <w:tc>
          <w:tcPr>
            <w:tcW w:type="dxa" w:w="1568"/>
            <w:vAlign w:val="center"/>
          </w:tcPr>
          <w:p>
            <w:r>
              <w:t>3</w:t>
            </w:r>
          </w:p>
        </w:tc>
        <w:tc>
          <w:tcPr>
            <w:tcW w:type="dxa" w:w="1568"/>
            <w:vAlign w:val="center"/>
          </w:tcPr>
          <w:p>
            <w:r>
              <w:t>定价与滑点判定</w:t>
            </w:r>
          </w:p>
        </w:tc>
        <w:tc>
          <w:tcPr>
            <w:tcW w:type="dxa" w:w="1568"/>
            <w:vAlign w:val="center"/>
          </w:tcPr>
          <w:p>
            <w:r>
              <w:t>库存充足</w:t>
            </w:r>
          </w:p>
        </w:tc>
        <w:tc>
          <w:tcPr>
            <w:tcW w:type="dxa" w:w="1568"/>
            <w:vAlign w:val="center"/>
          </w:tcPr>
          <w:p>
            <w:r>
              <w:t>按 x·y=k 计算成交价、滑点与手续费，与容忍度比较</w:t>
            </w:r>
          </w:p>
        </w:tc>
        <w:tc>
          <w:tcPr>
            <w:tcW w:type="dxa" w:w="1568"/>
            <w:vAlign w:val="center"/>
          </w:tcPr>
          <w:p>
            <w:r>
              <w:t>0</w:t>
            </w:r>
          </w:p>
        </w:tc>
        <w:tc>
          <w:tcPr>
            <w:tcW w:type="dxa" w:w="1568"/>
            <w:vAlign w:val="center"/>
          </w:tcPr>
          <w:p>
            <w:r>
              <w:t>Token A/B 储备</w:t>
            </w:r>
          </w:p>
        </w:tc>
      </w:tr>
      <w:tr>
        <w:tc>
          <w:tcPr>
            <w:tcW w:type="dxa" w:w="1568"/>
            <w:vAlign w:val="center"/>
          </w:tcPr>
          <w:p>
            <w:r>
              <w:t>4</w:t>
            </w:r>
          </w:p>
        </w:tc>
        <w:tc>
          <w:tcPr>
            <w:tcW w:type="dxa" w:w="1568"/>
            <w:vAlign w:val="center"/>
          </w:tcPr>
          <w:p>
            <w:r>
              <w:t>成交结算</w:t>
            </w:r>
          </w:p>
        </w:tc>
        <w:tc>
          <w:tcPr>
            <w:tcW w:type="dxa" w:w="1568"/>
            <w:vAlign w:val="center"/>
          </w:tcPr>
          <w:p>
            <w:r>
              <w:t>滑点不超过容忍度</w:t>
            </w:r>
          </w:p>
        </w:tc>
        <w:tc>
          <w:tcPr>
            <w:tcW w:type="dxa" w:w="1568"/>
            <w:vAlign w:val="center"/>
          </w:tcPr>
          <w:p>
            <w:r>
              <w:t>扣减输入代币、增加输出代币、手续费回流池中；累计成交量、手续费与滑点</w:t>
            </w:r>
          </w:p>
        </w:tc>
        <w:tc>
          <w:tcPr>
            <w:tcW w:type="dxa" w:w="1568"/>
            <w:vAlign w:val="center"/>
          </w:tcPr>
          <w:p>
            <w:r>
              <w:t>0</w:t>
            </w:r>
          </w:p>
        </w:tc>
        <w:tc>
          <w:tcPr>
            <w:tcW w:type="dxa" w:w="1568"/>
            <w:vAlign w:val="center"/>
          </w:tcPr>
          <w:p>
            <w:r>
              <w:t>Token A/B 储备</w:t>
            </w:r>
          </w:p>
        </w:tc>
      </w:tr>
      <w:tr>
        <w:tc>
          <w:tcPr>
            <w:tcW w:type="dxa" w:w="1568"/>
            <w:vAlign w:val="center"/>
          </w:tcPr>
          <w:p>
            <w:r>
              <w:t>5</w:t>
            </w:r>
          </w:p>
        </w:tc>
        <w:tc>
          <w:tcPr>
            <w:tcW w:type="dxa" w:w="1568"/>
            <w:vAlign w:val="center"/>
          </w:tcPr>
          <w:p>
            <w:r>
              <w:t>交易放弃</w:t>
            </w:r>
          </w:p>
        </w:tc>
        <w:tc>
          <w:tcPr>
            <w:tcW w:type="dxa" w:w="1568"/>
            <w:vAlign w:val="center"/>
          </w:tcPr>
          <w:p>
            <w:r>
              <w:t>库存不足或滑点超限</w:t>
            </w:r>
          </w:p>
        </w:tc>
        <w:tc>
          <w:tcPr>
            <w:tcW w:type="dxa" w:w="1568"/>
            <w:vAlign w:val="center"/>
          </w:tcPr>
          <w:p>
            <w:r>
              <w:t>失败笔数 +1，按交易类型分组统计，订单离开系统</w:t>
            </w:r>
          </w:p>
        </w:tc>
        <w:tc>
          <w:tcPr>
            <w:tcW w:type="dxa" w:w="1568"/>
            <w:vAlign w:val="center"/>
          </w:tcPr>
          <w:p>
            <w:r>
              <w:t>0</w:t>
            </w:r>
          </w:p>
        </w:tc>
        <w:tc>
          <w:tcPr>
            <w:tcW w:type="dxa" w:w="1568"/>
            <w:vAlign w:val="center"/>
          </w:tcPr>
          <w:p>
            <w:r>
              <w:t>无</w:t>
            </w:r>
          </w:p>
        </w:tc>
      </w:tr>
      <w:tr>
        <w:tc>
          <w:tcPr>
            <w:tcW w:type="dxa" w:w="1568"/>
            <w:vAlign w:val="center"/>
          </w:tcPr>
          <w:p>
            <w:r>
              <w:t>6</w:t>
            </w:r>
          </w:p>
        </w:tc>
        <w:tc>
          <w:tcPr>
            <w:tcW w:type="dxa" w:w="1568"/>
            <w:vAlign w:val="center"/>
          </w:tcPr>
          <w:p>
            <w:r>
              <w:t>LP 添加流动性</w:t>
            </w:r>
          </w:p>
        </w:tc>
        <w:tc>
          <w:tcPr>
            <w:tcW w:type="dxa" w:w="1568"/>
            <w:vAlign w:val="center"/>
          </w:tcPr>
          <w:p>
            <w:r>
              <w:t>按 EXPO(2 h) 抽到到达时刻</w:t>
            </w:r>
          </w:p>
        </w:tc>
        <w:tc>
          <w:tcPr>
            <w:tcW w:type="dxa" w:w="1568"/>
            <w:vAlign w:val="center"/>
          </w:tcPr>
          <w:p>
            <w:r>
              <w:t>抽取添加规模，按当前储备比例注入 A/B，池深与 LP 份额增加</w:t>
            </w:r>
          </w:p>
        </w:tc>
        <w:tc>
          <w:tcPr>
            <w:tcW w:type="dxa" w:w="1568"/>
            <w:vAlign w:val="center"/>
          </w:tcPr>
          <w:p>
            <w:r>
              <w:t>瞬时（间隔 EXPO 2 h）</w:t>
            </w:r>
          </w:p>
        </w:tc>
        <w:tc>
          <w:tcPr>
            <w:tcW w:type="dxa" w:w="1568"/>
            <w:vAlign w:val="center"/>
          </w:tcPr>
          <w:p>
            <w:r>
              <w:t>Token A/B 储备、LP 份额</w:t>
            </w:r>
          </w:p>
        </w:tc>
      </w:tr>
      <w:tr>
        <w:tc>
          <w:tcPr>
            <w:tcW w:type="dxa" w:w="1568"/>
            <w:vAlign w:val="center"/>
          </w:tcPr>
          <w:p>
            <w:r>
              <w:t>7</w:t>
            </w:r>
          </w:p>
        </w:tc>
        <w:tc>
          <w:tcPr>
            <w:tcW w:type="dxa" w:w="1568"/>
            <w:vAlign w:val="center"/>
          </w:tcPr>
          <w:p>
            <w:r>
              <w:t>LP 移除流动性</w:t>
            </w:r>
          </w:p>
        </w:tc>
        <w:tc>
          <w:tcPr>
            <w:tcW w:type="dxa" w:w="1568"/>
            <w:vAlign w:val="center"/>
          </w:tcPr>
          <w:p>
            <w:r>
              <w:t>按 EXPO(3 h) 抽到到达时刻</w:t>
            </w:r>
          </w:p>
        </w:tc>
        <w:tc>
          <w:tcPr>
            <w:tcW w:type="dxa" w:w="1568"/>
            <w:vAlign w:val="center"/>
          </w:tcPr>
          <w:p>
            <w:r>
              <w:t>抽取移除规模，按份额比例撤出 A/B，不足时按可用量部分执行；池深与份额减少</w:t>
            </w:r>
          </w:p>
        </w:tc>
        <w:tc>
          <w:tcPr>
            <w:tcW w:type="dxa" w:w="1568"/>
            <w:vAlign w:val="center"/>
          </w:tcPr>
          <w:p>
            <w:r>
              <w:t>瞬时（间隔 EXPO 3 h）</w:t>
            </w:r>
          </w:p>
        </w:tc>
        <w:tc>
          <w:tcPr>
            <w:tcW w:type="dxa" w:w="1568"/>
            <w:vAlign w:val="center"/>
          </w:tcPr>
          <w:p>
            <w:r>
              <w:t>Token A/B 储备、LP 份额</w:t>
            </w:r>
          </w:p>
        </w:tc>
      </w:tr>
      <w:tr>
        <w:tc>
          <w:tcPr>
            <w:tcW w:type="dxa" w:w="1568"/>
            <w:vAlign w:val="center"/>
          </w:tcPr>
          <w:p>
            <w:r>
              <w:t>8</w:t>
            </w:r>
          </w:p>
        </w:tc>
        <w:tc>
          <w:tcPr>
            <w:tcW w:type="dxa" w:w="1568"/>
            <w:vAlign w:val="center"/>
          </w:tcPr>
          <w:p>
            <w:r>
              <w:t>外部价格更新与小时快照</w:t>
            </w:r>
          </w:p>
        </w:tc>
        <w:tc>
          <w:tcPr>
            <w:tcW w:type="dxa" w:w="1568"/>
            <w:vAlign w:val="center"/>
          </w:tcPr>
          <w:p>
            <w:r>
              <w:t>每 1 h 定时触发</w:t>
            </w:r>
          </w:p>
        </w:tc>
        <w:tc>
          <w:tcPr>
            <w:tcW w:type="dxa" w:w="1568"/>
            <w:vAlign w:val="center"/>
          </w:tcPr>
          <w:p>
            <w:r>
              <w:t>参照价格乘以 (1+N(0,2%))；结算 LP 无常损失；记录储备、价格与手续费快照</w:t>
            </w:r>
          </w:p>
        </w:tc>
        <w:tc>
          <w:tcPr>
            <w:tcW w:type="dxa" w:w="1568"/>
            <w:vAlign w:val="center"/>
          </w:tcPr>
          <w:p>
            <w:r>
              <w:t>0（周期 1 h）</w:t>
            </w:r>
          </w:p>
        </w:tc>
        <w:tc>
          <w:tcPr>
            <w:tcW w:type="dxa" w:w="1568"/>
            <w:vAlign w:val="center"/>
          </w:tcPr>
          <w:p>
            <w:r>
              <w:t>无（外生输入）</w:t>
            </w:r>
          </w:p>
        </w:tc>
      </w:tr>
      <w:tr>
        <w:tc>
          <w:tcPr>
            <w:tcW w:type="dxa" w:w="1568"/>
            <w:vAlign w:val="center"/>
          </w:tcPr>
          <w:p>
            <w:r>
              <w:t>9</w:t>
            </w:r>
          </w:p>
        </w:tc>
        <w:tc>
          <w:tcPr>
            <w:tcW w:type="dxa" w:w="1568"/>
            <w:vAlign w:val="center"/>
          </w:tcPr>
          <w:p>
            <w:r>
              <w:t>仿真结束</w:t>
            </w:r>
          </w:p>
        </w:tc>
        <w:tc>
          <w:tcPr>
            <w:tcW w:type="dxa" w:w="1568"/>
            <w:vAlign w:val="center"/>
          </w:tcPr>
          <w:p>
            <w:r>
              <w:t>仿真时钟达到 168 h</w:t>
            </w:r>
          </w:p>
        </w:tc>
        <w:tc>
          <w:tcPr>
            <w:tcW w:type="dxa" w:w="1568"/>
            <w:vAlign w:val="center"/>
          </w:tcPr>
          <w:p>
            <w:r>
              <w:t>停止事件调度，汇总指标并输出结果</w:t>
            </w:r>
          </w:p>
        </w:tc>
        <w:tc>
          <w:tcPr>
            <w:tcW w:type="dxa" w:w="1568"/>
            <w:vAlign w:val="center"/>
          </w:tcPr>
          <w:p>
            <w:r>
              <w:t>0</w:t>
            </w:r>
          </w:p>
        </w:tc>
        <w:tc>
          <w:tcPr>
            <w:tcW w:type="dxa" w:w="1568"/>
            <w:vAlign w:val="center"/>
          </w:tcPr>
          <w:p>
            <w:r>
              <w:t>释放全部资源</w:t>
            </w:r>
          </w:p>
        </w:tc>
      </w:tr>
    </w:tbl>
    <w:p>
      <w:r>
        <w:t>提示：至少识别“实体到达、开始服务、服务完成、资源释放、离开/放弃、特殊规则触发”等与本案例相关的事件。</w:t>
      </w:r>
    </w:p>
    <w:p>
      <w:pPr>
        <w:pStyle w:val="Heading1"/>
      </w:pPr>
      <w:r>
        <w:t>七、队列与等待逻辑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队列位置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等待对象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排队规则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离开/放弃条件</w:t>
            </w:r>
          </w:p>
        </w:tc>
      </w:tr>
      <w:tr>
        <w:tc>
          <w:tcPr>
            <w:tcW w:type="dxa" w:w="1881"/>
            <w:vAlign w:val="center"/>
          </w:tcPr>
          <w:p>
            <w:r>
              <w:t>交易等待队列</w:t>
            </w:r>
          </w:p>
        </w:tc>
        <w:tc>
          <w:tcPr>
            <w:tcW w:type="dxa" w:w="1881"/>
            <w:vAlign w:val="center"/>
          </w:tcPr>
          <w:p>
            <w:r>
              <w:t>交易订单</w:t>
            </w:r>
          </w:p>
        </w:tc>
        <w:tc>
          <w:tcPr>
            <w:tcW w:type="dxa" w:w="1881"/>
            <w:vAlign w:val="center"/>
          </w:tcPr>
          <w:p>
            <w:r>
              <w:t>不形成：订单到达后立即结算，服务时长为 0</w:t>
            </w:r>
          </w:p>
        </w:tc>
        <w:tc>
          <w:tcPr>
            <w:tcW w:type="dxa" w:w="1881"/>
            <w:vAlign w:val="center"/>
          </w:tcPr>
          <w:p>
            <w:r>
              <w:t>不适用</w:t>
            </w:r>
          </w:p>
        </w:tc>
        <w:tc>
          <w:tcPr>
            <w:tcW w:type="dxa" w:w="1881"/>
            <w:vAlign w:val="center"/>
          </w:tcPr>
          <w:p>
            <w:r>
              <w:t>无等待，结算完成即离开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同刻事件排序</w:t>
            </w:r>
          </w:p>
        </w:tc>
        <w:tc>
          <w:tcPr>
            <w:tcW w:type="dxa" w:w="1881"/>
            <w:vAlign w:val="center"/>
          </w:tcPr>
          <w:p>
            <w:r>
              <w:t>同时刻到期的交易、LP 指令、价格事件</w:t>
            </w:r>
          </w:p>
        </w:tc>
        <w:tc>
          <w:tcPr>
            <w:tcW w:type="dxa" w:w="1881"/>
            <w:vAlign w:val="center"/>
          </w:tcPr>
          <w:p>
            <w:r>
              <w:t>事件日历出现相同触发时刻</w:t>
            </w:r>
          </w:p>
        </w:tc>
        <w:tc>
          <w:tcPr>
            <w:tcW w:type="dxa" w:w="1881"/>
            <w:vAlign w:val="center"/>
          </w:tcPr>
          <w:p>
            <w:r>
              <w:t>优先级：外部价格更新 &gt; LP 操作 &gt; 交易；同级按到达顺序排序</w:t>
            </w:r>
          </w:p>
        </w:tc>
        <w:tc>
          <w:tcPr>
            <w:tcW w:type="dxa" w:w="1881"/>
            <w:vAlign w:val="center"/>
          </w:tcPr>
          <w:p>
            <w:r>
              <w:t>处理完即按序取下一事件</w:t>
            </w:r>
          </w:p>
        </w:tc>
      </w:tr>
      <w:tr>
        <w:tc>
          <w:tcPr>
            <w:tcW w:type="dxa" w:w="1881"/>
            <w:vAlign w:val="center"/>
          </w:tcPr>
          <w:p>
            <w:r>
              <w:t>放弃统计</w:t>
            </w:r>
          </w:p>
        </w:tc>
        <w:tc>
          <w:tcPr>
            <w:tcW w:type="dxa" w:w="1881"/>
            <w:vAlign w:val="center"/>
          </w:tcPr>
          <w:p>
            <w:r>
              <w:t>库存不足或滑点超限的交易</w:t>
            </w:r>
          </w:p>
        </w:tc>
        <w:tc>
          <w:tcPr>
            <w:tcW w:type="dxa" w:w="1881"/>
            <w:vAlign w:val="center"/>
          </w:tcPr>
          <w:p>
            <w:r>
              <w:t>库存校验或滑点判定不通过</w:t>
            </w:r>
          </w:p>
        </w:tc>
        <w:tc>
          <w:tcPr>
            <w:tcW w:type="dxa" w:w="1881"/>
            <w:vAlign w:val="center"/>
          </w:tcPr>
          <w:p>
            <w:r>
              <w:t>不排队，直接离开并计入失败笔数</w:t>
            </w:r>
          </w:p>
        </w:tc>
        <w:tc>
          <w:tcPr>
            <w:tcW w:type="dxa" w:w="1881"/>
            <w:vAlign w:val="center"/>
          </w:tcPr>
          <w:p>
            <w:r>
              <w:t>立即离开</w:t>
            </w:r>
          </w:p>
        </w:tc>
      </w:tr>
      <w:tr>
        <w:tc>
          <w:tcPr>
            <w:tcW w:type="dxa" w:w="1881"/>
            <w:vAlign w:val="center"/>
          </w:tcPr>
          <w:p>
            <w:r>
              <w:t>LP 操作等待</w:t>
            </w:r>
          </w:p>
        </w:tc>
        <w:tc>
          <w:tcPr>
            <w:tcW w:type="dxa" w:w="1881"/>
            <w:vAlign w:val="center"/>
          </w:tcPr>
          <w:p>
            <w:r>
              <w:t>LP 指令</w:t>
            </w:r>
          </w:p>
        </w:tc>
        <w:tc>
          <w:tcPr>
            <w:tcW w:type="dxa" w:w="1881"/>
            <w:vAlign w:val="center"/>
          </w:tcPr>
          <w:p>
            <w:r>
              <w:t>不形成：注入与撤出瞬时完成</w:t>
            </w:r>
          </w:p>
        </w:tc>
        <w:tc>
          <w:tcPr>
            <w:tcW w:type="dxa" w:w="1881"/>
            <w:vAlign w:val="center"/>
          </w:tcPr>
          <w:p>
            <w:r>
              <w:t>不适用</w:t>
            </w:r>
          </w:p>
        </w:tc>
        <w:tc>
          <w:tcPr>
            <w:tcW w:type="dxa" w:w="1881"/>
            <w:vAlign w:val="center"/>
          </w:tcPr>
          <w:p>
            <w:r>
              <w:t>操作完成即离开</w:t>
            </w:r>
          </w:p>
        </w:tc>
      </w:tr>
    </w:tbl>
    <w:p>
      <w:r>
        <w:t>特别说明：如存在先到先服务、优先级、分类队列、最大等待时间、超时放弃等规则，必须明确写出。</w:t>
      </w:r>
    </w:p>
    <w:p>
      <w:pPr>
        <w:pStyle w:val="Heading1"/>
      </w:pPr>
      <w:r>
        <w:t>八、决策规则与逻辑判断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决策节点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满足条件A的处理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满足条件B的处理</w:t>
            </w:r>
          </w:p>
        </w:tc>
      </w:tr>
      <w:tr>
        <w:tc>
          <w:tcPr>
            <w:tcW w:type="dxa" w:w="1881"/>
            <w:vAlign w:val="center"/>
          </w:tcPr>
          <w:p>
            <w:r>
              <w:t>1</w:t>
            </w:r>
          </w:p>
        </w:tc>
        <w:tc>
          <w:tcPr>
            <w:tcW w:type="dxa" w:w="1881"/>
            <w:vAlign w:val="center"/>
          </w:tcPr>
          <w:p>
            <w:r>
              <w:t>交易方向分流</w:t>
            </w:r>
          </w:p>
        </w:tc>
        <w:tc>
          <w:tcPr>
            <w:tcW w:type="dxa" w:w="1881"/>
            <w:vAlign w:val="center"/>
          </w:tcPr>
          <w:p>
            <w:r>
              <w:t>随机数小于 0.5</w:t>
            </w:r>
          </w:p>
        </w:tc>
        <w:tc>
          <w:tcPr>
            <w:tcW w:type="dxa" w:w="1881"/>
            <w:vAlign w:val="center"/>
          </w:tcPr>
          <w:p>
            <w:r>
              <w:t>A→B：输入 A、输出 B，扣减储备 A</w:t>
            </w:r>
          </w:p>
        </w:tc>
        <w:tc>
          <w:tcPr>
            <w:tcW w:type="dxa" w:w="1881"/>
            <w:vAlign w:val="center"/>
          </w:tcPr>
          <w:p>
            <w:r>
              <w:t>B→A：输入 B、输出 A，扣减储备 B</w:t>
            </w:r>
          </w:p>
        </w:tc>
      </w:tr>
      <w:tr>
        <w:tc>
          <w:tcPr>
            <w:tcW w:type="dxa" w:w="1881"/>
            <w:vAlign w:val="center"/>
          </w:tcPr>
          <w:p>
            <w:r>
              <w:t>2</w:t>
            </w:r>
          </w:p>
        </w:tc>
        <w:tc>
          <w:tcPr>
            <w:tcW w:type="dxa" w:w="1881"/>
            <w:vAlign w:val="center"/>
          </w:tcPr>
          <w:p>
            <w:r>
              <w:t>交易类型分流</w:t>
            </w:r>
          </w:p>
        </w:tc>
        <w:tc>
          <w:tcPr>
            <w:tcW w:type="dxa" w:w="1881"/>
            <w:vAlign w:val="center"/>
          </w:tcPr>
          <w:p>
            <w:r>
              <w:t>均匀随机数落入累计概率区间</w:t>
            </w:r>
          </w:p>
        </w:tc>
        <w:tc>
          <w:tcPr>
            <w:tcW w:type="dxa" w:w="1881"/>
            <w:vAlign w:val="center"/>
          </w:tcPr>
          <w:p>
            <w:r>
              <w:t>r&lt;0.6 为小额：UNIF(100,1000)，容忍度 1%</w:t>
            </w:r>
          </w:p>
        </w:tc>
        <w:tc>
          <w:tcPr>
            <w:tcW w:type="dxa" w:w="1881"/>
            <w:vAlign w:val="center"/>
          </w:tcPr>
          <w:p>
            <w:r>
              <w:t>r≥0.6 转下一节点：r&lt;0.9 为中额 UNIF(1000,10000)、3%；否则为大额 UNIF(10000,50000)、5%</w:t>
            </w:r>
          </w:p>
        </w:tc>
      </w:tr>
      <w:tr>
        <w:tc>
          <w:tcPr>
            <w:tcW w:type="dxa" w:w="1881"/>
            <w:vAlign w:val="center"/>
          </w:tcPr>
          <w:p>
            <w:r>
              <w:t>3</w:t>
            </w:r>
          </w:p>
        </w:tc>
        <w:tc>
          <w:tcPr>
            <w:tcW w:type="dxa" w:w="1881"/>
            <w:vAlign w:val="center"/>
          </w:tcPr>
          <w:p>
            <w:r>
              <w:t>库存是否充足</w:t>
            </w:r>
          </w:p>
        </w:tc>
        <w:tc>
          <w:tcPr>
            <w:tcW w:type="dxa" w:w="1881"/>
            <w:vAlign w:val="center"/>
          </w:tcPr>
          <w:p>
            <w:r>
              <w:t>输入量大于对应代币余额</w:t>
            </w:r>
          </w:p>
        </w:tc>
        <w:tc>
          <w:tcPr>
            <w:tcW w:type="dxa" w:w="1881"/>
            <w:vAlign w:val="center"/>
          </w:tcPr>
          <w:p>
            <w:r>
              <w:t>是：判为失败，走放弃出口</w:t>
            </w:r>
          </w:p>
        </w:tc>
        <w:tc>
          <w:tcPr>
            <w:tcW w:type="dxa" w:w="1881"/>
            <w:vAlign w:val="center"/>
          </w:tcPr>
          <w:p>
            <w:r>
              <w:t>否：进入定价与滑点计算</w:t>
            </w:r>
          </w:p>
        </w:tc>
      </w:tr>
      <w:tr>
        <w:tc>
          <w:tcPr>
            <w:tcW w:type="dxa" w:w="1881"/>
            <w:vAlign w:val="center"/>
          </w:tcPr>
          <w:p>
            <w:r>
              <w:t>4</w:t>
            </w:r>
          </w:p>
        </w:tc>
        <w:tc>
          <w:tcPr>
            <w:tcW w:type="dxa" w:w="1881"/>
            <w:vAlign w:val="center"/>
          </w:tcPr>
          <w:p>
            <w:r>
              <w:t>滑点是否在容忍度内</w:t>
            </w:r>
          </w:p>
        </w:tc>
        <w:tc>
          <w:tcPr>
            <w:tcW w:type="dxa" w:w="1881"/>
            <w:vAlign w:val="center"/>
          </w:tcPr>
          <w:p>
            <w:r>
              <w:t>（成交均价 − 池内即时价）/ 池内即时价 ≤ 该类交易容忍度</w:t>
            </w:r>
          </w:p>
        </w:tc>
        <w:tc>
          <w:tcPr>
            <w:tcW w:type="dxa" w:w="1881"/>
            <w:vAlign w:val="center"/>
          </w:tcPr>
          <w:p>
            <w:r>
              <w:t>是：成交，更新储备、手续费并记录</w:t>
            </w:r>
          </w:p>
        </w:tc>
        <w:tc>
          <w:tcPr>
            <w:tcW w:type="dxa" w:w="1881"/>
            <w:vAlign w:val="center"/>
          </w:tcPr>
          <w:p>
            <w:r>
              <w:t>否：放弃，计入失败笔数</w:t>
            </w:r>
          </w:p>
        </w:tc>
      </w:tr>
      <w:tr>
        <w:tc>
          <w:tcPr>
            <w:tcW w:type="dxa" w:w="1881"/>
            <w:vAlign w:val="center"/>
          </w:tcPr>
          <w:p>
            <w:r>
              <w:t>5</w:t>
            </w:r>
          </w:p>
        </w:tc>
        <w:tc>
          <w:tcPr>
            <w:tcW w:type="dxa" w:w="1881"/>
            <w:vAlign w:val="center"/>
          </w:tcPr>
          <w:p>
            <w:r>
              <w:t>撤出量是否可满足</w:t>
            </w:r>
          </w:p>
        </w:tc>
        <w:tc>
          <w:tcPr>
            <w:tcW w:type="dxa" w:w="1881"/>
            <w:vAlign w:val="center"/>
          </w:tcPr>
          <w:p>
            <w:r>
              <w:t>申请移除量大于当前可用储备</w:t>
            </w:r>
          </w:p>
        </w:tc>
        <w:tc>
          <w:tcPr>
            <w:tcW w:type="dxa" w:w="1881"/>
            <w:vAlign w:val="center"/>
          </w:tcPr>
          <w:p>
            <w:r>
              <w:t>是：按可用量部分执行，记录缺口</w:t>
            </w:r>
          </w:p>
        </w:tc>
        <w:tc>
          <w:tcPr>
            <w:tcW w:type="dxa" w:w="1881"/>
            <w:vAlign w:val="center"/>
          </w:tcPr>
          <w:p>
            <w:r>
              <w:t>否：全额执行</w:t>
            </w:r>
          </w:p>
        </w:tc>
      </w:tr>
      <w:tr>
        <w:tc>
          <w:tcPr>
            <w:tcW w:type="dxa" w:w="1881"/>
            <w:vAlign w:val="center"/>
          </w:tcPr>
          <w:p>
            <w:r>
              <w:t>6</w:t>
            </w:r>
          </w:p>
        </w:tc>
        <w:tc>
          <w:tcPr>
            <w:tcW w:type="dxa" w:w="1881"/>
            <w:vAlign w:val="center"/>
          </w:tcPr>
          <w:p>
            <w:r>
              <w:t>仿真是否终止</w:t>
            </w:r>
          </w:p>
        </w:tc>
        <w:tc>
          <w:tcPr>
            <w:tcW w:type="dxa" w:w="1881"/>
            <w:vAlign w:val="center"/>
          </w:tcPr>
          <w:p>
            <w:r>
              <w:t>仿真时钟达到 168 h</w:t>
            </w:r>
          </w:p>
        </w:tc>
        <w:tc>
          <w:tcPr>
            <w:tcW w:type="dxa" w:w="1881"/>
            <w:vAlign w:val="center"/>
          </w:tcPr>
          <w:p>
            <w:r>
              <w:t>是：停止调度并输出统计</w:t>
            </w:r>
          </w:p>
        </w:tc>
        <w:tc>
          <w:tcPr>
            <w:tcW w:type="dxa" w:w="1881"/>
            <w:vAlign w:val="center"/>
          </w:tcPr>
          <w:p>
            <w:r>
              <w:t>否：取下一事件继续</w:t>
            </w:r>
          </w:p>
        </w:tc>
      </w:tr>
    </w:tbl>
    <w:p>
      <w:r>
        <w:t>重点检查：资源选择、实体分流、优先级、容量限制、放弃规则、调度规则等是否已经明确。</w:t>
      </w:r>
    </w:p>
    <w:p>
      <w:pPr>
        <w:pStyle w:val="Heading1"/>
      </w:pPr>
      <w:r>
        <w:t>九、系统状态变量与关键指标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状态变量/指标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数据来源或计算方式</w:t>
            </w:r>
          </w:p>
        </w:tc>
      </w:tr>
      <w:tr>
        <w:tc>
          <w:tcPr>
            <w:tcW w:type="dxa" w:w="1881"/>
            <w:vAlign w:val="center"/>
          </w:tcPr>
          <w:p>
            <w:r>
              <w:t>1</w:t>
            </w:r>
          </w:p>
        </w:tc>
        <w:tc>
          <w:tcPr>
            <w:tcW w:type="dxa" w:w="1881"/>
            <w:vAlign w:val="center"/>
          </w:tcPr>
          <w:p>
            <w:r>
              <w:t>储备 A、储备 B</w:t>
            </w:r>
          </w:p>
        </w:tc>
        <w:tc>
          <w:tcPr>
            <w:tcW w:type="dxa" w:w="1881"/>
            <w:vAlign w:val="center"/>
          </w:tcPr>
          <w:p>
            <w:r>
              <w:t>池内两种代币的当前余额</w:t>
            </w:r>
          </w:p>
        </w:tc>
        <w:tc>
          <w:tcPr>
            <w:tcW w:type="dxa" w:w="1881"/>
            <w:vAlign w:val="center"/>
          </w:tcPr>
          <w:p>
            <w:r>
              <w:t>枚</w:t>
            </w:r>
          </w:p>
        </w:tc>
        <w:tc>
          <w:tcPr>
            <w:tcW w:type="dxa" w:w="1881"/>
            <w:vAlign w:val="center"/>
          </w:tcPr>
          <w:p>
            <w:r>
              <w:t>初值 100 万/200 万，逐笔交易与 LP 操作更新</w:t>
            </w:r>
          </w:p>
        </w:tc>
      </w:tr>
      <w:tr>
        <w:tc>
          <w:tcPr>
            <w:tcW w:type="dxa" w:w="1881"/>
            <w:vAlign w:val="center"/>
          </w:tcPr>
          <w:p>
            <w:r>
              <w:t>2</w:t>
            </w:r>
          </w:p>
        </w:tc>
        <w:tc>
          <w:tcPr>
            <w:tcW w:type="dxa" w:w="1881"/>
            <w:vAlign w:val="center"/>
          </w:tcPr>
          <w:p>
            <w:r>
              <w:t>池内价格</w:t>
            </w:r>
          </w:p>
        </w:tc>
        <w:tc>
          <w:tcPr>
            <w:tcW w:type="dxa" w:w="1881"/>
            <w:vAlign w:val="center"/>
          </w:tcPr>
          <w:p>
            <w:r>
              <w:t>储备 B 除以储备 A</w:t>
            </w:r>
          </w:p>
        </w:tc>
        <w:tc>
          <w:tcPr>
            <w:tcW w:type="dxa" w:w="1881"/>
            <w:vAlign w:val="center"/>
          </w:tcPr>
          <w:p>
            <w:r>
              <w:t>枚 B / 枚 A</w:t>
            </w:r>
          </w:p>
        </w:tc>
        <w:tc>
          <w:tcPr>
            <w:tcW w:type="dxa" w:w="1881"/>
            <w:vAlign w:val="center"/>
          </w:tcPr>
          <w:p>
            <w:r>
              <w:t>由储备比值实时计算</w:t>
            </w:r>
          </w:p>
        </w:tc>
      </w:tr>
      <w:tr>
        <w:tc>
          <w:tcPr>
            <w:tcW w:type="dxa" w:w="1881"/>
            <w:vAlign w:val="center"/>
          </w:tcPr>
          <w:p>
            <w:r>
              <w:t>3</w:t>
            </w:r>
          </w:p>
        </w:tc>
        <w:tc>
          <w:tcPr>
            <w:tcW w:type="dxa" w:w="1881"/>
            <w:vAlign w:val="center"/>
          </w:tcPr>
          <w:p>
            <w:r>
              <w:t>外部参照价格</w:t>
            </w:r>
          </w:p>
        </w:tc>
        <w:tc>
          <w:tcPr>
            <w:tcW w:type="dxa" w:w="1881"/>
            <w:vAlign w:val="center"/>
          </w:tcPr>
          <w:p>
            <w:r>
              <w:t>外部市场 Token A 价格</w:t>
            </w:r>
          </w:p>
        </w:tc>
        <w:tc>
          <w:tcPr>
            <w:tcW w:type="dxa" w:w="1881"/>
            <w:vAlign w:val="center"/>
          </w:tcPr>
          <w:p>
            <w:r>
              <w:t>枚 B / 枚 A</w:t>
            </w:r>
          </w:p>
        </w:tc>
        <w:tc>
          <w:tcPr>
            <w:tcW w:type="dxa" w:w="1881"/>
            <w:vAlign w:val="center"/>
          </w:tcPr>
          <w:p>
            <w:r>
              <w:t>初值 2，每小时乘以 (1+N(0,2%))</w:t>
            </w:r>
          </w:p>
        </w:tc>
      </w:tr>
      <w:tr>
        <w:tc>
          <w:tcPr>
            <w:tcW w:type="dxa" w:w="1881"/>
            <w:vAlign w:val="center"/>
          </w:tcPr>
          <w:p>
            <w:r>
              <w:t>4</w:t>
            </w:r>
          </w:p>
        </w:tc>
        <w:tc>
          <w:tcPr>
            <w:tcW w:type="dxa" w:w="1881"/>
            <w:vAlign w:val="center"/>
          </w:tcPr>
          <w:p>
            <w:r>
              <w:t>单笔滑点</w:t>
            </w:r>
          </w:p>
        </w:tc>
        <w:tc>
          <w:tcPr>
            <w:tcW w:type="dxa" w:w="1881"/>
            <w:vAlign w:val="center"/>
          </w:tcPr>
          <w:p>
            <w:r>
              <w:t>（成交均价 − 池内即时价）/ 池内即时价</w:t>
            </w:r>
          </w:p>
        </w:tc>
        <w:tc>
          <w:tcPr>
            <w:tcW w:type="dxa" w:w="1881"/>
            <w:vAlign w:val="center"/>
          </w:tcPr>
          <w:p>
            <w:r>
              <w:t>%</w:t>
            </w:r>
          </w:p>
        </w:tc>
        <w:tc>
          <w:tcPr>
            <w:tcW w:type="dxa" w:w="1881"/>
            <w:vAlign w:val="center"/>
          </w:tcPr>
          <w:p>
            <w:r>
              <w:t>由恒定乘积公式计算，按交易类型汇总均值</w:t>
            </w:r>
          </w:p>
        </w:tc>
      </w:tr>
      <w:tr>
        <w:tc>
          <w:tcPr>
            <w:tcW w:type="dxa" w:w="1881"/>
            <w:vAlign w:val="center"/>
          </w:tcPr>
          <w:p>
            <w:r>
              <w:t>5</w:t>
            </w:r>
          </w:p>
        </w:tc>
        <w:tc>
          <w:tcPr>
            <w:tcW w:type="dxa" w:w="1881"/>
            <w:vAlign w:val="center"/>
          </w:tcPr>
          <w:p>
            <w:r>
              <w:t>累计交易量</w:t>
            </w:r>
          </w:p>
        </w:tc>
        <w:tc>
          <w:tcPr>
            <w:tcW w:type="dxa" w:w="1881"/>
            <w:vAlign w:val="center"/>
          </w:tcPr>
          <w:p>
            <w:r>
              <w:t>成交交易输入代币量，折算为 A</w:t>
            </w:r>
          </w:p>
        </w:tc>
        <w:tc>
          <w:tcPr>
            <w:tcW w:type="dxa" w:w="1881"/>
            <w:vAlign w:val="center"/>
          </w:tcPr>
          <w:p>
            <w:r>
              <w:t>枚 A</w:t>
            </w:r>
          </w:p>
        </w:tc>
        <w:tc>
          <w:tcPr>
            <w:tcW w:type="dxa" w:w="1881"/>
            <w:vAlign w:val="center"/>
          </w:tcPr>
          <w:p>
            <w:r>
              <w:t>逐笔累加</w:t>
            </w:r>
          </w:p>
        </w:tc>
      </w:tr>
      <w:tr>
        <w:tc>
          <w:tcPr>
            <w:tcW w:type="dxa" w:w="1881"/>
            <w:vAlign w:val="center"/>
          </w:tcPr>
          <w:p>
            <w:r>
              <w:t>6</w:t>
            </w:r>
          </w:p>
        </w:tc>
        <w:tc>
          <w:tcPr>
            <w:tcW w:type="dxa" w:w="1881"/>
            <w:vAlign w:val="center"/>
          </w:tcPr>
          <w:p>
            <w:r>
              <w:t>累计手续费收入</w:t>
            </w:r>
          </w:p>
        </w:tc>
        <w:tc>
          <w:tcPr>
            <w:tcW w:type="dxa" w:w="1881"/>
            <w:vAlign w:val="center"/>
          </w:tcPr>
          <w:p>
            <w:r>
              <w:t>按 0.3% 收取并留在池中的代币量，折算为 B</w:t>
            </w:r>
          </w:p>
        </w:tc>
        <w:tc>
          <w:tcPr>
            <w:tcW w:type="dxa" w:w="1881"/>
            <w:vAlign w:val="center"/>
          </w:tcPr>
          <w:p>
            <w:r>
              <w:t>枚 B</w:t>
            </w:r>
          </w:p>
        </w:tc>
        <w:tc>
          <w:tcPr>
            <w:tcW w:type="dxa" w:w="1881"/>
            <w:vAlign w:val="center"/>
          </w:tcPr>
          <w:p>
            <w:r>
              <w:t>逐笔累加</w:t>
            </w:r>
          </w:p>
        </w:tc>
      </w:tr>
      <w:tr>
        <w:tc>
          <w:tcPr>
            <w:tcW w:type="dxa" w:w="1881"/>
            <w:vAlign w:val="center"/>
          </w:tcPr>
          <w:p>
            <w:r>
              <w:t>7</w:t>
            </w:r>
          </w:p>
        </w:tc>
        <w:tc>
          <w:tcPr>
            <w:tcW w:type="dxa" w:w="1881"/>
            <w:vAlign w:val="center"/>
          </w:tcPr>
          <w:p>
            <w:r>
              <w:t>失败笔数与失败率</w:t>
            </w:r>
          </w:p>
        </w:tc>
        <w:tc>
          <w:tcPr>
            <w:tcW w:type="dxa" w:w="1881"/>
            <w:vAlign w:val="center"/>
          </w:tcPr>
          <w:p>
            <w:r>
              <w:t>库存不足或滑点超限的笔数及其占到达笔数的比例</w:t>
            </w:r>
          </w:p>
        </w:tc>
        <w:tc>
          <w:tcPr>
            <w:tcW w:type="dxa" w:w="1881"/>
            <w:vAlign w:val="center"/>
          </w:tcPr>
          <w:p>
            <w:r>
              <w:t>笔 / %</w:t>
            </w:r>
          </w:p>
        </w:tc>
        <w:tc>
          <w:tcPr>
            <w:tcW w:type="dxa" w:w="1881"/>
            <w:vAlign w:val="center"/>
          </w:tcPr>
          <w:p>
            <w:r>
              <w:t>按三类交易分组统计</w:t>
            </w:r>
          </w:p>
        </w:tc>
      </w:tr>
      <w:tr>
        <w:tc>
          <w:tcPr>
            <w:tcW w:type="dxa" w:w="1881"/>
            <w:vAlign w:val="center"/>
          </w:tcPr>
          <w:p>
            <w:r>
              <w:t>8</w:t>
            </w:r>
          </w:p>
        </w:tc>
        <w:tc>
          <w:tcPr>
            <w:tcW w:type="dxa" w:w="1881"/>
            <w:vAlign w:val="center"/>
          </w:tcPr>
          <w:p>
            <w:r>
              <w:t>无常损失</w:t>
            </w:r>
          </w:p>
        </w:tc>
        <w:tc>
          <w:tcPr>
            <w:tcW w:type="dxa" w:w="1881"/>
            <w:vAlign w:val="center"/>
          </w:tcPr>
          <w:p>
            <w:r>
              <w:t>LP 持仓价值相对持币策略的损失</w:t>
            </w:r>
          </w:p>
        </w:tc>
        <w:tc>
          <w:tcPr>
            <w:tcW w:type="dxa" w:w="1881"/>
            <w:vAlign w:val="center"/>
          </w:tcPr>
          <w:p>
            <w:r>
              <w:t>% 或 枚 B</w:t>
            </w:r>
          </w:p>
        </w:tc>
        <w:tc>
          <w:tcPr>
            <w:tcW w:type="dxa" w:w="1881"/>
            <w:vAlign w:val="center"/>
          </w:tcPr>
          <w:p>
            <w:r>
              <w:t>每小时按外部参照价格结算</w:t>
            </w:r>
          </w:p>
        </w:tc>
      </w:tr>
      <w:tr>
        <w:tc>
          <w:tcPr>
            <w:tcW w:type="dxa" w:w="1881"/>
            <w:vAlign w:val="center"/>
          </w:tcPr>
          <w:p>
            <w:r>
              <w:t>9</w:t>
            </w:r>
          </w:p>
        </w:tc>
        <w:tc>
          <w:tcPr>
            <w:tcW w:type="dxa" w:w="1881"/>
            <w:vAlign w:val="center"/>
          </w:tcPr>
          <w:p>
            <w:r>
              <w:t>LP 份额与净收益</w:t>
            </w:r>
          </w:p>
        </w:tc>
        <w:tc>
          <w:tcPr>
            <w:tcW w:type="dxa" w:w="1881"/>
            <w:vAlign w:val="center"/>
          </w:tcPr>
          <w:p>
            <w:r>
              <w:t>份额总量；手续费收入减无常损失</w:t>
            </w:r>
          </w:p>
        </w:tc>
        <w:tc>
          <w:tcPr>
            <w:tcW w:type="dxa" w:w="1881"/>
            <w:vAlign w:val="center"/>
          </w:tcPr>
          <w:p>
            <w:r>
              <w:t>% / 枚 B</w:t>
            </w:r>
          </w:p>
        </w:tc>
        <w:tc>
          <w:tcPr>
            <w:tcW w:type="dxa" w:w="1881"/>
            <w:vAlign w:val="center"/>
          </w:tcPr>
          <w:p>
            <w:r>
              <w:t>期末汇总，10 次重复取均值与方差</w:t>
            </w:r>
          </w:p>
        </w:tc>
      </w:tr>
      <w:tr>
        <w:tc>
          <w:tcPr>
            <w:tcW w:type="dxa" w:w="1881"/>
            <w:vAlign w:val="center"/>
          </w:tcPr>
          <w:p>
            <w:r>
              <w:t>10</w:t>
            </w:r>
          </w:p>
        </w:tc>
        <w:tc>
          <w:tcPr>
            <w:tcW w:type="dxa" w:w="1881"/>
            <w:vAlign w:val="center"/>
          </w:tcPr>
          <w:p>
            <w:r>
              <w:t>池深</w:t>
            </w:r>
          </w:p>
        </w:tc>
        <w:tc>
          <w:tcPr>
            <w:tcW w:type="dxa" w:w="1881"/>
            <w:vAlign w:val="center"/>
          </w:tcPr>
          <w:p>
            <w:r>
              <w:t>储备 A、储备 B 规模折算为 A</w:t>
            </w:r>
          </w:p>
        </w:tc>
        <w:tc>
          <w:tcPr>
            <w:tcW w:type="dxa" w:w="1881"/>
            <w:vAlign w:val="center"/>
          </w:tcPr>
          <w:p>
            <w:r>
              <w:t>枚 A</w:t>
            </w:r>
          </w:p>
        </w:tc>
        <w:tc>
          <w:tcPr>
            <w:tcW w:type="dxa" w:w="1881"/>
            <w:vAlign w:val="center"/>
          </w:tcPr>
          <w:p>
            <w:r>
              <w:t>随 LP 操作更新，每小时快照</w:t>
            </w:r>
          </w:p>
        </w:tc>
      </w:tr>
    </w:tbl>
    <w:p>
      <w:r>
        <w:t>建议至少考虑：系统实体数量、队列长度、等待时间、资源利用率、系统吞吐量、服务水平、放弃/流失数量等与第1次课决策问题对应的指标。</w:t>
      </w:r>
      <w:r>
        <w:br w:type="page"/>
      </w:r>
    </w:p>
    <w:p>
      <w:pPr>
        <w:pStyle w:val="Heading1"/>
      </w:pPr>
      <w:r>
        <w:t>十、概念模型流程图</w:t>
      </w:r>
    </w:p>
    <w:p>
      <w:r>
        <w:t>请绘制本案例的概念模型流程图。建议使用“实体—队列—资源—活动—判断—出口”的结构表达，不要求使用Arena正式模块图。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4140000" cy="7075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wee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07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流程图说明：</w:t>
      </w:r>
    </w:p>
    <w:p>
      <w:r>
        <w:t>交易流从订单到达、属性赋值、库存校验、定价与滑点判定走到成交或放弃出口；LP 流按添加/移除分为两支，直接更新池深与份额；外部价格事件每小时更新参照价格并结算无常损失。</w:t>
      </w:r>
    </w:p>
    <w:p>
      <w:r>
        <w:t>与第1次课流程图相比，新增库存校验节点与小时快照，把储备标为资源，并明确同刻事件的优先级。</w:t>
      </w:r>
    </w:p>
    <w:p>
      <w:r>
        <w:t>图中判断节点均为 0 时长，因此不存在队列。若后续 Arena 模型出现非空队列，即说明服务时长或事件顺序设置有误，可作为逻辑校验点。</w:t>
      </w:r>
    </w:p>
    <w:p>
      <w:pPr>
        <w:pStyle w:val="Heading1"/>
      </w:pPr>
      <w:r>
        <w:t>十一、概念模型假设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模型假设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假设依据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可能影响</w:t>
            </w:r>
          </w:p>
        </w:tc>
      </w:tr>
      <w:tr>
        <w:tc>
          <w:tcPr>
            <w:tcW w:type="dxa" w:w="2351"/>
            <w:vAlign w:val="center"/>
          </w:tcPr>
          <w:p>
            <w:r>
              <w:t>1</w:t>
            </w:r>
          </w:p>
        </w:tc>
        <w:tc>
          <w:tcPr>
            <w:tcW w:type="dxa" w:w="2351"/>
            <w:vAlign w:val="center"/>
          </w:tcPr>
          <w:p>
            <w:r>
              <w:t>交易即时成交，服务时长为 0，忽略区块确认延迟、gas 费与失败重试</w:t>
            </w:r>
          </w:p>
        </w:tc>
        <w:tc>
          <w:tcPr>
            <w:tcW w:type="dxa" w:w="2351"/>
            <w:vAlign w:val="center"/>
          </w:tcPr>
          <w:p>
            <w:r>
              <w:t>AMM 按储备比例在区块内结算，案例未给延迟与费用参数</w:t>
            </w:r>
          </w:p>
        </w:tc>
        <w:tc>
          <w:tcPr>
            <w:tcW w:type="dxa" w:w="2351"/>
            <w:vAlign w:val="center"/>
          </w:tcPr>
          <w:p>
            <w:r>
              <w:t>模型不产生等待与排队；失败只来自滑点与库存不足</w:t>
            </w:r>
          </w:p>
        </w:tc>
      </w:tr>
      <w:tr>
        <w:tc>
          <w:tcPr>
            <w:tcW w:type="dxa" w:w="2351"/>
            <w:vAlign w:val="center"/>
          </w:tcPr>
          <w:p>
            <w:r>
              <w:t>2</w:t>
            </w:r>
          </w:p>
        </w:tc>
        <w:tc>
          <w:tcPr>
            <w:tcW w:type="dxa" w:w="2351"/>
            <w:vAlign w:val="center"/>
          </w:tcPr>
          <w:p>
            <w:r>
              <w:t>交易方向 A→B 与 B→A 各占 50%</w:t>
            </w:r>
          </w:p>
        </w:tc>
        <w:tc>
          <w:tcPr>
            <w:tcW w:type="dxa" w:w="2351"/>
            <w:vAlign w:val="center"/>
          </w:tcPr>
          <w:p>
            <w:r>
              <w:t>案例未给方向参数，取对称设定</w:t>
            </w:r>
          </w:p>
        </w:tc>
        <w:tc>
          <w:tcPr>
            <w:tcW w:type="dxa" w:w="2351"/>
            <w:vAlign w:val="center"/>
          </w:tcPr>
          <w:p>
            <w:r>
              <w:t>若真实成交偏单向，储备比例与滑点会被低估</w:t>
            </w:r>
          </w:p>
        </w:tc>
      </w:tr>
      <w:tr>
        <w:tc>
          <w:tcPr>
            <w:tcW w:type="dxa" w:w="2351"/>
            <w:vAlign w:val="center"/>
          </w:tcPr>
          <w:p>
            <w:r>
              <w:t>3</w:t>
            </w:r>
          </w:p>
        </w:tc>
        <w:tc>
          <w:tcPr>
            <w:tcW w:type="dxa" w:w="2351"/>
            <w:vAlign w:val="center"/>
          </w:tcPr>
          <w:p>
            <w:r>
              <w:t>用户只按池内价格成交，不进行跨交易所套利</w:t>
            </w:r>
          </w:p>
        </w:tc>
        <w:tc>
          <w:tcPr>
            <w:tcW w:type="dxa" w:w="2351"/>
            <w:vAlign w:val="center"/>
          </w:tcPr>
          <w:p>
            <w:r>
              <w:t>案例限定单一流动性池</w:t>
            </w:r>
          </w:p>
        </w:tc>
        <w:tc>
          <w:tcPr>
            <w:tcW w:type="dxa" w:w="2351"/>
            <w:vAlign w:val="center"/>
          </w:tcPr>
          <w:p>
            <w:r>
              <w:t>池内价格可长期偏离外部价，无常损失与滑点被高估</w:t>
            </w:r>
          </w:p>
        </w:tc>
      </w:tr>
      <w:tr>
        <w:tc>
          <w:tcPr>
            <w:tcW w:type="dxa" w:w="2351"/>
            <w:vAlign w:val="center"/>
          </w:tcPr>
          <w:p>
            <w:r>
              <w:t>4</w:t>
            </w:r>
          </w:p>
        </w:tc>
        <w:tc>
          <w:tcPr>
            <w:tcW w:type="dxa" w:w="2351"/>
            <w:vAlign w:val="center"/>
          </w:tcPr>
          <w:p>
            <w:r>
              <w:t>外部价格为外生随机游走 N(0,2%)/h，不受池内交易影响</w:t>
            </w:r>
          </w:p>
        </w:tc>
        <w:tc>
          <w:tcPr>
            <w:tcW w:type="dxa" w:w="2351"/>
            <w:vAlign w:val="center"/>
          </w:tcPr>
          <w:p>
            <w:r>
              <w:t>案例给定该外生过程</w:t>
            </w:r>
          </w:p>
        </w:tc>
        <w:tc>
          <w:tcPr>
            <w:tcW w:type="dxa" w:w="2351"/>
            <w:vAlign w:val="center"/>
          </w:tcPr>
          <w:p>
            <w:r>
              <w:t>忽略大额交易对市场价的反馈，价格冲击的影响被低估</w:t>
            </w:r>
          </w:p>
        </w:tc>
      </w:tr>
      <w:tr>
        <w:tc>
          <w:tcPr>
            <w:tcW w:type="dxa" w:w="2351"/>
            <w:vAlign w:val="center"/>
          </w:tcPr>
          <w:p>
            <w:r>
              <w:t>5</w:t>
            </w:r>
          </w:p>
        </w:tc>
        <w:tc>
          <w:tcPr>
            <w:tcW w:type="dxa" w:w="2351"/>
            <w:vAlign w:val="center"/>
          </w:tcPr>
          <w:p>
            <w:r>
              <w:t>LP 到达与规模独立于池内收益和价格</w:t>
            </w:r>
          </w:p>
        </w:tc>
        <w:tc>
          <w:tcPr>
            <w:tcW w:type="dxa" w:w="2351"/>
            <w:vAlign w:val="center"/>
          </w:tcPr>
          <w:p>
            <w:r>
              <w:t>案例给定指数到达与离散均匀规模</w:t>
            </w:r>
          </w:p>
        </w:tc>
        <w:tc>
          <w:tcPr>
            <w:tcW w:type="dxa" w:w="2351"/>
            <w:vAlign w:val="center"/>
          </w:tcPr>
          <w:p>
            <w:r>
              <w:t>忽略亏损时的集中撤资，池深下降风险被低估</w:t>
            </w:r>
          </w:p>
        </w:tc>
      </w:tr>
      <w:tr>
        <w:tc>
          <w:tcPr>
            <w:tcW w:type="dxa" w:w="2351"/>
            <w:vAlign w:val="center"/>
          </w:tcPr>
          <w:p>
            <w:r>
              <w:t>6</w:t>
            </w:r>
          </w:p>
        </w:tc>
        <w:tc>
          <w:tcPr>
            <w:tcW w:type="dxa" w:w="2351"/>
            <w:vAlign w:val="center"/>
          </w:tcPr>
          <w:p>
            <w:r>
              <w:t>手续费以输入代币计并全部留在池中，按份额归属 LP</w:t>
            </w:r>
          </w:p>
        </w:tc>
        <w:tc>
          <w:tcPr>
            <w:tcW w:type="dxa" w:w="2351"/>
            <w:vAlign w:val="center"/>
          </w:tcPr>
          <w:p>
            <w:r>
              <w:t>案例规定手续费添加到流动性池中</w:t>
            </w:r>
          </w:p>
        </w:tc>
        <w:tc>
          <w:tcPr>
            <w:tcW w:type="dxa" w:w="2351"/>
            <w:vAlign w:val="center"/>
          </w:tcPr>
          <w:p>
            <w:r>
              <w:t>LP 收益体现为份额净值上升，不体现为现金流</w:t>
            </w:r>
          </w:p>
        </w:tc>
      </w:tr>
      <w:tr>
        <w:tc>
          <w:tcPr>
            <w:tcW w:type="dxa" w:w="2351"/>
            <w:vAlign w:val="center"/>
          </w:tcPr>
          <w:p>
            <w:r>
              <w:t>7</w:t>
            </w:r>
          </w:p>
        </w:tc>
        <w:tc>
          <w:tcPr>
            <w:tcW w:type="dxa" w:w="2351"/>
            <w:vAlign w:val="center"/>
          </w:tcPr>
          <w:p>
            <w:r>
              <w:t>各随机过程在 168 h 内平稳，参数不随时间变化</w:t>
            </w:r>
          </w:p>
        </w:tc>
        <w:tc>
          <w:tcPr>
            <w:tcW w:type="dxa" w:w="2351"/>
            <w:vAlign w:val="center"/>
          </w:tcPr>
          <w:p>
            <w:r>
              <w:t>案例未给时变结构</w:t>
            </w:r>
          </w:p>
        </w:tc>
        <w:tc>
          <w:tcPr>
            <w:tcW w:type="dxa" w:w="2351"/>
            <w:vAlign w:val="center"/>
          </w:tcPr>
          <w:p>
            <w:r>
              <w:t>无法反映时段性行情，需用多情景实验补充</w:t>
            </w:r>
          </w:p>
        </w:tc>
      </w:tr>
    </w:tbl>
    <w:p>
      <w:r>
        <w:t>要求：假设应服务于模型简化，并明确哪些现实因素暂不考虑。不能为了方便建模而无依据地删除关键因素。</w:t>
      </w:r>
    </w:p>
    <w:p>
      <w:pPr>
        <w:pStyle w:val="Heading1"/>
      </w:pPr>
      <w:r>
        <w:t>十二、概念模型与决策问题的对应关系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核心决策问题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涉及的系统过程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关键变量/资源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后续仿真如何回答</w:t>
            </w:r>
          </w:p>
        </w:tc>
      </w:tr>
      <w:tr>
        <w:tc>
          <w:tcPr>
            <w:tcW w:type="dxa" w:w="2351"/>
            <w:vAlign w:val="center"/>
          </w:tcPr>
          <w:p>
            <w:r>
              <w:t>基准参数下的总交易量、总手续费收入；手续费能否覆盖 LP 无常损失</w:t>
            </w:r>
          </w:p>
        </w:tc>
        <w:tc>
          <w:tcPr>
            <w:tcW w:type="dxa" w:w="2351"/>
            <w:vAlign w:val="center"/>
          </w:tcPr>
          <w:p>
            <w:r>
              <w:t>交易到达→定价→成交结算；LP 增减储备</w:t>
            </w:r>
          </w:p>
        </w:tc>
        <w:tc>
          <w:tcPr>
            <w:tcW w:type="dxa" w:w="2351"/>
            <w:vAlign w:val="center"/>
          </w:tcPr>
          <w:p>
            <w:r>
              <w:t>累计交易量、累计手续费、无常损失、LP 净收益</w:t>
            </w:r>
          </w:p>
        </w:tc>
        <w:tc>
          <w:tcPr>
            <w:tcW w:type="dxa" w:w="2351"/>
            <w:vAlign w:val="center"/>
          </w:tcPr>
          <w:p>
            <w:r>
              <w:t>基准方案 10 次重复，输出均值与置信区间</w:t>
            </w:r>
          </w:p>
        </w:tc>
      </w:tr>
      <w:tr>
        <w:tc>
          <w:tcPr>
            <w:tcW w:type="dxa" w:w="2351"/>
            <w:vAlign w:val="center"/>
          </w:tcPr>
          <w:p>
            <w:r>
              <w:t>大额交易平均滑点是否超出 5% 容忍度；大额占比升到 20% 时滑点增加多少</w:t>
            </w:r>
          </w:p>
        </w:tc>
        <w:tc>
          <w:tcPr>
            <w:tcW w:type="dxa" w:w="2351"/>
            <w:vAlign w:val="center"/>
          </w:tcPr>
          <w:p>
            <w:r>
              <w:t>交易类型分流、恒定乘积定价、滑点判定</w:t>
            </w:r>
          </w:p>
        </w:tc>
        <w:tc>
          <w:tcPr>
            <w:tcW w:type="dxa" w:w="2351"/>
            <w:vAlign w:val="center"/>
          </w:tcPr>
          <w:p>
            <w:r>
              <w:t>单笔滑点、大额交易占比、失败笔数</w:t>
            </w:r>
          </w:p>
        </w:tc>
        <w:tc>
          <w:tcPr>
            <w:tcW w:type="dxa" w:w="2351"/>
            <w:vAlign w:val="center"/>
          </w:tcPr>
          <w:p>
            <w:r>
              <w:t>把大额占比改为 20%，比较滑点均值与超限比例</w:t>
            </w:r>
          </w:p>
        </w:tc>
      </w:tr>
      <w:tr>
        <w:tc>
          <w:tcPr>
            <w:tcW w:type="dxa" w:w="2351"/>
            <w:vAlign w:val="center"/>
          </w:tcPr>
          <w:p>
            <w:r>
              <w:t>费率从 0.3% 提高到 0.5% 对交易量与 LP 收入的影响</w:t>
            </w:r>
          </w:p>
        </w:tc>
        <w:tc>
          <w:tcPr>
            <w:tcW w:type="dxa" w:w="2351"/>
            <w:vAlign w:val="center"/>
          </w:tcPr>
          <w:p>
            <w:r>
              <w:t>成交结算中的手续费扣取</w:t>
            </w:r>
          </w:p>
        </w:tc>
        <w:tc>
          <w:tcPr>
            <w:tcW w:type="dxa" w:w="2351"/>
            <w:vAlign w:val="center"/>
          </w:tcPr>
          <w:p>
            <w:r>
              <w:t>费率、累计手续费、累计交易量</w:t>
            </w:r>
          </w:p>
        </w:tc>
        <w:tc>
          <w:tcPr>
            <w:tcW w:type="dxa" w:w="2351"/>
            <w:vAlign w:val="center"/>
          </w:tcPr>
          <w:p>
            <w:r>
              <w:t>两档费率各跑 10 次，比较交易量与 LP 净收益</w:t>
            </w:r>
          </w:p>
        </w:tc>
      </w:tr>
      <w:tr>
        <w:tc>
          <w:tcPr>
            <w:tcW w:type="dxa" w:w="2351"/>
            <w:vAlign w:val="center"/>
          </w:tcPr>
          <w:p>
            <w:r>
              <w:t>波动率从 2% 增至 5% 时 LP 无常损失与净收益的变化</w:t>
            </w:r>
          </w:p>
        </w:tc>
        <w:tc>
          <w:tcPr>
            <w:tcW w:type="dxa" w:w="2351"/>
            <w:vAlign w:val="center"/>
          </w:tcPr>
          <w:p>
            <w:r>
              <w:t>外部价格更新与无常损失结算</w:t>
            </w:r>
          </w:p>
        </w:tc>
        <w:tc>
          <w:tcPr>
            <w:tcW w:type="dxa" w:w="2351"/>
            <w:vAlign w:val="center"/>
          </w:tcPr>
          <w:p>
            <w:r>
              <w:t>价格变化率标准差、外部参照价格、无常损失</w:t>
            </w:r>
          </w:p>
        </w:tc>
        <w:tc>
          <w:tcPr>
            <w:tcW w:type="dxa" w:w="2351"/>
            <w:vAlign w:val="center"/>
          </w:tcPr>
          <w:p>
            <w:r>
              <w:t>调整 N(0,σ) 的 σ，比较无常损失与净收益</w:t>
            </w:r>
          </w:p>
        </w:tc>
      </w:tr>
      <w:tr>
        <w:tc>
          <w:tcPr>
            <w:tcW w:type="dxa" w:w="2351"/>
            <w:vAlign w:val="center"/>
          </w:tcPr>
          <w:p>
            <w:r>
              <w:t>波动加剧与大额占比上升时，费率能否稳定 LP 净收益；最优费率组合</w:t>
            </w:r>
          </w:p>
        </w:tc>
        <w:tc>
          <w:tcPr>
            <w:tcW w:type="dxa" w:w="2351"/>
            <w:vAlign w:val="center"/>
          </w:tcPr>
          <w:p>
            <w:r>
              <w:t>上述过程共同作用</w:t>
            </w:r>
          </w:p>
        </w:tc>
        <w:tc>
          <w:tcPr>
            <w:tcW w:type="dxa" w:w="2351"/>
            <w:vAlign w:val="center"/>
          </w:tcPr>
          <w:p>
            <w:r>
              <w:t>费率、σ、大额占比、LP 净收益均值与方差</w:t>
            </w:r>
          </w:p>
        </w:tc>
        <w:tc>
          <w:tcPr>
            <w:tcW w:type="dxa" w:w="2351"/>
            <w:vAlign w:val="center"/>
          </w:tcPr>
          <w:p>
            <w:r>
              <w:t>全因子实验，选取均值高且方差小的方案</w:t>
            </w:r>
          </w:p>
        </w:tc>
      </w:tr>
    </w:tbl>
    <w:p>
      <w:r>
        <w:t>这是本次成果的关键检查项：每一个核心决策问题都必须能在概念模型中找到对应的过程、变量和资源。</w:t>
      </w:r>
    </w:p>
    <w:p>
      <w:pPr>
        <w:pStyle w:val="Heading1"/>
      </w:pPr>
      <w:r>
        <w:t>十三、Arena实现映射（初步）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概念模型要素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对应Arena模块（初步）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主要设置内容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待确认问题</w:t>
            </w:r>
          </w:p>
        </w:tc>
      </w:tr>
      <w:tr>
        <w:tc>
          <w:tcPr>
            <w:tcW w:type="dxa" w:w="2351"/>
            <w:vAlign w:val="center"/>
          </w:tcPr>
          <w:p>
            <w:r>
              <w:t>实体到达</w:t>
            </w:r>
          </w:p>
        </w:tc>
        <w:tc>
          <w:tcPr>
            <w:tcW w:type="dxa" w:w="2351"/>
            <w:vAlign w:val="center"/>
          </w:tcPr>
          <w:p>
            <w:r>
              <w:t>Create（交易、LP 添加、LP 移除）＋ 定时 Create（价格事件）</w:t>
            </w:r>
          </w:p>
        </w:tc>
        <w:tc>
          <w:tcPr>
            <w:tcW w:type="dxa" w:w="2351"/>
            <w:vAlign w:val="center"/>
          </w:tcPr>
          <w:p>
            <w:r>
              <w:t>交易 EXPO(5 min)；LP EXPO(2 h)、EXPO(3 h)；价格每 1 h</w:t>
            </w:r>
          </w:p>
        </w:tc>
        <w:tc>
          <w:tcPr>
            <w:tcW w:type="dxa" w:w="2351"/>
            <w:vAlign w:val="center"/>
          </w:tcPr>
          <w:p>
            <w:r>
              <w:t>价格事件与小时快照是否合并为一条流</w:t>
            </w:r>
          </w:p>
        </w:tc>
      </w:tr>
      <w:tr>
        <w:tc>
          <w:tcPr>
            <w:tcW w:type="dxa" w:w="2351"/>
            <w:vAlign w:val="center"/>
          </w:tcPr>
          <w:p>
            <w:r>
              <w:t>属性赋值/参数计算</w:t>
            </w:r>
          </w:p>
        </w:tc>
        <w:tc>
          <w:tcPr>
            <w:tcW w:type="dxa" w:w="2351"/>
            <w:vAlign w:val="center"/>
          </w:tcPr>
          <w:p>
            <w:r>
              <w:t>Assign</w:t>
            </w:r>
          </w:p>
        </w:tc>
        <w:tc>
          <w:tcPr>
            <w:tcW w:type="dxa" w:w="2351"/>
            <w:vAlign w:val="center"/>
          </w:tcPr>
          <w:p>
            <w:r>
              <w:t>类型、方向、输入量、容忍度；价格变化率用 NORM(0,2)</w:t>
            </w:r>
          </w:p>
        </w:tc>
        <w:tc>
          <w:tcPr>
            <w:tcW w:type="dxa" w:w="2351"/>
            <w:vAlign w:val="center"/>
          </w:tcPr>
          <w:p>
            <w:r>
              <w:t>恒定乘积定价需内嵌 VBA，Arena 表达式能力有限</w:t>
            </w:r>
          </w:p>
        </w:tc>
      </w:tr>
      <w:tr>
        <w:tc>
          <w:tcPr>
            <w:tcW w:type="dxa" w:w="2351"/>
            <w:vAlign w:val="center"/>
          </w:tcPr>
          <w:p>
            <w:r>
              <w:t>逻辑判断/分流</w:t>
            </w:r>
          </w:p>
        </w:tc>
        <w:tc>
          <w:tcPr>
            <w:tcW w:type="dxa" w:w="2351"/>
            <w:vAlign w:val="center"/>
          </w:tcPr>
          <w:p>
            <w:r>
              <w:t>Decide</w:t>
            </w:r>
          </w:p>
        </w:tc>
        <w:tc>
          <w:tcPr>
            <w:tcW w:type="dxa" w:w="2351"/>
            <w:vAlign w:val="center"/>
          </w:tcPr>
          <w:p>
            <w:r>
              <w:t>库存校验、滑点比较、方向与类型分流</w:t>
            </w:r>
          </w:p>
        </w:tc>
        <w:tc>
          <w:tcPr>
            <w:tcW w:type="dxa" w:w="2351"/>
            <w:vAlign w:val="center"/>
          </w:tcPr>
          <w:p>
            <w:r>
              <w:t>须先算滑点再判断，Assign 与 Decide 的先后要固定</w:t>
            </w:r>
          </w:p>
        </w:tc>
      </w:tr>
      <w:tr>
        <w:tc>
          <w:tcPr>
            <w:tcW w:type="dxa" w:w="2351"/>
            <w:vAlign w:val="center"/>
          </w:tcPr>
          <w:p>
            <w:r>
              <w:t>服务/加工</w:t>
            </w:r>
          </w:p>
        </w:tc>
        <w:tc>
          <w:tcPr>
            <w:tcW w:type="dxa" w:w="2351"/>
            <w:vAlign w:val="center"/>
          </w:tcPr>
          <w:p>
            <w:r>
              <w:t>Process（Delay 0）或 Assign</w:t>
            </w:r>
          </w:p>
        </w:tc>
        <w:tc>
          <w:tcPr>
            <w:tcW w:type="dxa" w:w="2351"/>
            <w:vAlign w:val="center"/>
          </w:tcPr>
          <w:p>
            <w:r>
              <w:t>成交结算与 LP 增减在 0 时长内完成</w:t>
            </w:r>
          </w:p>
        </w:tc>
        <w:tc>
          <w:tcPr>
            <w:tcW w:type="dxa" w:w="2351"/>
            <w:vAlign w:val="center"/>
          </w:tcPr>
          <w:p>
            <w:r>
              <w:t>是否保留 Process 以体现活动，或直接用 Assign</w:t>
            </w:r>
          </w:p>
        </w:tc>
      </w:tr>
      <w:tr>
        <w:tc>
          <w:tcPr>
            <w:tcW w:type="dxa" w:w="2351"/>
            <w:vAlign w:val="center"/>
          </w:tcPr>
          <w:p>
            <w:r>
              <w:t>排队/等待</w:t>
            </w:r>
          </w:p>
        </w:tc>
        <w:tc>
          <w:tcPr>
            <w:tcW w:type="dxa" w:w="2351"/>
            <w:vAlign w:val="center"/>
          </w:tcPr>
          <w:p>
            <w:r>
              <w:t>Queue ＋ Seize/Release</w:t>
            </w:r>
          </w:p>
        </w:tc>
        <w:tc>
          <w:tcPr>
            <w:tcW w:type="dxa" w:w="2351"/>
            <w:vAlign w:val="center"/>
          </w:tcPr>
          <w:p>
            <w:r>
              <w:t>不期望出现排队，队列长度作为逻辑校验量</w:t>
            </w:r>
          </w:p>
        </w:tc>
        <w:tc>
          <w:tcPr>
            <w:tcW w:type="dxa" w:w="2351"/>
            <w:vAlign w:val="center"/>
          </w:tcPr>
          <w:p>
            <w:r>
              <w:t>队列长期非空即说明服务时长或顺序设置错误</w:t>
            </w:r>
          </w:p>
        </w:tc>
      </w:tr>
      <w:tr>
        <w:tc>
          <w:tcPr>
            <w:tcW w:type="dxa" w:w="2351"/>
            <w:vAlign w:val="center"/>
          </w:tcPr>
          <w:p>
            <w:r>
              <w:t>资源</w:t>
            </w:r>
          </w:p>
        </w:tc>
        <w:tc>
          <w:tcPr>
            <w:tcW w:type="dxa" w:w="2351"/>
            <w:vAlign w:val="center"/>
          </w:tcPr>
          <w:p>
            <w:r>
              <w:t>Resource（处理通道）＋ Variable（储备、份额）</w:t>
            </w:r>
          </w:p>
        </w:tc>
        <w:tc>
          <w:tcPr>
            <w:tcW w:type="dxa" w:w="2351"/>
            <w:vAlign w:val="center"/>
          </w:tcPr>
          <w:p>
            <w:r>
              <w:t>处理通道容量 1；储备以全局变量表达</w:t>
            </w:r>
          </w:p>
        </w:tc>
        <w:tc>
          <w:tcPr>
            <w:tcW w:type="dxa" w:w="2351"/>
            <w:vAlign w:val="center"/>
          </w:tcPr>
          <w:p>
            <w:r>
              <w:t>Arena 的 Resource 不能表示余额，余额只能用 Variable</w:t>
            </w:r>
          </w:p>
        </w:tc>
      </w:tr>
      <w:tr>
        <w:tc>
          <w:tcPr>
            <w:tcW w:type="dxa" w:w="2351"/>
            <w:vAlign w:val="center"/>
          </w:tcPr>
          <w:p>
            <w:r>
              <w:t>结果记录</w:t>
            </w:r>
          </w:p>
        </w:tc>
        <w:tc>
          <w:tcPr>
            <w:tcW w:type="dxa" w:w="2351"/>
            <w:vAlign w:val="center"/>
          </w:tcPr>
          <w:p>
            <w:r>
              <w:t>Record、Statistic、Output、ReadWrite</w:t>
            </w:r>
          </w:p>
        </w:tc>
        <w:tc>
          <w:tcPr>
            <w:tcW w:type="dxa" w:w="2351"/>
            <w:vAlign w:val="center"/>
          </w:tcPr>
          <w:p>
            <w:r>
              <w:t>成交量、手续费、滑点、失败率、储备与价格时间序列</w:t>
            </w:r>
          </w:p>
        </w:tc>
        <w:tc>
          <w:tcPr>
            <w:tcW w:type="dxa" w:w="2351"/>
            <w:vAlign w:val="center"/>
          </w:tcPr>
          <w:p>
            <w:r>
              <w:t>时间序列用 ReadWrite 逐小时输出</w:t>
            </w:r>
          </w:p>
        </w:tc>
      </w:tr>
      <w:tr>
        <w:tc>
          <w:tcPr>
            <w:tcW w:type="dxa" w:w="2351"/>
            <w:vAlign w:val="center"/>
          </w:tcPr>
          <w:p>
            <w:r>
              <w:t>实体离开</w:t>
            </w:r>
          </w:p>
        </w:tc>
        <w:tc>
          <w:tcPr>
            <w:tcW w:type="dxa" w:w="2351"/>
            <w:vAlign w:val="center"/>
          </w:tcPr>
          <w:p>
            <w:r>
              <w:t>Dispose</w:t>
            </w:r>
          </w:p>
        </w:tc>
        <w:tc>
          <w:tcPr>
            <w:tcW w:type="dxa" w:w="2351"/>
            <w:vAlign w:val="center"/>
          </w:tcPr>
          <w:p>
            <w:r>
              <w:t>成交与放弃两个出口分别计数</w:t>
            </w:r>
          </w:p>
        </w:tc>
        <w:tc>
          <w:tcPr>
            <w:tcW w:type="dxa" w:w="2351"/>
            <w:vAlign w:val="center"/>
          </w:tcPr>
          <w:p>
            <w:r>
              <w:t>共用 Dispose 并用属性区分，或分设两个 Dispose</w:t>
            </w:r>
          </w:p>
        </w:tc>
      </w:tr>
    </w:tbl>
    <w:p>
      <w:r>
        <w:t>说明：本表不是要求本次完成Arena建模，而是建立“概念模型→仿真模型”的映射关系，为第4次课正式建模准备。</w:t>
      </w:r>
    </w:p>
    <w:p>
      <w:pPr>
        <w:pStyle w:val="Heading1"/>
      </w:pPr>
      <w:r>
        <w:t>十四、模型逻辑自检清单</w:t>
      </w:r>
    </w:p>
    <w:p>
      <w:r>
        <w:t>☑ 每一个实体都有明确的进入系统方式和离开系统条件。</w:t>
      </w:r>
    </w:p>
    <w:p>
      <w:r>
        <w:t>☑ 每一个主要服务活动都有对应资源及服务时间（AMM 结算服务时长为 0，资源为双边储备，见第五、六节）。</w:t>
      </w:r>
    </w:p>
    <w:p>
      <w:r>
        <w:t>☑ 队列形成条件、排队规则和放弃条件明确（本系统不形成等待队列，放弃条件为库存不足或滑点超限，见第七节）。</w:t>
      </w:r>
    </w:p>
    <w:p>
      <w:r>
        <w:t>☑ 主要决策节点的判断条件明确。</w:t>
      </w:r>
    </w:p>
    <w:p>
      <w:r>
        <w:t>☑ 资源数量和容量约束已经考虑（储备余额为软约束，无固定容量上限）。</w:t>
      </w:r>
    </w:p>
    <w:p>
      <w:r>
        <w:t>☑ 核心决策问题均能在概念模型中找到对应。</w:t>
      </w:r>
    </w:p>
    <w:p>
      <w:r>
        <w:t>☑ 已区分「现实系统」与「仿真模型」的合理简化。</w:t>
      </w:r>
    </w:p>
    <w:p>
      <w:r>
        <w:t>☑ 概念模型能够直接指导后续 Arena 模块搭建。</w:t>
      </w:r>
    </w:p>
    <w:p>
      <w:pPr>
        <w:pStyle w:val="Heading1"/>
      </w:pPr>
      <w:r>
        <w:t>十五、AI辅助使用记录（如使用）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AI辅助内容/提示词概述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小组核验、修改及依据</w:t>
            </w:r>
          </w:p>
        </w:tc>
      </w:tr>
      <w:tr>
        <w:tc>
          <w:tcPr>
            <w:tcW w:type="dxa" w:w="3135"/>
            <w:vAlign w:val="center"/>
          </w:tcPr>
          <w:p>
            <w:r>
              <w:t>概念模型结构化</w:t>
            </w:r>
          </w:p>
        </w:tc>
        <w:tc>
          <w:tcPr>
            <w:tcW w:type="dxa" w:w="3135"/>
            <w:vAlign w:val="center"/>
          </w:tcPr>
          <w:p>
            <w:r>
              <w:t>提供案例材料与第1次课成果，请 AI 按「实体—资源—事件—队列—决策—指标」拆分要素</w:t>
            </w:r>
          </w:p>
        </w:tc>
        <w:tc>
          <w:tcPr>
            <w:tcW w:type="dxa" w:w="3135"/>
            <w:vAlign w:val="center"/>
          </w:tcPr>
          <w:p>
            <w:r>
              <w:t>小组逐项核对案例参数，删除套利、gas、跨池等案例未涉及的内容</w:t>
            </w:r>
          </w:p>
        </w:tc>
      </w:tr>
      <w:tr>
        <w:tc>
          <w:tcPr>
            <w:tcW w:type="dxa" w:w="3135"/>
            <w:vAlign w:val="center"/>
          </w:tcPr>
          <w:p>
            <w:r>
              <w:t>事件与状态变量梳理</w:t>
            </w:r>
          </w:p>
        </w:tc>
        <w:tc>
          <w:tcPr>
            <w:tcW w:type="dxa" w:w="3135"/>
            <w:vAlign w:val="center"/>
          </w:tcPr>
          <w:p>
            <w:r>
              <w:t>请 AI 列出 AMM 交易的状态变化顺序，指出并发事件的排序问题</w:t>
            </w:r>
          </w:p>
        </w:tc>
        <w:tc>
          <w:tcPr>
            <w:tcW w:type="dxa" w:w="3135"/>
            <w:vAlign w:val="center"/>
          </w:tcPr>
          <w:p>
            <w:r>
              <w:t>小组确认储备更新顺序与手续费回流方式，补充同刻事件优先级</w:t>
            </w:r>
          </w:p>
        </w:tc>
      </w:tr>
      <w:tr>
        <w:tc>
          <w:tcPr>
            <w:tcW w:type="dxa" w:w="3135"/>
            <w:vAlign w:val="center"/>
          </w:tcPr>
          <w:p>
            <w:r>
              <w:t>流程图与文档整理</w:t>
            </w:r>
          </w:p>
        </w:tc>
        <w:tc>
          <w:tcPr>
            <w:tcW w:type="dxa" w:w="3135"/>
            <w:vAlign w:val="center"/>
          </w:tcPr>
          <w:p>
            <w:r>
              <w:t>请 AI 生成 Mermaid 流程图初稿，并按模板表格整理文字</w:t>
            </w:r>
          </w:p>
        </w:tc>
        <w:tc>
          <w:tcPr>
            <w:tcW w:type="dxa" w:w="3135"/>
            <w:vAlign w:val="center"/>
          </w:tcPr>
          <w:p>
            <w:r>
              <w:t>小组调整节点与判断顺序，核对图中参数与案例一致</w:t>
            </w:r>
          </w:p>
        </w:tc>
      </w:tr>
    </w:tbl>
    <w:p>
      <w:r>
        <w:t>要求：AI生成的流程、假设或逻辑必须由小组结合案例材料进行核验，不直接作为模型逻辑使用。</w:t>
      </w:r>
    </w:p>
    <w:p>
      <w:pPr>
        <w:pStyle w:val="Heading1"/>
      </w:pPr>
      <w:r>
        <w:t>十六、小组提交说明</w:t>
      </w:r>
    </w:p>
    <w:p>
      <w:r>
        <w:t>请在提交前确认：本成果能够让另一名同学在不重新阅读全部案例材料的情况下，根据本概念模型理解系统运行逻辑，并据此开始Arena模型搭建。</w:t>
      </w:r>
    </w:p>
    <w:p>
      <w:r>
        <w:t>本次成果建议篇幅：4—6页；概念模型流程图可另附1页。</w:t>
      </w:r>
    </w:p>
    <w:p>
      <w:pPr>
        <w:pStyle w:val="Heading1"/>
      </w:pPr>
      <w:r>
        <w:t>十七、教师评价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实体与资源识别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主要实体、资源及属性识别完整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事件与流程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事件、活动及流程逻辑清晰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队列与决策规则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排队、优先级、分流、放弃等规则明确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概念模型完整性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模型边界和关键假设合理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决策问题对应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概念模型能够支撑决策问题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规范性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表格完整、表达清楚、分工合理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b/>
          <w:sz w:val="21"/>
        </w:rPr>
        <w:t>第2次课提交成果：概念模型与逻辑确认表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