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《决策仿真》课程实践</w:t>
        <w:br/>
        <w:t>第3次课阶段性成果提交表</w:t>
      </w:r>
    </w:p>
    <w:p>
      <w:pPr>
        <w:jc w:val="center"/>
      </w:pPr>
      <w:r>
        <w:rPr>
          <w:b/>
          <w:sz w:val="24"/>
        </w:rPr>
        <w:t>成果主题：数据需求分析、数据整理与仿真参数确定</w:t>
      </w:r>
    </w:p>
    <w:p>
      <w:pPr>
        <w:jc w:val="center"/>
      </w:pPr>
      <w:r>
        <w:rPr>
          <w:sz w:val="21"/>
        </w:rPr>
        <w:t>适用于离散事件系统仿真实践项目（小组提交）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案例名称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第2次课成果是否完成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提交日期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______年____月____日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建模软件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Arena  □ 其他：________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数据版本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V________</w:t>
            </w:r>
          </w:p>
        </w:tc>
      </w:tr>
    </w:tbl>
    <w:p>
      <w:pPr>
        <w:pStyle w:val="Heading1"/>
      </w:pPr>
      <w:r>
        <w:t>二、本次课程任务与成果要求</w:t>
      </w:r>
    </w:p>
    <w:p>
      <w:r>
        <w:t>本次课的任务是将第2次课形成的概念模型进一步转化为可计算的仿真参数。学生需要明确模型运行所需要的数据，整理案例给定数据，识别数据的确定性与随机性，确定相应的概率分布或参数表达，并形成可直接用于Arena建模的数据参数表。</w:t>
      </w:r>
    </w:p>
    <w:p>
      <w:r>
        <w:t>本次成果重点不是“数据越多越好”，而是保证：模型中的每一个关键参数都有明确来源、含义、单位和表达方式；随机输入能够得到合理的分布或参数；关键数据能够与第2次课概念模型逐项对应。</w:t>
      </w:r>
    </w:p>
    <w:p>
      <w:pPr>
        <w:pStyle w:val="Heading1"/>
      </w:pPr>
      <w:r>
        <w:t>三、概念模型—数据需求对应表</w:t>
      </w:r>
    </w:p>
    <w:p>
      <w:r>
        <w:t>根据第2次课概念模型，逐项检查后续仿真所需的数据。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模型要素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所需数据/参数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数据状态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数据状态可填写：□ 已有  □ 案例给定  □ 需估计  □ 需进一步查找  □ 暂缺。</w:t>
      </w:r>
    </w:p>
    <w:p>
      <w:pPr>
        <w:pStyle w:val="Heading1"/>
      </w:pPr>
      <w:r>
        <w:t>四、实体到达数据</w:t>
      </w:r>
    </w:p>
    <w:p>
      <w:r>
        <w:t>明确系统中实体如何到达，以及不同时间段是否存在非平稳到达特征。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时间段/情景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实体类型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平均到达间隔/到达率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分布形式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如案例采用EXPO等分布，应明确分布及参数；如存在多个时间段，应分别填写。不得只填写“随机到达”而不说明具体表达。</w:t>
      </w:r>
    </w:p>
    <w:p>
      <w:pPr>
        <w:pStyle w:val="Heading1"/>
      </w:pPr>
      <w:r>
        <w:t>五、实体属性与分类数据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实体属性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类别/范围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概率/比例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分布形式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例如：车辆类型、订单类型、初始SOC、需求等级、目的地、优先级等。</w:t>
      </w:r>
    </w:p>
    <w:p>
      <w:pPr>
        <w:pStyle w:val="Heading1"/>
      </w:pPr>
      <w:r>
        <w:t>六、服务时间与活动时间参数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服务/活动名称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适用实体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时间分布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参数/范围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应区分固定时间、均匀分布、指数分布、三角分布、正态分布等不同表达方式；若参数来自案例设定，应注明。</w:t>
      </w:r>
    </w:p>
    <w:p>
      <w:pPr>
        <w:pStyle w:val="Heading1"/>
      </w:pPr>
      <w:r>
        <w:t>七、资源与容量参数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资源名称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资源类型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数量/容量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服务能力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可用时间/约束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重点核对：资源数量、资源容量、共享关系、工作时间、资源优先级以及其他容量约束。</w:t>
      </w:r>
    </w:p>
    <w:p>
      <w:pPr>
        <w:pStyle w:val="Heading1"/>
      </w:pPr>
      <w:r>
        <w:t>八、规则、阈值与控制参数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规则/控制参数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当前设定值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作用于模型的环节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数据来源/依据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包括最大等待时间、容量阈值、调度触发条件、优先级、放弃比例、服务规则等。</w:t>
      </w:r>
    </w:p>
    <w:p>
      <w:pPr>
        <w:pStyle w:val="Heading1"/>
      </w:pPr>
      <w:r>
        <w:t>九、随机输入分布确定表</w:t>
      </w:r>
    </w:p>
    <w:p>
      <w:r>
        <w:t>对于需要进行随机模拟的输入变量，明确采用何种概率分布及其依据。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输入变量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候选分布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最终采用分布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参数来源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选择依据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注意：如果数据材料已经明确规定分布，应优先按照案例设定使用；不要仅凭主观判断更换分布。</w:t>
      </w:r>
    </w:p>
    <w:p>
      <w:pPr>
        <w:pStyle w:val="Heading1"/>
      </w:pPr>
      <w:r>
        <w:t>十、数据质量检查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检查项目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发现的问题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是否影响模型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单位是否统一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数据范围是否合理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概率/比例之和是否为1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资源数量与容量是否一致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时间参数是否一致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不同时间段参数是否衔接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缺失数据是否处理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异常/矛盾数据是否处理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待处理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十一、参数计算与换算记录</w:t>
      </w:r>
    </w:p>
    <w:p>
      <w:r>
        <w:t>记录将原始数据转化为Arena可使用参数的过程，尤其是单位换算、比例换算、服务时间计算、容量计算等。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原始数据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计算/换算方法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最终参数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计算过程或公式补充：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十二、仿真初始条件与运行参数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参数类别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参数名称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拟采用值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依据/说明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初始状态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资源初始状态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初始状态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系统实体/库存初始数量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运行设置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仿真运行时间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运行设置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预热期（如需要）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运行设置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Replication次数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随机数/随机种子设置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其他重要运行参数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十三、关键参数总表（Arena建模准备版）</w:t>
      </w:r>
    </w:p>
    <w:p>
      <w:r>
        <w:t>将最终确认的关键参数集中整理，后续可直接作为Arena模型参数录入表。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参数名称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最终值/表达式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如参数较多，可另附Excel数据表，但本表必须保留核心参数及其来源。</w:t>
      </w:r>
    </w:p>
    <w:p>
      <w:pPr>
        <w:pStyle w:val="Heading1"/>
      </w:pPr>
      <w:r>
        <w:t>十四、数据缺口与补充计划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缺失/不确定数据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对模型的影响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拟解决方法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负责人/完成时间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原则：对关键数据缺口必须提出处理方案；不得在最终模型中无说明地随意赋值。</w:t>
      </w:r>
    </w:p>
    <w:p>
      <w:pPr>
        <w:pStyle w:val="Heading1"/>
      </w:pPr>
      <w:r>
        <w:t>十五、AI辅助使用记录（如使用）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使用环节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AI辅助内容/提示词概述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小组核验与最终处理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AI可辅助进行单位换算、分布形式解释、参数整理和数据检查，但最终参数必须回到案例材料、原始数据或明确的计算依据。</w:t>
      </w:r>
    </w:p>
    <w:p>
      <w:pPr>
        <w:pStyle w:val="Heading1"/>
      </w:pPr>
      <w:r>
        <w:t>十六、第3次课成果自检清单</w:t>
      </w:r>
    </w:p>
    <w:p>
      <w:r>
        <w:t>□ 概念模型中的主要实体均已找到对应数据或参数。</w:t>
      </w:r>
    </w:p>
    <w:p>
      <w:r>
        <w:t>□ 主要资源的数量、容量和服务能力已经确定。</w:t>
      </w:r>
    </w:p>
    <w:p>
      <w:r>
        <w:t>□ 到达过程和服务过程的随机性表达已经明确。</w:t>
      </w:r>
    </w:p>
    <w:p>
      <w:r>
        <w:t>□ 关键规则、阈值和优先级参数已经整理。</w:t>
      </w:r>
    </w:p>
    <w:p>
      <w:r>
        <w:t>□ 所有参数均有单位和来源。</w:t>
      </w:r>
    </w:p>
    <w:p>
      <w:r>
        <w:t>□ 数据之间不存在明显的单位、范围或逻辑矛盾。</w:t>
      </w:r>
    </w:p>
    <w:p>
      <w:r>
        <w:t>□ 关键缺失数据已经制定补充或处理方案。</w:t>
      </w:r>
    </w:p>
    <w:p>
      <w:r>
        <w:t>□ 已形成可以直接支撑第4次课Arena建模的参数表。</w:t>
      </w:r>
    </w:p>
    <w:p>
      <w:pPr>
        <w:pStyle w:val="Heading1"/>
      </w:pPr>
      <w:r>
        <w:t>十七、教师评价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教师评语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数据需求完整性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数据与概念模型对应完整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参数规范性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参数、单位、分布及来源清楚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数据质量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完成必要的数据一致性检查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随机输入处理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随机变量及分布表达合理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数据缺口处理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对缺失或不确定数据有明确方案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建模准备度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参数表能够支持下一阶段Arena建模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b/>
          <w:sz w:val="21"/>
        </w:rPr>
        <w:t>第3次课提交成果：数据需求、参数确定与建模数据准备表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