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МРТ ГОЛОВЫ</w:t>
      </w:r>
    </w:p>
    <w:p>
      <w:pPr>
        <w:pStyle w:val="Subtitle"/>
      </w:pPr>
      <w:r>
        <w:t>Протокол исследования</w:t>
      </w:r>
    </w:p>
    <w:p>
      <w:r>
        <w:rPr>
          <w:color w:val="526475"/>
          <w:sz w:val="16"/>
        </w:rPr>
        <w:t>Жёлтые поля заполнить; неиспользуемые варианты и подсказки удалить.</w:t>
      </w:r>
    </w:p>
    <w:p>
      <w:pPr>
        <w:pStyle w:val="Heading2"/>
      </w:pPr>
      <w:r>
        <w:t>ДАННЫЕ ИССЛЕДОВАНИЯ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Пациент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Ф.И.О."/>
                <w:tag w:val="HEAD.BASE.1.FIELD.0001"/>
                <w:id w:val="10001"/>
                <w:text w:multiLine="1"/>
              </w:sdtPr>
              <w:sdtContent>
                <w:r>
                  <w:rPr>
                    <w:highlight w:val="yellow"/>
                  </w:rPr>
                  <w:t>⟦Ф.И.О.⟧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Дата рождения / возраст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дд.мм.гггг"/>
                <w:tag w:val="HEAD.BASE.1.FIELD.0002"/>
                <w:id w:val="10002"/>
                <w:text w:multiLine="1"/>
              </w:sdtPr>
              <w:sdtContent>
                <w:r>
                  <w:rPr>
                    <w:highlight w:val="yellow"/>
                  </w:rPr>
                  <w:t>⟦дд.мм.гггг⟧</w:t>
                </w:r>
              </w:sdtContent>
            </w:sdt>
            <w:r>
              <w:t xml:space="preserve"> / </w:t>
            </w:r>
            <w:sdt>
              <w:sdtPr>
                <w:alias w:val="полных лет"/>
                <w:tag w:val="HEAD.BASE.1.FIELD.0003"/>
                <w:id w:val="10003"/>
                <w:text w:multiLine="1"/>
              </w:sdtPr>
              <w:sdtContent>
                <w:r>
                  <w:rPr>
                    <w:highlight w:val="yellow"/>
                  </w:rPr>
                  <w:t>⟦полных лет⟧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Дата / № исследования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дд.мм.гггг"/>
                <w:tag w:val="HEAD.BASE.1.FIELD.0004"/>
                <w:id w:val="10004"/>
                <w:text w:multiLine="1"/>
              </w:sdtPr>
              <w:sdtContent>
                <w:r>
                  <w:rPr>
                    <w:highlight w:val="yellow"/>
                  </w:rPr>
                  <w:t>⟦дд.мм.гггг⟧</w:t>
                </w:r>
              </w:sdtContent>
            </w:sdt>
            <w:r>
              <w:t xml:space="preserve"> / </w:t>
            </w:r>
            <w:sdt>
              <w:sdtPr>
                <w:alias w:val="номер"/>
                <w:tag w:val="HEAD.BASE.1.FIELD.0005"/>
                <w:id w:val="10005"/>
                <w:text w:multiLine="1"/>
              </w:sdtPr>
              <w:sdtContent>
                <w:r>
                  <w:rPr>
                    <w:highlight w:val="yellow"/>
                  </w:rPr>
                  <w:t>⟦номер⟧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Область и вид исследования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головной мозг / сосуды / гипофиз / орбиты / пазухи; нужное указать"/>
                <w:tag w:val="HEAD.BASE.1.FIELD.0006"/>
                <w:id w:val="10006"/>
                <w:text w:multiLine="1"/>
              </w:sdtPr>
              <w:sdtContent>
                <w:r>
                  <w:rPr>
                    <w:highlight w:val="yellow"/>
                  </w:rPr>
                  <w:t>⟦головной мозг / сосуды / гипофиз / орбиты / пазухи; нужное указать⟧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Клинические сведения / цель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жалобы, анамнез, клинический вопрос"/>
                <w:tag w:val="HEAD.BASE.1.FIELD.0007"/>
                <w:id w:val="10007"/>
                <w:text w:multiLine="1"/>
              </w:sdtPr>
              <w:sdtContent>
                <w:r>
                  <w:rPr>
                    <w:highlight w:val="yellow"/>
                  </w:rPr>
                  <w:t>⟦жалобы, анамнез, клинический вопрос⟧</w:t>
                </w:r>
              </w:sdtContent>
            </w:sdt>
            <w:r/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/>
            </w:pPr>
            <w:r>
              <w:rPr>
                <w:b/>
              </w:rPr>
              <w:t>Сравнение</w:t>
            </w:r>
          </w:p>
        </w:tc>
        <w:tc>
          <w:tcPr>
            <w:tcW w:type="dxa" w:w="6803"/>
          </w:tcPr>
          <w:p>
            <w:pPr>
              <w:spacing w:after="60" w:before="60"/>
            </w:pPr>
            <w:r/>
            <w:sdt>
              <w:sdtPr>
                <w:alias w:val="предыдущее исследование: дата, доступность изображений / не предоставлено"/>
                <w:tag w:val="HEAD.BASE.1.FIELD.0008"/>
                <w:id w:val="10008"/>
                <w:text w:multiLine="1"/>
              </w:sdtPr>
              <w:sdtContent>
                <w:r>
                  <w:rPr>
                    <w:highlight w:val="yellow"/>
                  </w:rPr>
                  <w:t>⟦предыдущее исследование: дата, доступность изображений / не предоставлено⟧</w:t>
                </w:r>
              </w:sdtContent>
            </w:sdt>
            <w:r/>
          </w:p>
        </w:tc>
      </w:tr>
    </w:tbl>
    <w:p>
      <w:pPr>
        <w:spacing w:after="0"/>
      </w:pPr>
    </w:p>
    <w:p>
      <w:pPr>
        <w:pStyle w:val="Heading2"/>
      </w:pPr>
      <w:r>
        <w:t>МЕТОДИКА</w:t>
      </w:r>
    </w:p>
    <w:p>
      <w:r>
        <w:t xml:space="preserve">Томограф: </w:t>
      </w:r>
      <w:sdt>
        <w:sdtPr>
          <w:alias w:val="модель"/>
          <w:tag w:val="HEAD.BASE.1.FIELD.0009"/>
          <w:id w:val="10009"/>
          <w:text w:multiLine="1"/>
        </w:sdtPr>
        <w:sdtContent>
          <w:r>
            <w:rPr>
              <w:highlight w:val="yellow"/>
            </w:rPr>
            <w:t>⟦модель⟧</w:t>
          </w:r>
        </w:sdtContent>
      </w:sdt>
      <w:r>
        <w:t xml:space="preserve">, напряжённость поля </w:t>
      </w:r>
      <w:sdt>
        <w:sdtPr>
          <w:alias w:val="значение"/>
          <w:tag w:val="HEAD.BASE.1.FIELD.0010"/>
          <w:id w:val="10010"/>
          <w:text w:multiLine="1"/>
        </w:sdtPr>
        <w:sdtContent>
          <w:r>
            <w:rPr>
              <w:highlight w:val="yellow"/>
            </w:rPr>
            <w:t>⟦значение⟧</w:t>
          </w:r>
        </w:sdtContent>
      </w:sdt>
      <w:r>
        <w:t xml:space="preserve"> Тл. Область сканирования: </w:t>
      </w:r>
      <w:sdt>
        <w:sdtPr>
          <w:alias w:val="область и границы"/>
          <w:tag w:val="HEAD.BASE.1.FIELD.0011"/>
          <w:id w:val="10011"/>
          <w:text w:multiLine="1"/>
        </w:sdtPr>
        <w:sdtContent>
          <w:r>
            <w:rPr>
              <w:highlight w:val="yellow"/>
            </w:rPr>
            <w:t>⟦область и границы⟧</w:t>
          </w:r>
        </w:sdtContent>
      </w:sdt>
      <w:r>
        <w:t>.</w:t>
      </w:r>
    </w:p>
    <w:p>
      <w:r>
        <w:t xml:space="preserve">Получены серии: </w:t>
      </w:r>
      <w:sdt>
        <w:sdtPr>
          <w:alias w:val="фактически выполненные T1, T2, FLAIR, DWI с ADC и другие"/>
          <w:tag w:val="HEAD.BASE.1.FIELD.0012"/>
          <w:id w:val="10012"/>
          <w:text w:multiLine="1"/>
        </w:sdtPr>
        <w:sdtContent>
          <w:r>
            <w:rPr>
              <w:highlight w:val="yellow"/>
            </w:rPr>
            <w:t>⟦фактически выполненные T1, T2, FLAIR, DWI с ADC и другие⟧</w:t>
          </w:r>
        </w:sdtContent>
      </w:sdt>
      <w:r>
        <w:t xml:space="preserve">; плоскости: </w:t>
      </w:r>
      <w:sdt>
        <w:sdtPr>
          <w:alias w:val="аксиальная / сагиттальная / корональная / реконструкции"/>
          <w:tag w:val="HEAD.BASE.1.FIELD.0013"/>
          <w:id w:val="10013"/>
          <w:text w:multiLine="1"/>
        </w:sdtPr>
        <w:sdtContent>
          <w:r>
            <w:rPr>
              <w:highlight w:val="yellow"/>
            </w:rPr>
            <w:t>⟦аксиальная / сагиттальная / корональная / реконструкции⟧</w:t>
          </w:r>
        </w:sdtContent>
      </w:sdt>
      <w:r>
        <w:t>.</w:t>
      </w:r>
    </w:p>
    <w:p>
      <w:r>
        <w:t xml:space="preserve">Дополнительные программы: </w:t>
      </w:r>
      <w:sdt>
        <w:sdtPr>
          <w:alias w:val="нет / перечень, толщина среза или размер вокселя"/>
          <w:tag w:val="HEAD.BASE.1.FIELD.0014"/>
          <w:id w:val="10014"/>
          <w:text w:multiLine="1"/>
        </w:sdtPr>
        <w:sdtContent>
          <w:r>
            <w:rPr>
              <w:highlight w:val="yellow"/>
            </w:rPr>
            <w:t>⟦нет / перечень, толщина среза или размер вокселя⟧</w:t>
          </w:r>
        </w:sdtContent>
      </w:sdt>
      <w:r>
        <w:t>.</w:t>
      </w:r>
    </w:p>
    <w:p>
      <w:r>
        <w:t xml:space="preserve">Контрастирование: </w:t>
      </w:r>
      <w:sdt>
        <w:sdtPr>
          <w:alias w:val="не проводилось / проведено — заполнить M01"/>
          <w:tag w:val="HEAD.BASE.1.FIELD.0015"/>
          <w:id w:val="10015"/>
          <w:text w:multiLine="1"/>
        </w:sdtPr>
        <w:sdtContent>
          <w:r>
            <w:rPr>
              <w:highlight w:val="yellow"/>
            </w:rPr>
            <w:t>⟦не проводилось / проведено — заполнить M01⟧</w:t>
          </w:r>
        </w:sdtContent>
      </w:sdt>
      <w:r>
        <w:t xml:space="preserve">. Качество: </w:t>
      </w:r>
      <w:sdt>
        <w:sdtPr>
          <w:alias w:val="достаточное / ограничения и их влияние"/>
          <w:tag w:val="HEAD.BASE.1.FIELD.0016"/>
          <w:id w:val="10016"/>
          <w:text w:multiLine="1"/>
        </w:sdtPr>
        <w:sdtContent>
          <w:r>
            <w:rPr>
              <w:highlight w:val="yellow"/>
            </w:rPr>
            <w:t>⟦достаточное / ограничения и их влияние⟧</w:t>
          </w:r>
        </w:sdtContent>
      </w:sdt>
      <w:r>
        <w:t>.</w:t>
      </w:r>
    </w:p>
    <w:p>
      <w:pPr>
        <w:pStyle w:val="Heading2"/>
      </w:pPr>
      <w:r>
        <w:t>ОПИСАНИЕ • ГОЛОВНОЙ МОЗГ</w:t>
      </w:r>
    </w:p>
    <w:p>
      <w:r>
        <w:t xml:space="preserve">Срединные структуры: </w:t>
      </w:r>
      <w:sdt>
        <w:sdtPr>
          <w:alias w:val="не смещены / направление и величина смещения, мм"/>
          <w:tag w:val="HEAD.BASE.1.FIELD.0017"/>
          <w:id w:val="10017"/>
          <w:text w:multiLine="1"/>
        </w:sdtPr>
        <w:sdtContent>
          <w:r>
            <w:rPr>
              <w:highlight w:val="yellow"/>
            </w:rPr>
            <w:t>⟦не смещены / направление и величина смещения, мм⟧</w:t>
          </w:r>
        </w:sdtContent>
      </w:sdt>
      <w:r>
        <w:t>.</w:t>
      </w:r>
    </w:p>
    <w:p>
      <w:r>
        <w:t xml:space="preserve">Серое и белое вещество, корково-подкорковая дифференцировка: </w:t>
      </w:r>
      <w:sdt>
        <w:sdtPr>
          <w:alias w:val="описание"/>
          <w:tag w:val="HEAD.BASE.1.FIELD.0018"/>
          <w:id w:val="10018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Кора и распределение объёма вещества мозга: </w:t>
      </w:r>
      <w:sdt>
        <w:sdtPr>
          <w:alias w:val="описание"/>
          <w:tag w:val="HEAD.BASE.1.FIELD.0019"/>
          <w:id w:val="1001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Очаговые и объёмные изменения: </w:t>
      </w:r>
      <w:sdt>
        <w:sdtPr>
          <w:alias w:val="не выявлены / локализация, число, размеры и характеристика; при необходимости блок F01"/>
          <w:tag w:val="HEAD.BASE.1.FIELD.0020"/>
          <w:id w:val="10020"/>
          <w:text w:multiLine="1"/>
        </w:sdtPr>
        <w:sdtContent>
          <w:r>
            <w:rPr>
              <w:highlight w:val="yellow"/>
            </w:rPr>
            <w:t>⟦не выявлены / локализация, число, размеры и характеристика; при необходимости блок F01⟧</w:t>
          </w:r>
        </w:sdtContent>
      </w:sdt>
      <w:r>
        <w:t>.</w:t>
      </w:r>
    </w:p>
    <w:p>
      <w:r>
        <w:t xml:space="preserve">DWI / ADC: </w:t>
      </w:r>
      <w:sdt>
        <w:sdtPr>
          <w:alias w:val="ограничения диффузии не выявлено / локализация и характеристика / серия не выполнена"/>
          <w:tag w:val="HEAD.BASE.1.FIELD.0021"/>
          <w:id w:val="10021"/>
          <w:text w:multiLine="1"/>
        </w:sdtPr>
        <w:sdtContent>
          <w:r>
            <w:rPr>
              <w:highlight w:val="yellow"/>
            </w:rPr>
            <w:t>⟦ограничения диффузии не выявлено / локализация и характеристика / серия не выполнена⟧</w:t>
          </w:r>
        </w:sdtContent>
      </w:sdt>
      <w:r>
        <w:t>.</w:t>
      </w:r>
    </w:p>
    <w:p>
      <w:r>
        <w:t xml:space="preserve">Ствол мозга и мозжечок: </w:t>
      </w:r>
      <w:sdt>
        <w:sdtPr>
          <w:alias w:val="описание"/>
          <w:tag w:val="HEAD.BASE.1.FIELD.0022"/>
          <w:id w:val="10022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 xml:space="preserve">. Мозолистое тело: </w:t>
      </w:r>
      <w:sdt>
        <w:sdtPr>
          <w:alias w:val="форма, размеры, структура"/>
          <w:tag w:val="HEAD.BASE.1.FIELD.0023"/>
          <w:id w:val="10023"/>
          <w:text w:multiLine="1"/>
        </w:sdtPr>
        <w:sdtContent>
          <w:r>
            <w:rPr>
              <w:highlight w:val="yellow"/>
            </w:rPr>
            <w:t>⟦форма, размеры, структура⟧</w:t>
          </w:r>
        </w:sdtContent>
      </w:sdt>
      <w:r>
        <w:t>.</w:t>
      </w:r>
    </w:p>
    <w:p>
      <w:pPr>
        <w:pStyle w:val="Heading2"/>
      </w:pPr>
      <w:r>
        <w:t>ЖЕЛУДОЧКОВАЯ СИСТЕМА</w:t>
      </w:r>
    </w:p>
    <w:p>
      <w:r>
        <w:t xml:space="preserve">Боковые желудочки: </w:t>
      </w:r>
      <w:sdt>
        <w:sdtPr>
          <w:alias w:val="размеры, конфигурация, симметрия"/>
          <w:tag w:val="HEAD.BASE.1.FIELD.0024"/>
          <w:id w:val="10024"/>
          <w:text w:multiLine="1"/>
        </w:sdtPr>
        <w:sdtContent>
          <w:r>
            <w:rPr>
              <w:highlight w:val="yellow"/>
            </w:rPr>
            <w:t>⟦размеры, конфигурация, симметрия⟧</w:t>
          </w:r>
        </w:sdtContent>
      </w:sdt>
      <w:r>
        <w:t xml:space="preserve">. При измерении в сопоставимой плоскости: справа </w:t>
      </w:r>
      <w:sdt>
        <w:sdtPr>
          <w:alias w:val="значение / не измерялось"/>
          <w:tag w:val="HEAD.BASE.1.FIELD.0025"/>
          <w:id w:val="10025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мм, слева </w:t>
      </w:r>
      <w:sdt>
        <w:sdtPr>
          <w:alias w:val="значение / не измерялось"/>
          <w:tag w:val="HEAD.BASE.1.FIELD.0026"/>
          <w:id w:val="10026"/>
          <w:text w:multiLine="1"/>
        </w:sdtPr>
        <w:sdtContent>
          <w:r>
            <w:rPr>
              <w:highlight w:val="yellow"/>
            </w:rPr>
            <w:t>⟦значение / не измерялось⟧</w:t>
          </w:r>
        </w:sdtContent>
      </w:sdt>
      <w:r>
        <w:t xml:space="preserve"> мм; уровень: </w:t>
      </w:r>
      <w:sdt>
        <w:sdtPr>
          <w:alias w:val="указать / не применимо"/>
          <w:tag w:val="HEAD.BASE.1.FIELD.0027"/>
          <w:id w:val="10027"/>
          <w:text w:multiLine="1"/>
        </w:sdtPr>
        <w:sdtContent>
          <w:r>
            <w:rPr>
              <w:highlight w:val="yellow"/>
            </w:rPr>
            <w:t>⟦указать / не применимо⟧</w:t>
          </w:r>
        </w:sdtContent>
      </w:sdt>
      <w:r>
        <w:t>.</w:t>
      </w:r>
    </w:p>
    <w:p>
      <w:r>
        <w:t xml:space="preserve">III и IV желудочки: </w:t>
      </w:r>
      <w:sdt>
        <w:sdtPr>
          <w:alias w:val="описание; размеры при необходимости"/>
          <w:tag w:val="HEAD.BASE.1.FIELD.0028"/>
          <w:id w:val="10028"/>
          <w:text w:multiLine="1"/>
        </w:sdtPr>
        <w:sdtContent>
          <w:r>
            <w:rPr>
              <w:highlight w:val="yellow"/>
            </w:rPr>
            <w:t>⟦описание; размеры при необходимости⟧</w:t>
          </w:r>
        </w:sdtContent>
      </w:sdt>
      <w:r>
        <w:t xml:space="preserve">. Перивентрикулярные изменения и признаки нарушения ликвородинамики: </w:t>
      </w:r>
      <w:sdt>
        <w:sdtPr>
          <w:alias w:val="описание"/>
          <w:tag w:val="HEAD.BASE.1.FIELD.0029"/>
          <w:id w:val="10029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br w:type="page"/>
      </w:r>
    </w:p>
    <w:p>
      <w:pPr>
        <w:pStyle w:val="Title"/>
      </w:pPr>
      <w:r>
        <w:t>МРТ ГОЛОВЫ</w:t>
      </w:r>
    </w:p>
    <w:p>
      <w:pPr>
        <w:pStyle w:val="Subtitle"/>
      </w:pPr>
      <w:r>
        <w:t>Описание • продолжение</w:t>
      </w:r>
    </w:p>
    <w:p>
      <w:pPr>
        <w:pStyle w:val="Heading2"/>
      </w:pPr>
      <w:r>
        <w:t>ЛИКВОРНЫЕ ПРОСТРАНСТВА И ПРИЛЕЖАЩИЕ СТРУКТУРЫ</w:t>
      </w:r>
    </w:p>
    <w:p>
      <w:r>
        <w:t xml:space="preserve">Базальные цистерны, конвекситальные пространства, борозды и боковые щели: </w:t>
      </w:r>
      <w:sdt>
        <w:sdtPr>
          <w:alias w:val="описание; локализация и выраженность изменений"/>
          <w:tag w:val="HEAD.BASE.2.FIELD.0030"/>
          <w:id w:val="10030"/>
          <w:text w:multiLine="1"/>
        </w:sdtPr>
        <w:sdtContent>
          <w:r>
            <w:rPr>
              <w:highlight w:val="yellow"/>
            </w:rPr>
            <w:t>⟦описание; локализация и выраженность изменений⟧</w:t>
          </w:r>
        </w:sdtContent>
      </w:sdt>
      <w:r>
        <w:t>.</w:t>
      </w:r>
    </w:p>
    <w:p>
      <w:r>
        <w:t xml:space="preserve">Мосто-мозжечковые углы и внутренние слуховые проходы в пределах протокола: </w:t>
      </w:r>
      <w:sdt>
        <w:sdtPr>
          <w:alias w:val="описание / прицельно не исследовались"/>
          <w:tag w:val="HEAD.BASE.2.FIELD.0031"/>
          <w:id w:val="10031"/>
          <w:text w:multiLine="1"/>
        </w:sdtPr>
        <w:sdtContent>
          <w:r>
            <w:rPr>
              <w:highlight w:val="yellow"/>
            </w:rPr>
            <w:t>⟦описание / прицельно не исследовались⟧</w:t>
          </w:r>
        </w:sdtContent>
      </w:sdt>
      <w:r>
        <w:t>.</w:t>
      </w:r>
    </w:p>
    <w:p>
      <w:r>
        <w:t xml:space="preserve">Хиазмально-селлярная область: </w:t>
      </w:r>
      <w:sdt>
        <w:sdtPr>
          <w:alias w:val="описание / прицельно не исследовалась"/>
          <w:tag w:val="HEAD.BASE.2.FIELD.0032"/>
          <w:id w:val="10032"/>
          <w:text w:multiLine="1"/>
        </w:sdtPr>
        <w:sdtContent>
          <w:r>
            <w:rPr>
              <w:highlight w:val="yellow"/>
            </w:rPr>
            <w:t>⟦описание / прицельно не исследовалась⟧</w:t>
          </w:r>
        </w:sdtContent>
      </w:sdt>
      <w:r>
        <w:t xml:space="preserve">. Эпифиз: </w:t>
      </w:r>
      <w:sdt>
        <w:sdtPr>
          <w:alias w:val="описание"/>
          <w:tag w:val="HEAD.BASE.2.FIELD.0033"/>
          <w:id w:val="10033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Миндалины мозжечка и краниовертебральный переход: </w:t>
      </w:r>
      <w:sdt>
        <w:sdtPr>
          <w:alias w:val="описание; при смещении — положение относительно линии Мак-Рея, мм"/>
          <w:tag w:val="HEAD.BASE.2.FIELD.0034"/>
          <w:id w:val="10034"/>
          <w:text w:multiLine="1"/>
        </w:sdtPr>
        <w:sdtContent>
          <w:r>
            <w:rPr>
              <w:highlight w:val="yellow"/>
            </w:rPr>
            <w:t>⟦описание; при смещении — положение относительно линии Мак-Рея, мм⟧</w:t>
          </w:r>
        </w:sdtContent>
      </w:sdt>
      <w:r>
        <w:t>.</w:t>
      </w:r>
    </w:p>
    <w:p>
      <w:r>
        <w:t xml:space="preserve">Орбиты и зрительные нервы в пределах зоны сканирования: </w:t>
      </w:r>
      <w:sdt>
        <w:sdtPr>
          <w:alias w:val="описание / оценка ограничена"/>
          <w:tag w:val="HEAD.BASE.2.FIELD.0035"/>
          <w:id w:val="10035"/>
          <w:text w:multiLine="1"/>
        </w:sdtPr>
        <w:sdtContent>
          <w:r>
            <w:rPr>
              <w:highlight w:val="yellow"/>
            </w:rPr>
            <w:t>⟦описание / оценка ограничена⟧</w:t>
          </w:r>
        </w:sdtContent>
      </w:sdt>
      <w:r>
        <w:t>.</w:t>
      </w:r>
    </w:p>
    <w:p>
      <w:r>
        <w:t xml:space="preserve">Околоносовые пазухи и ячейки сосцевидных отростков в пределах зоны сканирования: </w:t>
      </w:r>
      <w:sdt>
        <w:sdtPr>
          <w:alias w:val="описание"/>
          <w:tag w:val="HEAD.BASE.2.FIELD.0036"/>
          <w:id w:val="10036"/>
          <w:text w:multiLine="1"/>
        </w:sdtPr>
        <w:sdtContent>
          <w:r>
            <w:rPr>
              <w:highlight w:val="yellow"/>
            </w:rPr>
            <w:t>⟦описание⟧</w:t>
          </w:r>
        </w:sdtContent>
      </w:sdt>
      <w:r>
        <w:t>.</w:t>
      </w:r>
    </w:p>
    <w:p>
      <w:r>
        <w:t xml:space="preserve">Другие находки: </w:t>
      </w:r>
      <w:sdt>
        <w:sdtPr>
          <w:alias w:val="не выявлены / описание"/>
          <w:tag w:val="HEAD.BASE.2.FIELD.0037"/>
          <w:id w:val="10037"/>
          <w:text w:multiLine="1"/>
        </w:sdtPr>
        <w:sdtContent>
          <w:r>
            <w:rPr>
              <w:highlight w:val="yellow"/>
            </w:rPr>
            <w:t>⟦не выявлены / описание⟧</w:t>
          </w:r>
        </w:sdtContent>
      </w:sdt>
      <w:r>
        <w:t>.</w:t>
      </w:r>
    </w:p>
    <w:p>
      <w:pPr>
        <w:pStyle w:val="Heading2"/>
      </w:pPr>
      <w:r>
        <w:t>ДОПОЛНИТЕЛЬНЫЕ БЛОКИ • ПРИ НАЛИЧИИ</w:t>
      </w:r>
    </w:p>
    <w:p>
      <w:r/>
      <w:sdt>
        <w:sdtPr>
          <w:alias w:val="Вставить описательную часть выбранных модулей M01–M12 или удалить этот раздел. Не дублировать заключения и данные пациен"/>
          <w:tag w:val="HEAD.BASE.2.FIELD.0038"/>
          <w:id w:val="10038"/>
          <w:text w:multiLine="1"/>
        </w:sdtPr>
        <w:sdtContent>
          <w:r>
            <w:rPr>
              <w:highlight w:val="yellow"/>
            </w:rPr>
            <w:t>⟦Вставить описательную часть выбранных модулей M01–M12 или удалить этот раздел. Не дублировать заключения и данные пациента.⟧</w:t>
          </w:r>
        </w:sdtContent>
      </w:sdt>
      <w:r/>
    </w:p>
    <w:p>
      <w:pPr>
        <w:pStyle w:val="Heading2"/>
      </w:pPr>
      <w:r>
        <w:t>ЗАКЛЮЧЕНИЕ</w:t>
      </w:r>
    </w:p>
    <w:p>
      <w:r/>
      <w:sdt>
        <w:sdtPr>
          <w:alias w:val="Основные МР-находки и их интерпретация с учётом клинического вопроса."/>
          <w:tag w:val="HEAD.BASE.2.FIELD.0039"/>
          <w:id w:val="10039"/>
          <w:text w:multiLine="1"/>
        </w:sdtPr>
        <w:sdtContent>
          <w:r>
            <w:rPr>
              <w:highlight w:val="yellow"/>
            </w:rPr>
            <w:t>⟦Основные МР-находки и их интерпретация с учётом клинического вопроса.⟧</w:t>
          </w:r>
        </w:sdtContent>
      </w:sdt>
      <w:r/>
    </w:p>
    <w:p>
      <w:r/>
      <w:sdt>
        <w:sdtPr>
          <w:alias w:val="Значимые сопутствующие изменения / удалить строку."/>
          <w:tag w:val="HEAD.BASE.2.FIELD.0040"/>
          <w:id w:val="10040"/>
          <w:text w:multiLine="1"/>
        </w:sdtPr>
        <w:sdtContent>
          <w:r>
            <w:rPr>
              <w:highlight w:val="yellow"/>
            </w:rPr>
            <w:t>⟦Значимые сопутствующие изменения / удалить строку.⟧</w:t>
          </w:r>
        </w:sdtContent>
      </w:sdt>
      <w:r/>
    </w:p>
    <w:p>
      <w:r/>
      <w:sdt>
        <w:sdtPr>
          <w:alias w:val="Динамика относительно исследования от … / сравнение невозможно / удалить строку."/>
          <w:tag w:val="HEAD.BASE.2.FIELD.0041"/>
          <w:id w:val="10041"/>
          <w:text w:multiLine="1"/>
        </w:sdtPr>
        <w:sdtContent>
          <w:r>
            <w:rPr>
              <w:highlight w:val="yellow"/>
            </w:rPr>
            <w:t>⟦Динамика относительно исследования от … / сравнение невозможно / удалить строку.⟧</w:t>
          </w:r>
        </w:sdtContent>
      </w:sdt>
      <w:r/>
    </w:p>
    <w:p>
      <w:pPr>
        <w:pStyle w:val="Heading2"/>
      </w:pPr>
      <w:r>
        <w:t>РЕКОМЕНДАЦИИ И ПОДПИСЬ</w:t>
      </w:r>
    </w:p>
    <w:p>
      <w:r>
        <w:t xml:space="preserve">Рекомендации: </w:t>
      </w:r>
      <w:sdt>
        <w:sdtPr>
          <w:alias w:val="при наличии показаний / не требуются"/>
          <w:tag w:val="HEAD.BASE.2.FIELD.0042"/>
          <w:id w:val="10042"/>
          <w:text w:multiLine="1"/>
        </w:sdtPr>
        <w:sdtContent>
          <w:r>
            <w:rPr>
              <w:highlight w:val="yellow"/>
            </w:rPr>
            <w:t>⟦при наличии показаний / не требуются⟧</w:t>
          </w:r>
        </w:sdtContent>
      </w:sdt>
      <w:r>
        <w:t>.</w:t>
      </w:r>
    </w:p>
    <w:p>
      <w:r>
        <w:t xml:space="preserve">Врач: </w:t>
      </w:r>
      <w:sdt>
        <w:sdtPr>
          <w:alias w:val="Ф.И.О."/>
          <w:tag w:val="HEAD.BASE.2.FIELD.0043"/>
          <w:id w:val="10043"/>
          <w:text w:multiLine="1"/>
        </w:sdtPr>
        <w:sdtContent>
          <w:r>
            <w:rPr>
              <w:highlight w:val="yellow"/>
            </w:rPr>
            <w:t>⟦Ф.И.О.⟧</w:t>
          </w:r>
        </w:sdtContent>
      </w:sdt>
      <w:r>
        <w:t xml:space="preserve">    Подпись: </w:t>
      </w:r>
      <w:sdt>
        <w:sdtPr>
          <w:alias w:val="подпись"/>
          <w:tag w:val="HEAD.BASE.2.FIELD.0044"/>
          <w:id w:val="10044"/>
          <w:text w:multiLine="1"/>
        </w:sdtPr>
        <w:sdtContent>
          <w:r>
            <w:rPr>
              <w:highlight w:val="yellow"/>
            </w:rPr>
            <w:t>⟦подпись⟧</w:t>
          </w:r>
        </w:sdtContent>
      </w:sdt>
      <w:r>
        <w:t xml:space="preserve">    Дата: </w:t>
      </w:r>
      <w:sdt>
        <w:sdtPr>
          <w:alias w:val="дд.мм.гггг"/>
          <w:tag w:val="HEAD.BASE.2.FIELD.0045"/>
          <w:id w:val="10045"/>
          <w:text w:multiLine="1"/>
        </w:sdtPr>
        <w:sdtContent>
          <w:r>
            <w:rPr>
              <w:highlight w:val="yellow"/>
            </w:rPr>
            <w:t>⟦дд.мм.гггг⟧</w:t>
          </w:r>
        </w:sdtContent>
      </w:sdt>
      <w:r>
        <w:t>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МРТ головы • v1.0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3A5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3A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color w:val="183A5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DejaVu Sans" w:hAnsi="DejaVu Sans"/>
      <w:i/>
      <w:iCs/>
      <w:color w:val="183A5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модульный шаблон МРТ головы</dc:title>
  <dc:subject>Базовый протокол и дополнительные анатомические и клинические блоки</dc:subject>
  <dc:creator/>
  <cp:keywords/>
  <dc:description>Подготовлено на основе 15 предоставленных шаблонов. Поля выделены жёлтым.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