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3C5C81" w14:textId="77777777" w:rsidR="00984A45" w:rsidRDefault="00000000">
      <w:pPr>
        <w:spacing w:after="17"/>
      </w:pPr>
      <w:r>
        <w:rPr>
          <w:b/>
          <w:color w:val="C9A227"/>
          <w:sz w:val="18"/>
        </w:rPr>
        <w:t>WESTERN PACIFIC UNIVERSITY</w:t>
      </w:r>
      <w:r>
        <w:rPr>
          <w:sz w:val="21"/>
        </w:rPr>
        <w:t xml:space="preserve"> </w:t>
      </w:r>
    </w:p>
    <w:p w14:paraId="1BB5C63D" w14:textId="77777777" w:rsidR="00984A45" w:rsidRDefault="00000000">
      <w:pPr>
        <w:spacing w:after="239"/>
      </w:pPr>
      <w:r>
        <w:rPr>
          <w:b/>
          <w:color w:val="5A6478"/>
          <w:sz w:val="20"/>
        </w:rPr>
        <w:t>CMN224 / CMP224 Software Engineering — Week 5</w:t>
      </w:r>
      <w:r>
        <w:rPr>
          <w:sz w:val="21"/>
        </w:rPr>
        <w:t xml:space="preserve"> </w:t>
      </w:r>
    </w:p>
    <w:p w14:paraId="2782D1ED" w14:textId="77777777" w:rsidR="00984A45" w:rsidRDefault="00000000">
      <w:pPr>
        <w:spacing w:after="0" w:line="241" w:lineRule="auto"/>
      </w:pPr>
      <w:r>
        <w:rPr>
          <w:rFonts w:ascii="Cambria" w:eastAsia="Cambria" w:hAnsi="Cambria" w:cs="Cambria"/>
          <w:b/>
          <w:color w:val="1B2A4A"/>
          <w:sz w:val="44"/>
        </w:rPr>
        <w:t>Homework: Defend One Architectural Decision</w:t>
      </w:r>
      <w:r>
        <w:rPr>
          <w:sz w:val="21"/>
        </w:rPr>
        <w:t xml:space="preserve"> </w:t>
      </w:r>
    </w:p>
    <w:p w14:paraId="71031DE0" w14:textId="77777777" w:rsidR="00984A45" w:rsidRDefault="00000000">
      <w:pPr>
        <w:pStyle w:val="Heading1"/>
        <w:ind w:left="-5"/>
      </w:pPr>
      <w:r>
        <w:t>The task</w:t>
      </w:r>
      <w:r>
        <w:rPr>
          <w:b w:val="0"/>
          <w:color w:val="000000"/>
          <w:sz w:val="21"/>
        </w:rPr>
        <w:t xml:space="preserve"> </w:t>
      </w:r>
    </w:p>
    <w:p w14:paraId="1F9E19AE" w14:textId="37F2B472" w:rsidR="00984A45" w:rsidRDefault="00000000">
      <w:pPr>
        <w:spacing w:after="299" w:line="249" w:lineRule="auto"/>
        <w:ind w:left="10" w:hanging="10"/>
      </w:pPr>
      <w:r>
        <w:rPr>
          <w:sz w:val="21"/>
        </w:rPr>
        <w:t xml:space="preserve">Pick ONE architectural decision you made in Lab 4 — the pattern, where the data lives, how sync works, where </w:t>
      </w:r>
      <w:r w:rsidR="00D26C7B">
        <w:rPr>
          <w:sz w:val="21"/>
        </w:rPr>
        <w:t>authorization</w:t>
      </w:r>
      <w:r>
        <w:rPr>
          <w:sz w:val="21"/>
        </w:rPr>
        <w:t xml:space="preserve"> is enforced, or how failure is handled. Write a short justification a client could read. </w:t>
      </w:r>
    </w:p>
    <w:p w14:paraId="0F4BF311" w14:textId="77777777" w:rsidR="00984A45" w:rsidRDefault="00000000">
      <w:pPr>
        <w:pStyle w:val="Heading1"/>
        <w:spacing w:after="0"/>
        <w:ind w:left="-5"/>
      </w:pPr>
      <w:r>
        <w:t>Structure — use these four headings</w:t>
      </w:r>
      <w:r>
        <w:rPr>
          <w:b w:val="0"/>
          <w:color w:val="000000"/>
          <w:sz w:val="21"/>
        </w:rPr>
        <w:t xml:space="preserve"> </w:t>
      </w:r>
    </w:p>
    <w:tbl>
      <w:tblPr>
        <w:tblStyle w:val="TableGrid"/>
        <w:tblW w:w="9359" w:type="dxa"/>
        <w:tblInd w:w="6" w:type="dxa"/>
        <w:tblCellMar>
          <w:top w:w="135" w:type="dxa"/>
          <w:left w:w="119" w:type="dxa"/>
          <w:right w:w="115" w:type="dxa"/>
        </w:tblCellMar>
        <w:tblLook w:val="04A0" w:firstRow="1" w:lastRow="0" w:firstColumn="1" w:lastColumn="0" w:noHBand="0" w:noVBand="1"/>
      </w:tblPr>
      <w:tblGrid>
        <w:gridCol w:w="2399"/>
        <w:gridCol w:w="6960"/>
      </w:tblGrid>
      <w:tr w:rsidR="00984A45" w14:paraId="3D5BC560" w14:textId="77777777">
        <w:trPr>
          <w:trHeight w:val="432"/>
        </w:trPr>
        <w:tc>
          <w:tcPr>
            <w:tcW w:w="2399" w:type="dxa"/>
            <w:tcBorders>
              <w:top w:val="single" w:sz="4" w:space="0" w:color="AFBBD0"/>
              <w:left w:val="single" w:sz="4" w:space="0" w:color="AFBBD0"/>
              <w:bottom w:val="single" w:sz="36" w:space="0" w:color="FFFFFF"/>
              <w:right w:val="single" w:sz="4" w:space="0" w:color="AFBBD0"/>
            </w:tcBorders>
            <w:shd w:val="clear" w:color="auto" w:fill="1B2A4A"/>
          </w:tcPr>
          <w:p w14:paraId="6FB89842" w14:textId="77777777" w:rsidR="00984A45" w:rsidRDefault="00000000">
            <w:r>
              <w:rPr>
                <w:b/>
                <w:color w:val="FFFFFF"/>
                <w:sz w:val="20"/>
              </w:rPr>
              <w:t>Heading</w:t>
            </w:r>
            <w:r>
              <w:rPr>
                <w:color w:val="FFFFFF"/>
                <w:sz w:val="21"/>
              </w:rPr>
              <w:t xml:space="preserve"> </w:t>
            </w:r>
          </w:p>
        </w:tc>
        <w:tc>
          <w:tcPr>
            <w:tcW w:w="6960" w:type="dxa"/>
            <w:tcBorders>
              <w:top w:val="single" w:sz="4" w:space="0" w:color="AFBBD0"/>
              <w:left w:val="single" w:sz="4" w:space="0" w:color="AFBBD0"/>
              <w:bottom w:val="single" w:sz="36" w:space="0" w:color="FFFFFF"/>
              <w:right w:val="single" w:sz="4" w:space="0" w:color="AFBBD0"/>
            </w:tcBorders>
            <w:shd w:val="clear" w:color="auto" w:fill="1B2A4A"/>
          </w:tcPr>
          <w:p w14:paraId="17B607F3" w14:textId="77777777" w:rsidR="00984A45" w:rsidRDefault="00000000">
            <w:pPr>
              <w:ind w:left="1"/>
            </w:pPr>
            <w:r>
              <w:rPr>
                <w:b/>
                <w:color w:val="FFFFFF"/>
                <w:sz w:val="20"/>
              </w:rPr>
              <w:t>What goes here</w:t>
            </w:r>
            <w:r>
              <w:rPr>
                <w:color w:val="FFFFFF"/>
                <w:sz w:val="21"/>
              </w:rPr>
              <w:t xml:space="preserve"> </w:t>
            </w:r>
          </w:p>
        </w:tc>
      </w:tr>
      <w:tr w:rsidR="00984A45" w14:paraId="33C0FCD4" w14:textId="77777777">
        <w:trPr>
          <w:trHeight w:val="680"/>
        </w:trPr>
        <w:tc>
          <w:tcPr>
            <w:tcW w:w="2399" w:type="dxa"/>
            <w:tcBorders>
              <w:top w:val="single" w:sz="36" w:space="0" w:color="FFFFFF"/>
              <w:left w:val="single" w:sz="4" w:space="0" w:color="AFBBD0"/>
              <w:bottom w:val="single" w:sz="4" w:space="0" w:color="AFBBD0"/>
              <w:right w:val="single" w:sz="4" w:space="0" w:color="AFBBD0"/>
            </w:tcBorders>
          </w:tcPr>
          <w:p w14:paraId="04AFD463" w14:textId="77777777" w:rsidR="00984A45" w:rsidRDefault="00000000">
            <w:r>
              <w:rPr>
                <w:color w:val="222831"/>
                <w:sz w:val="20"/>
              </w:rPr>
              <w:t>1. The decision</w:t>
            </w:r>
            <w:r>
              <w:rPr>
                <w:sz w:val="21"/>
              </w:rPr>
              <w:t xml:space="preserve"> </w:t>
            </w:r>
          </w:p>
        </w:tc>
        <w:tc>
          <w:tcPr>
            <w:tcW w:w="6960" w:type="dxa"/>
            <w:tcBorders>
              <w:top w:val="single" w:sz="36" w:space="0" w:color="FFFFFF"/>
              <w:left w:val="single" w:sz="4" w:space="0" w:color="AFBBD0"/>
              <w:bottom w:val="single" w:sz="4" w:space="0" w:color="AFBBD0"/>
              <w:right w:val="single" w:sz="4" w:space="0" w:color="AFBBD0"/>
            </w:tcBorders>
          </w:tcPr>
          <w:p w14:paraId="68738BA4" w14:textId="77777777" w:rsidR="00984A45" w:rsidRDefault="00000000">
            <w:pPr>
              <w:ind w:left="1"/>
            </w:pPr>
            <w:r>
              <w:rPr>
                <w:color w:val="222831"/>
                <w:sz w:val="20"/>
              </w:rPr>
              <w:t>State it in one sentence. “Each depot laptop holds a complete local database and syncs to town when a link is available.”</w:t>
            </w:r>
            <w:r>
              <w:rPr>
                <w:sz w:val="21"/>
              </w:rPr>
              <w:t xml:space="preserve"> </w:t>
            </w:r>
          </w:p>
        </w:tc>
      </w:tr>
      <w:tr w:rsidR="00984A45" w14:paraId="441F0E19" w14:textId="77777777">
        <w:trPr>
          <w:trHeight w:val="678"/>
        </w:trPr>
        <w:tc>
          <w:tcPr>
            <w:tcW w:w="2399" w:type="dxa"/>
            <w:tcBorders>
              <w:top w:val="single" w:sz="4" w:space="0" w:color="AFBBD0"/>
              <w:left w:val="single" w:sz="4" w:space="0" w:color="AFBBD0"/>
              <w:bottom w:val="single" w:sz="37" w:space="0" w:color="FFFFFF"/>
              <w:right w:val="single" w:sz="4" w:space="0" w:color="AFBBD0"/>
            </w:tcBorders>
            <w:shd w:val="clear" w:color="auto" w:fill="F4F7FC"/>
          </w:tcPr>
          <w:p w14:paraId="0DB01A39" w14:textId="77777777" w:rsidR="00984A45" w:rsidRDefault="00000000">
            <w:r>
              <w:rPr>
                <w:color w:val="222831"/>
                <w:sz w:val="20"/>
              </w:rPr>
              <w:t>2. What forced it</w:t>
            </w:r>
            <w:r>
              <w:rPr>
                <w:sz w:val="21"/>
              </w:rPr>
              <w:t xml:space="preserve"> </w:t>
            </w:r>
          </w:p>
        </w:tc>
        <w:tc>
          <w:tcPr>
            <w:tcW w:w="6960" w:type="dxa"/>
            <w:tcBorders>
              <w:top w:val="single" w:sz="4" w:space="0" w:color="AFBBD0"/>
              <w:left w:val="single" w:sz="4" w:space="0" w:color="AFBBD0"/>
              <w:bottom w:val="single" w:sz="37" w:space="0" w:color="FFFFFF"/>
              <w:right w:val="single" w:sz="4" w:space="0" w:color="AFBBD0"/>
            </w:tcBorders>
            <w:shd w:val="clear" w:color="auto" w:fill="F4F7FC"/>
          </w:tcPr>
          <w:p w14:paraId="37EAC1F1" w14:textId="77777777" w:rsidR="00984A45" w:rsidRDefault="00000000">
            <w:pPr>
              <w:ind w:left="1"/>
            </w:pPr>
            <w:r>
              <w:rPr>
                <w:color w:val="222831"/>
                <w:sz w:val="20"/>
              </w:rPr>
              <w:t>Quote the specific non-functional requirement or constraint from your SRS. Name it — do not gesture at “PNG conditions”.</w:t>
            </w:r>
            <w:r>
              <w:rPr>
                <w:sz w:val="21"/>
              </w:rPr>
              <w:t xml:space="preserve"> </w:t>
            </w:r>
          </w:p>
        </w:tc>
      </w:tr>
      <w:tr w:rsidR="00984A45" w14:paraId="5C187098" w14:textId="77777777">
        <w:trPr>
          <w:trHeight w:val="923"/>
        </w:trPr>
        <w:tc>
          <w:tcPr>
            <w:tcW w:w="2399" w:type="dxa"/>
            <w:tcBorders>
              <w:top w:val="single" w:sz="37" w:space="0" w:color="FFFFFF"/>
              <w:left w:val="single" w:sz="4" w:space="0" w:color="AFBBD0"/>
              <w:bottom w:val="single" w:sz="4" w:space="0" w:color="AFBBD0"/>
              <w:right w:val="single" w:sz="4" w:space="0" w:color="AFBBD0"/>
            </w:tcBorders>
          </w:tcPr>
          <w:p w14:paraId="766C9CDC" w14:textId="77777777" w:rsidR="00984A45" w:rsidRDefault="00000000">
            <w:r>
              <w:rPr>
                <w:color w:val="222831"/>
                <w:sz w:val="20"/>
              </w:rPr>
              <w:t>3. What I rejected</w:t>
            </w:r>
            <w:r>
              <w:rPr>
                <w:sz w:val="21"/>
              </w:rPr>
              <w:t xml:space="preserve"> </w:t>
            </w:r>
          </w:p>
        </w:tc>
        <w:tc>
          <w:tcPr>
            <w:tcW w:w="6960" w:type="dxa"/>
            <w:tcBorders>
              <w:top w:val="single" w:sz="37" w:space="0" w:color="FFFFFF"/>
              <w:left w:val="single" w:sz="4" w:space="0" w:color="AFBBD0"/>
              <w:bottom w:val="single" w:sz="4" w:space="0" w:color="AFBBD0"/>
              <w:right w:val="single" w:sz="4" w:space="0" w:color="AFBBD0"/>
            </w:tcBorders>
          </w:tcPr>
          <w:p w14:paraId="3FCAA493" w14:textId="77777777" w:rsidR="00984A45" w:rsidRDefault="00000000">
            <w:pPr>
              <w:ind w:left="1"/>
            </w:pPr>
            <w:r>
              <w:rPr>
                <w:color w:val="222831"/>
                <w:sz w:val="20"/>
              </w:rPr>
              <w:t>Name one real alternative and the concrete reason it fails for THIS client. “A single central server was rejected because the depot has no fixed internet and buying cannot stop.”</w:t>
            </w:r>
            <w:r>
              <w:rPr>
                <w:sz w:val="21"/>
              </w:rPr>
              <w:t xml:space="preserve"> </w:t>
            </w:r>
          </w:p>
        </w:tc>
      </w:tr>
      <w:tr w:rsidR="00984A45" w14:paraId="7BDE893C" w14:textId="77777777" w:rsidTr="000139DF">
        <w:trPr>
          <w:trHeight w:val="261"/>
        </w:trPr>
        <w:tc>
          <w:tcPr>
            <w:tcW w:w="2399" w:type="dxa"/>
            <w:tcBorders>
              <w:top w:val="single" w:sz="4" w:space="0" w:color="AFBBD0"/>
              <w:left w:val="single" w:sz="4" w:space="0" w:color="AFBBD0"/>
              <w:bottom w:val="single" w:sz="4" w:space="0" w:color="AFBBD0"/>
              <w:right w:val="single" w:sz="4" w:space="0" w:color="AFBBD0"/>
            </w:tcBorders>
            <w:shd w:val="clear" w:color="auto" w:fill="F4F7FC"/>
          </w:tcPr>
          <w:p w14:paraId="30A46537" w14:textId="77777777" w:rsidR="00984A45" w:rsidRDefault="00000000">
            <w:r>
              <w:rPr>
                <w:color w:val="222831"/>
                <w:sz w:val="20"/>
              </w:rPr>
              <w:t>4. What it costs me</w:t>
            </w:r>
            <w:r>
              <w:rPr>
                <w:sz w:val="21"/>
              </w:rPr>
              <w:t xml:space="preserve"> </w:t>
            </w:r>
          </w:p>
        </w:tc>
        <w:tc>
          <w:tcPr>
            <w:tcW w:w="6960" w:type="dxa"/>
            <w:tcBorders>
              <w:top w:val="single" w:sz="4" w:space="0" w:color="AFBBD0"/>
              <w:left w:val="single" w:sz="4" w:space="0" w:color="AFBBD0"/>
              <w:bottom w:val="single" w:sz="4" w:space="0" w:color="AFBBD0"/>
              <w:right w:val="single" w:sz="4" w:space="0" w:color="AFBBD0"/>
            </w:tcBorders>
            <w:shd w:val="clear" w:color="auto" w:fill="F4F7FC"/>
          </w:tcPr>
          <w:p w14:paraId="2DCBBB55" w14:textId="77777777" w:rsidR="00984A45" w:rsidRDefault="00000000">
            <w:pPr>
              <w:ind w:left="1"/>
            </w:pPr>
            <w:r>
              <w:rPr>
                <w:color w:val="222831"/>
                <w:sz w:val="20"/>
              </w:rPr>
              <w:t>Every decision has a price. Sync complexity? Duplicate risk? Extra hardware? Show you know the downside you accepted.</w:t>
            </w:r>
            <w:r>
              <w:rPr>
                <w:sz w:val="21"/>
              </w:rPr>
              <w:t xml:space="preserve"> </w:t>
            </w:r>
          </w:p>
        </w:tc>
      </w:tr>
    </w:tbl>
    <w:p w14:paraId="7CAEC954" w14:textId="694A5AF7" w:rsidR="00984A45" w:rsidRDefault="00984A45">
      <w:pPr>
        <w:spacing w:after="0"/>
      </w:pPr>
    </w:p>
    <w:p w14:paraId="29469C4F" w14:textId="1404A709" w:rsidR="00BC4626" w:rsidRPr="000139DF" w:rsidRDefault="00BC4626" w:rsidP="00BC4626">
      <w:pPr>
        <w:spacing w:after="0"/>
        <w:jc w:val="both"/>
        <w:rPr>
          <w:b/>
          <w:bCs/>
          <w:sz w:val="24"/>
          <w:szCs w:val="28"/>
        </w:rPr>
      </w:pPr>
      <w:r w:rsidRPr="000139DF">
        <w:rPr>
          <w:b/>
          <w:bCs/>
          <w:sz w:val="24"/>
          <w:szCs w:val="28"/>
        </w:rPr>
        <w:t>1. The Decision</w:t>
      </w:r>
    </w:p>
    <w:p w14:paraId="045487E4" w14:textId="48A5383D" w:rsidR="00BC4626" w:rsidRDefault="00BC4626" w:rsidP="00BC4626">
      <w:pPr>
        <w:spacing w:after="0"/>
        <w:jc w:val="both"/>
      </w:pPr>
      <w:r>
        <w:t>The Waghi Valley Produce Cooperative will be using an offline layered architecture where the laptop in the depot stores completely all the local SQL database and synchronizes records to the town office backup whenever the connection is available.</w:t>
      </w:r>
    </w:p>
    <w:p w14:paraId="7F4B2CA3" w14:textId="77777777" w:rsidR="00BC4626" w:rsidRDefault="00BC4626" w:rsidP="00BC4626">
      <w:pPr>
        <w:spacing w:after="0"/>
        <w:jc w:val="both"/>
      </w:pPr>
    </w:p>
    <w:p w14:paraId="06695EC3" w14:textId="2D14DA3A" w:rsidR="00BC4626" w:rsidRPr="00BC4626" w:rsidRDefault="00BC4626" w:rsidP="00BC4626">
      <w:pPr>
        <w:spacing w:after="0"/>
        <w:jc w:val="both"/>
        <w:rPr>
          <w:b/>
          <w:bCs/>
        </w:rPr>
      </w:pPr>
      <w:r w:rsidRPr="00BC4626">
        <w:rPr>
          <w:b/>
          <w:bCs/>
        </w:rPr>
        <w:t>2</w:t>
      </w:r>
      <w:r w:rsidRPr="000139DF">
        <w:rPr>
          <w:b/>
          <w:bCs/>
          <w:sz w:val="24"/>
          <w:szCs w:val="28"/>
        </w:rPr>
        <w:t>. What forced it.</w:t>
      </w:r>
    </w:p>
    <w:p w14:paraId="616ECB95" w14:textId="5D92A56D" w:rsidR="00BC4626" w:rsidRDefault="00BC4626" w:rsidP="00BC4626">
      <w:pPr>
        <w:spacing w:after="0"/>
        <w:jc w:val="both"/>
      </w:pPr>
      <w:r>
        <w:t>The decision was driven by non-functional requirements and the following constraint;</w:t>
      </w:r>
    </w:p>
    <w:p w14:paraId="239A3859" w14:textId="77777777" w:rsidR="00C427FA" w:rsidRDefault="00C427FA" w:rsidP="00BC4626">
      <w:pPr>
        <w:spacing w:after="0"/>
        <w:jc w:val="both"/>
      </w:pPr>
    </w:p>
    <w:p w14:paraId="63ADFB4F" w14:textId="356F7229" w:rsidR="00BC4626" w:rsidRDefault="00BC4626" w:rsidP="00BC4626">
      <w:pPr>
        <w:spacing w:after="0"/>
        <w:jc w:val="both"/>
      </w:pPr>
      <w:r w:rsidRPr="00BC4626">
        <w:rPr>
          <w:b/>
          <w:bCs/>
        </w:rPr>
        <w:t>NFR 1- Availability</w:t>
      </w:r>
      <w:r>
        <w:t>- the system must always operate even when there is no internet access at the depot.</w:t>
      </w:r>
    </w:p>
    <w:p w14:paraId="0101F0C1" w14:textId="06BDA236" w:rsidR="00BC4626" w:rsidRDefault="00BC4626" w:rsidP="00BC4626">
      <w:pPr>
        <w:spacing w:after="0"/>
        <w:jc w:val="both"/>
      </w:pPr>
      <w:r w:rsidRPr="00BC4626">
        <w:rPr>
          <w:b/>
          <w:bCs/>
        </w:rPr>
        <w:t>NFR2- Reliability-</w:t>
      </w:r>
      <w:r>
        <w:t xml:space="preserve"> When there is a power disruption data must not be lost.</w:t>
      </w:r>
    </w:p>
    <w:p w14:paraId="0C56C520" w14:textId="13651E4F" w:rsidR="00BC4626" w:rsidRDefault="00BC4626" w:rsidP="00BC4626">
      <w:pPr>
        <w:spacing w:after="0"/>
        <w:jc w:val="both"/>
      </w:pPr>
      <w:r w:rsidRPr="00BC4626">
        <w:rPr>
          <w:b/>
          <w:bCs/>
        </w:rPr>
        <w:t>NFR3- Business-</w:t>
      </w:r>
      <w:r>
        <w:t xml:space="preserve"> Produce intake and payment processing must not be interrupted by connectivity problems</w:t>
      </w:r>
    </w:p>
    <w:p w14:paraId="30AEA1DC" w14:textId="2C788E15" w:rsidR="00BC4626" w:rsidRDefault="00BC4626" w:rsidP="00BC4626">
      <w:pPr>
        <w:spacing w:after="0"/>
        <w:jc w:val="both"/>
      </w:pPr>
      <w:r w:rsidRPr="00BC4626">
        <w:rPr>
          <w:b/>
          <w:bCs/>
        </w:rPr>
        <w:t>Constraint</w:t>
      </w:r>
      <w:r>
        <w:t>- The depot has no fixed internet connection and only patchy mobile coverage.</w:t>
      </w:r>
    </w:p>
    <w:p w14:paraId="5A26E9FA" w14:textId="77777777" w:rsidR="00BC4626" w:rsidRDefault="00BC4626" w:rsidP="00BC4626">
      <w:pPr>
        <w:spacing w:after="0"/>
        <w:jc w:val="both"/>
      </w:pPr>
    </w:p>
    <w:p w14:paraId="4F5D74DE" w14:textId="7426028A" w:rsidR="00BC4626" w:rsidRDefault="00BC4626" w:rsidP="00BC4626">
      <w:pPr>
        <w:spacing w:after="0"/>
        <w:jc w:val="both"/>
      </w:pPr>
      <w:r>
        <w:t>3</w:t>
      </w:r>
      <w:r w:rsidRPr="000139DF">
        <w:rPr>
          <w:b/>
          <w:bCs/>
          <w:sz w:val="24"/>
          <w:szCs w:val="28"/>
        </w:rPr>
        <w:t>. What I Rejected.</w:t>
      </w:r>
    </w:p>
    <w:p w14:paraId="684185D8" w14:textId="7CBDF01D" w:rsidR="00BC4626" w:rsidRDefault="00BC4626">
      <w:pPr>
        <w:spacing w:after="0"/>
      </w:pPr>
      <w:r>
        <w:t>I rejected a centralized client server architecture that stores all the records in a single database located in the town office.</w:t>
      </w:r>
      <w:r w:rsidR="00BB2938">
        <w:t xml:space="preserve"> The reason being that</w:t>
      </w:r>
      <w:r w:rsidR="000139DF">
        <w:t xml:space="preserve"> it requires the availability of the network connection to be stable between the depot and the town office, which unfortunately is impossible because the network connection at the depot is not stable, even though this approach would simplify management and reporting I reject</w:t>
      </w:r>
      <w:r w:rsidR="00AE65ED">
        <w:t>ed</w:t>
      </w:r>
      <w:r w:rsidR="000139DF">
        <w:t xml:space="preserve"> it.</w:t>
      </w:r>
    </w:p>
    <w:p w14:paraId="415A9F18" w14:textId="77777777" w:rsidR="00BC4626" w:rsidRDefault="00BC4626">
      <w:pPr>
        <w:spacing w:after="0"/>
      </w:pPr>
    </w:p>
    <w:p w14:paraId="5BF6B1F4" w14:textId="77777777" w:rsidR="002A4732" w:rsidRDefault="002A4732">
      <w:pPr>
        <w:spacing w:after="0"/>
      </w:pPr>
    </w:p>
    <w:p w14:paraId="480BE527" w14:textId="0F9EA35E" w:rsidR="00BC4626" w:rsidRDefault="000139DF">
      <w:pPr>
        <w:spacing w:after="0"/>
        <w:rPr>
          <w:b/>
          <w:bCs/>
          <w:sz w:val="24"/>
          <w:szCs w:val="28"/>
        </w:rPr>
      </w:pPr>
      <w:r w:rsidRPr="002A4732">
        <w:rPr>
          <w:b/>
          <w:bCs/>
          <w:sz w:val="24"/>
          <w:szCs w:val="28"/>
        </w:rPr>
        <w:t>4. What it costs me</w:t>
      </w:r>
      <w:r w:rsidR="002A4732">
        <w:rPr>
          <w:b/>
          <w:bCs/>
          <w:sz w:val="24"/>
          <w:szCs w:val="28"/>
        </w:rPr>
        <w:t>.</w:t>
      </w:r>
    </w:p>
    <w:p w14:paraId="55D99D7D" w14:textId="40FC5707" w:rsidR="002A4732" w:rsidRPr="002A4732" w:rsidRDefault="002A4732">
      <w:pPr>
        <w:spacing w:after="0"/>
      </w:pPr>
      <w:r w:rsidRPr="002A4732">
        <w:t>The</w:t>
      </w:r>
      <w:r>
        <w:t xml:space="preserve"> solution that was chosen had additional complexity. The synchronization must be able to detect duplicate transactions, recover from interrupted transfers, and ensure that the records are consistent between the town office and the depot databases. The cooperative must also maintain storage and backups on multiple devices rather than one central server. These factors contribute to the improvement, implementation and maintenance of the </w:t>
      </w:r>
      <w:r w:rsidR="00D26C7B">
        <w:t>system,</w:t>
      </w:r>
      <w:r>
        <w:t xml:space="preserve"> which can be an acceptable </w:t>
      </w:r>
      <w:r w:rsidR="00D26C7B">
        <w:t>trade-off</w:t>
      </w:r>
      <w:r>
        <w:t xml:space="preserve"> because implementing these things</w:t>
      </w:r>
      <w:r w:rsidR="00801EB7">
        <w:t xml:space="preserve"> will guarantee the operation will continue even thou there is no connectivity available.</w:t>
      </w:r>
      <w:r w:rsidRPr="002A4732">
        <w:t xml:space="preserve"> </w:t>
      </w:r>
    </w:p>
    <w:p w14:paraId="6BA676CA" w14:textId="77777777" w:rsidR="002A4732" w:rsidRPr="002A4732" w:rsidRDefault="002A4732">
      <w:pPr>
        <w:spacing w:after="0"/>
        <w:rPr>
          <w:b/>
          <w:bCs/>
          <w:sz w:val="24"/>
          <w:szCs w:val="28"/>
        </w:rPr>
      </w:pPr>
    </w:p>
    <w:p w14:paraId="5FED8E19" w14:textId="5321B59C" w:rsidR="00BC4626" w:rsidRDefault="00C64AFC" w:rsidP="00C64AFC">
      <w:pPr>
        <w:spacing w:after="0"/>
        <w:jc w:val="center"/>
      </w:pPr>
      <w:r w:rsidRPr="00C64AFC">
        <w:drawing>
          <wp:inline distT="0" distB="0" distL="0" distR="0" wp14:anchorId="4F410E64" wp14:editId="11A81EF8">
            <wp:extent cx="3276600" cy="4155981"/>
            <wp:effectExtent l="0" t="0" r="0" b="0"/>
            <wp:docPr id="545480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480554" name=""/>
                    <pic:cNvPicPr/>
                  </pic:nvPicPr>
                  <pic:blipFill>
                    <a:blip r:embed="rId5"/>
                    <a:stretch>
                      <a:fillRect/>
                    </a:stretch>
                  </pic:blipFill>
                  <pic:spPr>
                    <a:xfrm>
                      <a:off x="0" y="0"/>
                      <a:ext cx="3291012" cy="4174261"/>
                    </a:xfrm>
                    <a:prstGeom prst="rect">
                      <a:avLst/>
                    </a:prstGeom>
                  </pic:spPr>
                </pic:pic>
              </a:graphicData>
            </a:graphic>
          </wp:inline>
        </w:drawing>
      </w:r>
    </w:p>
    <w:sectPr w:rsidR="00BC4626">
      <w:pgSz w:w="11906" w:h="16838"/>
      <w:pgMar w:top="1115" w:right="1509" w:bottom="1670" w:left="12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A94AC6"/>
    <w:multiLevelType w:val="hybridMultilevel"/>
    <w:tmpl w:val="972CF2B8"/>
    <w:lvl w:ilvl="0" w:tplc="FECEB330">
      <w:start w:val="1"/>
      <w:numFmt w:val="bullet"/>
      <w:lvlText w:val="•"/>
      <w:lvlJc w:val="left"/>
      <w:pPr>
        <w:ind w:left="345"/>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E85CBCDC">
      <w:start w:val="1"/>
      <w:numFmt w:val="bullet"/>
      <w:lvlText w:val="o"/>
      <w:lvlJc w:val="left"/>
      <w:pPr>
        <w:ind w:left="1241"/>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EF427D1C">
      <w:start w:val="1"/>
      <w:numFmt w:val="bullet"/>
      <w:lvlText w:val="▪"/>
      <w:lvlJc w:val="left"/>
      <w:pPr>
        <w:ind w:left="1961"/>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FE4E8E4E">
      <w:start w:val="1"/>
      <w:numFmt w:val="bullet"/>
      <w:lvlText w:val="•"/>
      <w:lvlJc w:val="left"/>
      <w:pPr>
        <w:ind w:left="2681"/>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B7D4DE5E">
      <w:start w:val="1"/>
      <w:numFmt w:val="bullet"/>
      <w:lvlText w:val="o"/>
      <w:lvlJc w:val="left"/>
      <w:pPr>
        <w:ind w:left="3401"/>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7898E4A6">
      <w:start w:val="1"/>
      <w:numFmt w:val="bullet"/>
      <w:lvlText w:val="▪"/>
      <w:lvlJc w:val="left"/>
      <w:pPr>
        <w:ind w:left="4121"/>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79542C5A">
      <w:start w:val="1"/>
      <w:numFmt w:val="bullet"/>
      <w:lvlText w:val="•"/>
      <w:lvlJc w:val="left"/>
      <w:pPr>
        <w:ind w:left="4841"/>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C05299B0">
      <w:start w:val="1"/>
      <w:numFmt w:val="bullet"/>
      <w:lvlText w:val="o"/>
      <w:lvlJc w:val="left"/>
      <w:pPr>
        <w:ind w:left="5561"/>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8F8EBE48">
      <w:start w:val="1"/>
      <w:numFmt w:val="bullet"/>
      <w:lvlText w:val="▪"/>
      <w:lvlJc w:val="left"/>
      <w:pPr>
        <w:ind w:left="6281"/>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1" w15:restartNumberingAfterBreak="0">
    <w:nsid w:val="5841112A"/>
    <w:multiLevelType w:val="hybridMultilevel"/>
    <w:tmpl w:val="37A07F44"/>
    <w:lvl w:ilvl="0" w:tplc="F1CA5496">
      <w:start w:val="1"/>
      <w:numFmt w:val="bullet"/>
      <w:lvlText w:val="•"/>
      <w:lvlJc w:val="left"/>
      <w:pPr>
        <w:ind w:left="3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704A648A">
      <w:start w:val="1"/>
      <w:numFmt w:val="bullet"/>
      <w:lvlText w:val="o"/>
      <w:lvlJc w:val="left"/>
      <w:pPr>
        <w:ind w:left="1241"/>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5AFE3C80">
      <w:start w:val="1"/>
      <w:numFmt w:val="bullet"/>
      <w:lvlText w:val="▪"/>
      <w:lvlJc w:val="left"/>
      <w:pPr>
        <w:ind w:left="1961"/>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4D88E954">
      <w:start w:val="1"/>
      <w:numFmt w:val="bullet"/>
      <w:lvlText w:val="•"/>
      <w:lvlJc w:val="left"/>
      <w:pPr>
        <w:ind w:left="2681"/>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D1D2F9F8">
      <w:start w:val="1"/>
      <w:numFmt w:val="bullet"/>
      <w:lvlText w:val="o"/>
      <w:lvlJc w:val="left"/>
      <w:pPr>
        <w:ind w:left="3401"/>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3B2A23BC">
      <w:start w:val="1"/>
      <w:numFmt w:val="bullet"/>
      <w:lvlText w:val="▪"/>
      <w:lvlJc w:val="left"/>
      <w:pPr>
        <w:ind w:left="4121"/>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4A98FB02">
      <w:start w:val="1"/>
      <w:numFmt w:val="bullet"/>
      <w:lvlText w:val="•"/>
      <w:lvlJc w:val="left"/>
      <w:pPr>
        <w:ind w:left="4841"/>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00449A46">
      <w:start w:val="1"/>
      <w:numFmt w:val="bullet"/>
      <w:lvlText w:val="o"/>
      <w:lvlJc w:val="left"/>
      <w:pPr>
        <w:ind w:left="5561"/>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E5BC1E5C">
      <w:start w:val="1"/>
      <w:numFmt w:val="bullet"/>
      <w:lvlText w:val="▪"/>
      <w:lvlJc w:val="left"/>
      <w:pPr>
        <w:ind w:left="6281"/>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num w:numId="1" w16cid:durableId="784924969">
    <w:abstractNumId w:val="0"/>
  </w:num>
  <w:num w:numId="2" w16cid:durableId="15539565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4A45"/>
    <w:rsid w:val="000139DF"/>
    <w:rsid w:val="00042A2A"/>
    <w:rsid w:val="002A4732"/>
    <w:rsid w:val="00801EB7"/>
    <w:rsid w:val="00984A45"/>
    <w:rsid w:val="00AE65ED"/>
    <w:rsid w:val="00BB2938"/>
    <w:rsid w:val="00BC4626"/>
    <w:rsid w:val="00C427FA"/>
    <w:rsid w:val="00C64AFC"/>
    <w:rsid w:val="00D26C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7518B4"/>
  <w15:docId w15:val="{34E5100B-B6DD-436F-87E4-2FF3A0B6BE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31" w:line="259" w:lineRule="auto"/>
      <w:ind w:left="10" w:hanging="10"/>
      <w:outlineLvl w:val="0"/>
    </w:pPr>
    <w:rPr>
      <w:rFonts w:ascii="Calibri" w:eastAsia="Calibri" w:hAnsi="Calibri" w:cs="Calibri"/>
      <w:b/>
      <w:color w:val="1B2A4A"/>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1B2A4A"/>
      <w:sz w:val="26"/>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51</TotalTime>
  <Pages>2</Pages>
  <Words>426</Words>
  <Characters>2434</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THEODORE GARALOM</cp:lastModifiedBy>
  <cp:revision>8</cp:revision>
  <dcterms:created xsi:type="dcterms:W3CDTF">2026-09-08T03:40:00Z</dcterms:created>
  <dcterms:modified xsi:type="dcterms:W3CDTF">2026-09-08T04:37:00Z</dcterms:modified>
</cp:coreProperties>
</file>