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pPr>
      <w:r>
        <w:rPr/>
        <w:t>Exploratory Data Analysis (EDA) Summary </w:t>
      </w:r>
      <w:r>
        <w:rPr>
          <w:spacing w:val="-2"/>
        </w:rPr>
        <w:t>Report</w:t>
      </w:r>
    </w:p>
    <w:p>
      <w:pPr>
        <w:pStyle w:val="BodyText"/>
        <w:spacing w:before="242"/>
        <w:ind w:left="0"/>
      </w:pPr>
    </w:p>
    <w:p>
      <w:pPr>
        <w:pStyle w:val="ListParagraph"/>
        <w:numPr>
          <w:ilvl w:val="0"/>
          <w:numId w:val="1"/>
        </w:numPr>
        <w:tabs>
          <w:tab w:pos="323" w:val="left" w:leader="none"/>
        </w:tabs>
        <w:spacing w:line="240" w:lineRule="auto" w:before="0" w:after="0"/>
        <w:ind w:left="323" w:right="0" w:hanging="266"/>
        <w:jc w:val="both"/>
        <w:rPr>
          <w:sz w:val="24"/>
        </w:rPr>
      </w:pPr>
      <w:r>
        <w:rPr>
          <w:spacing w:val="-2"/>
          <w:sz w:val="24"/>
        </w:rPr>
        <w:t>Introduction</w:t>
      </w:r>
    </w:p>
    <w:p>
      <w:pPr>
        <w:pStyle w:val="BodyText"/>
        <w:spacing w:line="345" w:lineRule="auto"/>
        <w:ind w:right="54"/>
        <w:jc w:val="both"/>
      </w:pPr>
      <w:r>
        <w:rPr/>
        <w:t>This document presents an exploratory analysis of Geldium's dataset, aimed at evaluating data integrity, uncovering valuable insights, and identifying factors that contribute to the risk of </w:t>
      </w:r>
      <w:r>
        <w:rPr/>
        <w:t>credit default. The primary objective is to prepare the data for accurate predictive modeling and risk </w:t>
      </w:r>
      <w:r>
        <w:rPr>
          <w:spacing w:val="-2"/>
        </w:rPr>
        <w:t>evaluation.</w:t>
      </w:r>
    </w:p>
    <w:p>
      <w:pPr>
        <w:pStyle w:val="BodyText"/>
        <w:spacing w:before="118"/>
        <w:ind w:left="0"/>
      </w:pPr>
    </w:p>
    <w:p>
      <w:pPr>
        <w:pStyle w:val="ListParagraph"/>
        <w:numPr>
          <w:ilvl w:val="0"/>
          <w:numId w:val="1"/>
        </w:numPr>
        <w:tabs>
          <w:tab w:pos="323" w:val="left" w:leader="none"/>
        </w:tabs>
        <w:spacing w:line="240" w:lineRule="auto" w:before="0" w:after="0"/>
        <w:ind w:left="323" w:right="0" w:hanging="266"/>
        <w:jc w:val="both"/>
        <w:rPr>
          <w:sz w:val="24"/>
        </w:rPr>
      </w:pPr>
      <w:r>
        <w:rPr>
          <w:sz w:val="24"/>
        </w:rPr>
        <w:t>Dataset </w:t>
      </w:r>
      <w:r>
        <w:rPr>
          <w:spacing w:val="-2"/>
          <w:sz w:val="24"/>
        </w:rPr>
        <w:t>Summary</w:t>
      </w:r>
    </w:p>
    <w:p>
      <w:pPr>
        <w:pStyle w:val="BodyText"/>
        <w:spacing w:line="345" w:lineRule="auto"/>
        <w:ind w:right="54"/>
        <w:jc w:val="both"/>
      </w:pPr>
      <w:r>
        <w:rPr/>
        <w:t>The dataset includes 500 customer records from Geldium, each containing essential features</w:t>
      </w:r>
      <w:r>
        <w:rPr>
          <w:spacing w:val="40"/>
        </w:rPr>
        <w:t> </w:t>
      </w:r>
      <w:r>
        <w:rPr/>
        <w:t>related to credit delinquency. It comprises both numerical and categorical data, such as earnings, credit usage, number of missed installments, and the ratio of debt to income.</w:t>
      </w:r>
    </w:p>
    <w:p>
      <w:pPr>
        <w:pStyle w:val="BodyText"/>
        <w:spacing w:before="119"/>
        <w:ind w:left="0"/>
      </w:pPr>
    </w:p>
    <w:p>
      <w:pPr>
        <w:pStyle w:val="BodyText"/>
        <w:spacing w:before="0"/>
      </w:pPr>
      <w:r>
        <w:rPr/>
        <w:t>Important </w:t>
      </w:r>
      <w:r>
        <w:rPr>
          <w:spacing w:val="-2"/>
        </w:rPr>
        <w:t>details:</w:t>
      </w:r>
    </w:p>
    <w:p>
      <w:pPr>
        <w:pStyle w:val="ListParagraph"/>
        <w:numPr>
          <w:ilvl w:val="1"/>
          <w:numId w:val="1"/>
        </w:numPr>
        <w:tabs>
          <w:tab w:pos="203" w:val="left" w:leader="none"/>
        </w:tabs>
        <w:spacing w:line="240" w:lineRule="auto" w:before="121" w:after="0"/>
        <w:ind w:left="203" w:right="0" w:hanging="146"/>
        <w:jc w:val="left"/>
        <w:rPr>
          <w:sz w:val="24"/>
        </w:rPr>
      </w:pPr>
      <w:r>
        <w:rPr>
          <w:sz w:val="24"/>
        </w:rPr>
        <w:t>Total entries: </w:t>
      </w:r>
      <w:r>
        <w:rPr>
          <w:spacing w:val="-5"/>
          <w:sz w:val="24"/>
        </w:rPr>
        <w:t>500</w:t>
      </w:r>
    </w:p>
    <w:p>
      <w:pPr>
        <w:pStyle w:val="ListParagraph"/>
        <w:numPr>
          <w:ilvl w:val="1"/>
          <w:numId w:val="1"/>
        </w:numPr>
        <w:tabs>
          <w:tab w:pos="222" w:val="left" w:leader="none"/>
        </w:tabs>
        <w:spacing w:line="345" w:lineRule="auto" w:before="121" w:after="0"/>
        <w:ind w:left="57" w:right="55" w:firstLine="0"/>
        <w:jc w:val="left"/>
        <w:rPr>
          <w:sz w:val="24"/>
        </w:rPr>
      </w:pPr>
      <w:r>
        <w:rPr>
          <w:sz w:val="24"/>
        </w:rPr>
        <w:t>Major attributes: Age, Income, Credit Score, Credit Utilization, Missed Payments, Debt-to-</w:t>
      </w:r>
      <w:r>
        <w:rPr>
          <w:sz w:val="24"/>
        </w:rPr>
        <w:t>Income </w:t>
      </w:r>
      <w:r>
        <w:rPr>
          <w:spacing w:val="-2"/>
          <w:sz w:val="24"/>
        </w:rPr>
        <w:t>Ratio</w:t>
      </w:r>
    </w:p>
    <w:p>
      <w:pPr>
        <w:pStyle w:val="ListParagraph"/>
        <w:numPr>
          <w:ilvl w:val="1"/>
          <w:numId w:val="1"/>
        </w:numPr>
        <w:tabs>
          <w:tab w:pos="203" w:val="left" w:leader="none"/>
        </w:tabs>
        <w:spacing w:line="275" w:lineRule="exact" w:before="0" w:after="0"/>
        <w:ind w:left="203" w:right="0" w:hanging="146"/>
        <w:jc w:val="left"/>
        <w:rPr>
          <w:sz w:val="24"/>
        </w:rPr>
      </w:pPr>
      <w:r>
        <w:rPr>
          <w:sz w:val="24"/>
        </w:rPr>
        <w:t>Data </w:t>
      </w:r>
      <w:r>
        <w:rPr>
          <w:spacing w:val="-2"/>
          <w:sz w:val="24"/>
        </w:rPr>
        <w:t>types:</w:t>
      </w:r>
    </w:p>
    <w:p>
      <w:pPr>
        <w:pStyle w:val="ListParagraph"/>
        <w:numPr>
          <w:ilvl w:val="2"/>
          <w:numId w:val="1"/>
        </w:numPr>
        <w:tabs>
          <w:tab w:pos="336" w:val="left" w:leader="none"/>
        </w:tabs>
        <w:spacing w:line="240" w:lineRule="auto" w:before="121" w:after="0"/>
        <w:ind w:left="336" w:right="0" w:hanging="146"/>
        <w:jc w:val="left"/>
        <w:rPr>
          <w:sz w:val="24"/>
        </w:rPr>
      </w:pPr>
      <w:r>
        <w:rPr>
          <w:sz w:val="24"/>
        </w:rPr>
        <w:t>Categorical: Employment Status, Credit Card </w:t>
      </w:r>
      <w:r>
        <w:rPr>
          <w:spacing w:val="-4"/>
          <w:sz w:val="24"/>
        </w:rPr>
        <w:t>Type</w:t>
      </w:r>
    </w:p>
    <w:p>
      <w:pPr>
        <w:pStyle w:val="ListParagraph"/>
        <w:numPr>
          <w:ilvl w:val="2"/>
          <w:numId w:val="1"/>
        </w:numPr>
        <w:tabs>
          <w:tab w:pos="336" w:val="left" w:leader="none"/>
        </w:tabs>
        <w:spacing w:line="240" w:lineRule="auto" w:before="121" w:after="0"/>
        <w:ind w:left="336" w:right="0" w:hanging="146"/>
        <w:jc w:val="left"/>
        <w:rPr>
          <w:sz w:val="24"/>
        </w:rPr>
      </w:pPr>
      <w:r>
        <w:rPr>
          <w:sz w:val="24"/>
        </w:rPr>
        <w:t>Numerical: Income, Loan </w:t>
      </w:r>
      <w:r>
        <w:rPr>
          <w:spacing w:val="-2"/>
          <w:sz w:val="24"/>
        </w:rPr>
        <w:t>Balance</w:t>
      </w:r>
    </w:p>
    <w:p>
      <w:pPr>
        <w:pStyle w:val="BodyText"/>
        <w:spacing w:before="241"/>
        <w:ind w:left="0"/>
      </w:pPr>
    </w:p>
    <w:p>
      <w:pPr>
        <w:pStyle w:val="ListParagraph"/>
        <w:numPr>
          <w:ilvl w:val="0"/>
          <w:numId w:val="1"/>
        </w:numPr>
        <w:tabs>
          <w:tab w:pos="323" w:val="left" w:leader="none"/>
        </w:tabs>
        <w:spacing w:line="240" w:lineRule="auto" w:before="1" w:after="0"/>
        <w:ind w:left="323" w:right="0" w:hanging="266"/>
        <w:jc w:val="left"/>
        <w:rPr>
          <w:sz w:val="24"/>
        </w:rPr>
      </w:pPr>
      <w:r>
        <w:rPr>
          <w:sz w:val="24"/>
        </w:rPr>
        <w:t>Missing Data </w:t>
      </w:r>
      <w:r>
        <w:rPr>
          <w:spacing w:val="-2"/>
          <w:sz w:val="24"/>
        </w:rPr>
        <w:t>Evaluation</w:t>
      </w:r>
    </w:p>
    <w:p>
      <w:pPr>
        <w:pStyle w:val="BodyText"/>
        <w:spacing w:line="345" w:lineRule="auto"/>
      </w:pPr>
      <w:r>
        <w:rPr/>
        <w:t>There are missing entries in crucial variables, especially in the income and loan balance fields. If </w:t>
      </w:r>
      <w:r>
        <w:rPr/>
        <w:t>left untreated, these gaps could distort model accuracy.</w:t>
      </w:r>
    </w:p>
    <w:p>
      <w:pPr>
        <w:pStyle w:val="BodyText"/>
        <w:spacing w:before="119"/>
        <w:ind w:left="0"/>
      </w:pPr>
    </w:p>
    <w:p>
      <w:pPr>
        <w:pStyle w:val="BodyText"/>
        <w:spacing w:before="0"/>
      </w:pPr>
      <w:r>
        <w:rPr>
          <w:spacing w:val="-2"/>
        </w:rPr>
        <w:t>Observations:</w:t>
      </w:r>
    </w:p>
    <w:p>
      <w:pPr>
        <w:pStyle w:val="ListParagraph"/>
        <w:numPr>
          <w:ilvl w:val="1"/>
          <w:numId w:val="1"/>
        </w:numPr>
        <w:tabs>
          <w:tab w:pos="203" w:val="left" w:leader="none"/>
        </w:tabs>
        <w:spacing w:line="240" w:lineRule="auto" w:before="121" w:after="0"/>
        <w:ind w:left="203" w:right="0" w:hanging="146"/>
        <w:jc w:val="left"/>
        <w:rPr>
          <w:sz w:val="24"/>
        </w:rPr>
      </w:pPr>
      <w:r>
        <w:rPr>
          <w:sz w:val="24"/>
        </w:rPr>
        <w:t>Fields with missing </w:t>
      </w:r>
      <w:r>
        <w:rPr>
          <w:spacing w:val="-2"/>
          <w:sz w:val="24"/>
        </w:rPr>
        <w:t>data:</w:t>
      </w:r>
    </w:p>
    <w:p>
      <w:pPr>
        <w:pStyle w:val="ListParagraph"/>
        <w:numPr>
          <w:ilvl w:val="2"/>
          <w:numId w:val="1"/>
        </w:numPr>
        <w:tabs>
          <w:tab w:pos="336" w:val="left" w:leader="none"/>
        </w:tabs>
        <w:spacing w:line="240" w:lineRule="auto" w:before="121" w:after="0"/>
        <w:ind w:left="336" w:right="0" w:hanging="146"/>
        <w:jc w:val="left"/>
        <w:rPr>
          <w:sz w:val="24"/>
        </w:rPr>
      </w:pPr>
      <w:r>
        <w:rPr>
          <w:sz w:val="24"/>
        </w:rPr>
        <w:t>Income: 50 missing </w:t>
      </w:r>
      <w:r>
        <w:rPr>
          <w:spacing w:val="-2"/>
          <w:sz w:val="24"/>
        </w:rPr>
        <w:t>entries</w:t>
      </w:r>
    </w:p>
    <w:p>
      <w:pPr>
        <w:pStyle w:val="ListParagraph"/>
        <w:numPr>
          <w:ilvl w:val="2"/>
          <w:numId w:val="1"/>
        </w:numPr>
        <w:tabs>
          <w:tab w:pos="336" w:val="left" w:leader="none"/>
        </w:tabs>
        <w:spacing w:line="240" w:lineRule="auto" w:before="121" w:after="0"/>
        <w:ind w:left="336" w:right="0" w:hanging="146"/>
        <w:jc w:val="left"/>
        <w:rPr>
          <w:sz w:val="24"/>
        </w:rPr>
      </w:pPr>
      <w:r>
        <w:rPr>
          <w:sz w:val="24"/>
        </w:rPr>
        <w:t>Loan Balance: 30 missing </w:t>
      </w:r>
      <w:r>
        <w:rPr>
          <w:spacing w:val="-2"/>
          <w:sz w:val="24"/>
        </w:rPr>
        <w:t>entries</w:t>
      </w:r>
    </w:p>
    <w:p>
      <w:pPr>
        <w:pStyle w:val="ListParagraph"/>
        <w:numPr>
          <w:ilvl w:val="1"/>
          <w:numId w:val="1"/>
        </w:numPr>
        <w:tabs>
          <w:tab w:pos="203" w:val="left" w:leader="none"/>
        </w:tabs>
        <w:spacing w:line="240" w:lineRule="auto" w:before="121" w:after="0"/>
        <w:ind w:left="203" w:right="0" w:hanging="146"/>
        <w:jc w:val="left"/>
        <w:rPr>
          <w:sz w:val="24"/>
        </w:rPr>
      </w:pPr>
      <w:r>
        <w:rPr>
          <w:sz w:val="24"/>
        </w:rPr>
        <w:t>Planned </w:t>
      </w:r>
      <w:r>
        <w:rPr>
          <w:spacing w:val="-2"/>
          <w:sz w:val="24"/>
        </w:rPr>
        <w:t>solutions:</w:t>
      </w:r>
    </w:p>
    <w:p>
      <w:pPr>
        <w:pStyle w:val="ListParagraph"/>
        <w:numPr>
          <w:ilvl w:val="2"/>
          <w:numId w:val="1"/>
        </w:numPr>
        <w:tabs>
          <w:tab w:pos="336" w:val="left" w:leader="none"/>
        </w:tabs>
        <w:spacing w:line="240" w:lineRule="auto" w:before="121" w:after="0"/>
        <w:ind w:left="336" w:right="0" w:hanging="146"/>
        <w:jc w:val="left"/>
        <w:rPr>
          <w:sz w:val="24"/>
        </w:rPr>
      </w:pPr>
      <w:r>
        <w:rPr>
          <w:sz w:val="24"/>
        </w:rPr>
        <w:t>Use the median to fill missing numeric </w:t>
      </w:r>
      <w:r>
        <w:rPr>
          <w:spacing w:val="-2"/>
          <w:sz w:val="24"/>
        </w:rPr>
        <w:t>values</w:t>
      </w:r>
    </w:p>
    <w:p>
      <w:pPr>
        <w:pStyle w:val="ListParagraph"/>
        <w:numPr>
          <w:ilvl w:val="2"/>
          <w:numId w:val="1"/>
        </w:numPr>
        <w:tabs>
          <w:tab w:pos="336" w:val="left" w:leader="none"/>
        </w:tabs>
        <w:spacing w:line="240" w:lineRule="auto" w:before="121" w:after="0"/>
        <w:ind w:left="336" w:right="0" w:hanging="146"/>
        <w:jc w:val="left"/>
        <w:rPr>
          <w:sz w:val="24"/>
        </w:rPr>
      </w:pPr>
      <w:r>
        <w:rPr>
          <w:sz w:val="24"/>
        </w:rPr>
        <w:t>Apply AI-generated synthetic data where appropriate for Loan </w:t>
      </w:r>
      <w:r>
        <w:rPr>
          <w:spacing w:val="-2"/>
          <w:sz w:val="24"/>
        </w:rPr>
        <w:t>Balance</w:t>
      </w:r>
    </w:p>
    <w:p>
      <w:pPr>
        <w:pStyle w:val="BodyText"/>
        <w:spacing w:before="241"/>
        <w:ind w:left="0"/>
      </w:pPr>
    </w:p>
    <w:p>
      <w:pPr>
        <w:pStyle w:val="ListParagraph"/>
        <w:numPr>
          <w:ilvl w:val="0"/>
          <w:numId w:val="1"/>
        </w:numPr>
        <w:tabs>
          <w:tab w:pos="323" w:val="left" w:leader="none"/>
        </w:tabs>
        <w:spacing w:line="240" w:lineRule="auto" w:before="0" w:after="0"/>
        <w:ind w:left="323" w:right="0" w:hanging="266"/>
        <w:jc w:val="left"/>
        <w:rPr>
          <w:sz w:val="24"/>
        </w:rPr>
      </w:pPr>
      <w:r>
        <w:rPr>
          <w:sz w:val="24"/>
        </w:rPr>
        <w:t>Key Insights and Risk </w:t>
      </w:r>
      <w:r>
        <w:rPr>
          <w:spacing w:val="-2"/>
          <w:sz w:val="24"/>
        </w:rPr>
        <w:t>Factors</w:t>
      </w:r>
    </w:p>
    <w:p>
      <w:pPr>
        <w:pStyle w:val="BodyText"/>
        <w:spacing w:line="345" w:lineRule="auto"/>
      </w:pPr>
      <w:r>
        <w:rPr/>
        <w:t>The</w:t>
      </w:r>
      <w:r>
        <w:rPr>
          <w:spacing w:val="32"/>
        </w:rPr>
        <w:t> </w:t>
      </w:r>
      <w:r>
        <w:rPr/>
        <w:t>analysis</w:t>
      </w:r>
      <w:r>
        <w:rPr>
          <w:spacing w:val="32"/>
        </w:rPr>
        <w:t> </w:t>
      </w:r>
      <w:r>
        <w:rPr/>
        <w:t>indicates</w:t>
      </w:r>
      <w:r>
        <w:rPr>
          <w:spacing w:val="32"/>
        </w:rPr>
        <w:t> </w:t>
      </w:r>
      <w:r>
        <w:rPr/>
        <w:t>a</w:t>
      </w:r>
      <w:r>
        <w:rPr>
          <w:spacing w:val="32"/>
        </w:rPr>
        <w:t> </w:t>
      </w:r>
      <w:r>
        <w:rPr/>
        <w:t>strong</w:t>
      </w:r>
      <w:r>
        <w:rPr>
          <w:spacing w:val="32"/>
        </w:rPr>
        <w:t> </w:t>
      </w:r>
      <w:r>
        <w:rPr/>
        <w:t>link</w:t>
      </w:r>
      <w:r>
        <w:rPr>
          <w:spacing w:val="32"/>
        </w:rPr>
        <w:t> </w:t>
      </w:r>
      <w:r>
        <w:rPr/>
        <w:t>between</w:t>
      </w:r>
      <w:r>
        <w:rPr>
          <w:spacing w:val="32"/>
        </w:rPr>
        <w:t> </w:t>
      </w:r>
      <w:r>
        <w:rPr/>
        <w:t>high</w:t>
      </w:r>
      <w:r>
        <w:rPr>
          <w:spacing w:val="32"/>
        </w:rPr>
        <w:t> </w:t>
      </w:r>
      <w:r>
        <w:rPr/>
        <w:t>credit</w:t>
      </w:r>
      <w:r>
        <w:rPr>
          <w:spacing w:val="32"/>
        </w:rPr>
        <w:t> </w:t>
      </w:r>
      <w:r>
        <w:rPr/>
        <w:t>utilization</w:t>
      </w:r>
      <w:r>
        <w:rPr>
          <w:spacing w:val="32"/>
        </w:rPr>
        <w:t> </w:t>
      </w:r>
      <w:r>
        <w:rPr/>
        <w:t>and</w:t>
      </w:r>
      <w:r>
        <w:rPr>
          <w:spacing w:val="32"/>
        </w:rPr>
        <w:t> </w:t>
      </w:r>
      <w:r>
        <w:rPr/>
        <w:t>delinquency,</w:t>
      </w:r>
      <w:r>
        <w:rPr>
          <w:spacing w:val="32"/>
        </w:rPr>
        <w:t> </w:t>
      </w:r>
      <w:r>
        <w:rPr/>
        <w:t>as</w:t>
      </w:r>
      <w:r>
        <w:rPr>
          <w:spacing w:val="32"/>
        </w:rPr>
        <w:t> </w:t>
      </w:r>
      <w:r>
        <w:rPr/>
        <w:t>well</w:t>
      </w:r>
      <w:r>
        <w:rPr>
          <w:spacing w:val="32"/>
        </w:rPr>
        <w:t> </w:t>
      </w:r>
      <w:r>
        <w:rPr/>
        <w:t>as</w:t>
      </w:r>
      <w:r>
        <w:rPr>
          <w:spacing w:val="32"/>
        </w:rPr>
        <w:t> </w:t>
      </w:r>
      <w:r>
        <w:rPr/>
        <w:t>a clear risk associated with frequent missed payments.</w:t>
      </w:r>
    </w:p>
    <w:p>
      <w:pPr>
        <w:pStyle w:val="BodyText"/>
        <w:spacing w:after="0" w:line="345" w:lineRule="auto"/>
        <w:sectPr>
          <w:type w:val="continuous"/>
          <w:pgSz w:w="11910" w:h="16840"/>
          <w:pgMar w:top="920" w:bottom="280" w:left="566" w:right="566"/>
        </w:sectPr>
      </w:pPr>
    </w:p>
    <w:p>
      <w:pPr>
        <w:pStyle w:val="BodyText"/>
        <w:spacing w:before="74"/>
      </w:pPr>
      <w:r>
        <w:rPr/>
        <w:t>Important </w:t>
      </w:r>
      <w:r>
        <w:rPr>
          <w:spacing w:val="-2"/>
        </w:rPr>
        <w:t>insights:</w:t>
      </w:r>
    </w:p>
    <w:p>
      <w:pPr>
        <w:pStyle w:val="ListParagraph"/>
        <w:numPr>
          <w:ilvl w:val="1"/>
          <w:numId w:val="1"/>
        </w:numPr>
        <w:tabs>
          <w:tab w:pos="203" w:val="left" w:leader="none"/>
        </w:tabs>
        <w:spacing w:line="240" w:lineRule="auto" w:before="121" w:after="0"/>
        <w:ind w:left="203" w:right="0" w:hanging="146"/>
        <w:jc w:val="left"/>
        <w:rPr>
          <w:sz w:val="24"/>
        </w:rPr>
      </w:pPr>
      <w:r>
        <w:rPr>
          <w:sz w:val="24"/>
        </w:rPr>
        <w:t>Customers using more than 50% of their credit limit tend to be at greater </w:t>
      </w:r>
      <w:r>
        <w:rPr>
          <w:spacing w:val="-2"/>
          <w:sz w:val="24"/>
        </w:rPr>
        <w:t>risk.</w:t>
      </w:r>
    </w:p>
    <w:p>
      <w:pPr>
        <w:pStyle w:val="ListParagraph"/>
        <w:numPr>
          <w:ilvl w:val="1"/>
          <w:numId w:val="1"/>
        </w:numPr>
        <w:tabs>
          <w:tab w:pos="274" w:val="left" w:leader="none"/>
        </w:tabs>
        <w:spacing w:line="345" w:lineRule="auto" w:before="121" w:after="0"/>
        <w:ind w:left="57" w:right="54" w:firstLine="0"/>
        <w:jc w:val="left"/>
        <w:rPr>
          <w:sz w:val="24"/>
        </w:rPr>
      </w:pPr>
      <w:r>
        <w:rPr>
          <w:sz w:val="24"/>
        </w:rPr>
        <w:t>Individuals</w:t>
      </w:r>
      <w:r>
        <w:rPr>
          <w:spacing w:val="68"/>
          <w:sz w:val="24"/>
        </w:rPr>
        <w:t> </w:t>
      </w:r>
      <w:r>
        <w:rPr>
          <w:sz w:val="24"/>
        </w:rPr>
        <w:t>with</w:t>
      </w:r>
      <w:r>
        <w:rPr>
          <w:spacing w:val="68"/>
          <w:sz w:val="24"/>
        </w:rPr>
        <w:t> </w:t>
      </w:r>
      <w:r>
        <w:rPr>
          <w:sz w:val="24"/>
        </w:rPr>
        <w:t>3</w:t>
      </w:r>
      <w:r>
        <w:rPr>
          <w:spacing w:val="68"/>
          <w:sz w:val="24"/>
        </w:rPr>
        <w:t> </w:t>
      </w:r>
      <w:r>
        <w:rPr>
          <w:sz w:val="24"/>
        </w:rPr>
        <w:t>or</w:t>
      </w:r>
      <w:r>
        <w:rPr>
          <w:spacing w:val="68"/>
          <w:sz w:val="24"/>
        </w:rPr>
        <w:t> </w:t>
      </w:r>
      <w:r>
        <w:rPr>
          <w:sz w:val="24"/>
        </w:rPr>
        <w:t>more</w:t>
      </w:r>
      <w:r>
        <w:rPr>
          <w:spacing w:val="68"/>
          <w:sz w:val="24"/>
        </w:rPr>
        <w:t> </w:t>
      </w:r>
      <w:r>
        <w:rPr>
          <w:sz w:val="24"/>
        </w:rPr>
        <w:t>missed</w:t>
      </w:r>
      <w:r>
        <w:rPr>
          <w:spacing w:val="68"/>
          <w:sz w:val="24"/>
        </w:rPr>
        <w:t> </w:t>
      </w:r>
      <w:r>
        <w:rPr>
          <w:sz w:val="24"/>
        </w:rPr>
        <w:t>payments</w:t>
      </w:r>
      <w:r>
        <w:rPr>
          <w:spacing w:val="68"/>
          <w:sz w:val="24"/>
        </w:rPr>
        <w:t> </w:t>
      </w:r>
      <w:r>
        <w:rPr>
          <w:sz w:val="24"/>
        </w:rPr>
        <w:t>within</w:t>
      </w:r>
      <w:r>
        <w:rPr>
          <w:spacing w:val="68"/>
          <w:sz w:val="24"/>
        </w:rPr>
        <w:t> </w:t>
      </w:r>
      <w:r>
        <w:rPr>
          <w:sz w:val="24"/>
        </w:rPr>
        <w:t>six</w:t>
      </w:r>
      <w:r>
        <w:rPr>
          <w:spacing w:val="68"/>
          <w:sz w:val="24"/>
        </w:rPr>
        <w:t> </w:t>
      </w:r>
      <w:r>
        <w:rPr>
          <w:sz w:val="24"/>
        </w:rPr>
        <w:t>months</w:t>
      </w:r>
      <w:r>
        <w:rPr>
          <w:spacing w:val="68"/>
          <w:sz w:val="24"/>
        </w:rPr>
        <w:t> </w:t>
      </w:r>
      <w:r>
        <w:rPr>
          <w:sz w:val="24"/>
        </w:rPr>
        <w:t>show</w:t>
      </w:r>
      <w:r>
        <w:rPr>
          <w:spacing w:val="68"/>
          <w:sz w:val="24"/>
        </w:rPr>
        <w:t> </w:t>
      </w:r>
      <w:r>
        <w:rPr>
          <w:sz w:val="24"/>
        </w:rPr>
        <w:t>a</w:t>
      </w:r>
      <w:r>
        <w:rPr>
          <w:spacing w:val="68"/>
          <w:sz w:val="24"/>
        </w:rPr>
        <w:t> </w:t>
      </w:r>
      <w:r>
        <w:rPr>
          <w:sz w:val="24"/>
        </w:rPr>
        <w:t>higher</w:t>
      </w:r>
      <w:r>
        <w:rPr>
          <w:spacing w:val="68"/>
          <w:sz w:val="24"/>
        </w:rPr>
        <w:t> </w:t>
      </w:r>
      <w:r>
        <w:rPr>
          <w:sz w:val="24"/>
        </w:rPr>
        <w:t>likelihood</w:t>
      </w:r>
      <w:r>
        <w:rPr>
          <w:spacing w:val="68"/>
          <w:sz w:val="24"/>
        </w:rPr>
        <w:t> </w:t>
      </w:r>
      <w:r>
        <w:rPr>
          <w:sz w:val="24"/>
        </w:rPr>
        <w:t>of </w:t>
      </w:r>
      <w:r>
        <w:rPr>
          <w:spacing w:val="-2"/>
          <w:sz w:val="24"/>
        </w:rPr>
        <w:t>defaulting.</w:t>
      </w:r>
    </w:p>
    <w:p>
      <w:pPr>
        <w:pStyle w:val="ListParagraph"/>
        <w:numPr>
          <w:ilvl w:val="1"/>
          <w:numId w:val="1"/>
        </w:numPr>
        <w:tabs>
          <w:tab w:pos="268" w:val="left" w:leader="none"/>
        </w:tabs>
        <w:spacing w:line="345" w:lineRule="auto" w:before="0" w:after="0"/>
        <w:ind w:left="57" w:right="54" w:firstLine="0"/>
        <w:jc w:val="left"/>
        <w:rPr>
          <w:sz w:val="24"/>
        </w:rPr>
      </w:pPr>
      <w:r>
        <w:rPr>
          <w:sz w:val="24"/>
        </w:rPr>
        <w:t>Some</w:t>
      </w:r>
      <w:r>
        <w:rPr>
          <w:spacing w:val="40"/>
          <w:sz w:val="24"/>
        </w:rPr>
        <w:t> </w:t>
      </w:r>
      <w:r>
        <w:rPr>
          <w:sz w:val="24"/>
        </w:rPr>
        <w:t>inconsistencies</w:t>
      </w:r>
      <w:r>
        <w:rPr>
          <w:spacing w:val="40"/>
          <w:sz w:val="24"/>
        </w:rPr>
        <w:t> </w:t>
      </w:r>
      <w:r>
        <w:rPr>
          <w:sz w:val="24"/>
        </w:rPr>
        <w:t>were</w:t>
      </w:r>
      <w:r>
        <w:rPr>
          <w:spacing w:val="40"/>
          <w:sz w:val="24"/>
        </w:rPr>
        <w:t> </w:t>
      </w:r>
      <w:r>
        <w:rPr>
          <w:sz w:val="24"/>
        </w:rPr>
        <w:t>observed:</w:t>
      </w:r>
      <w:r>
        <w:rPr>
          <w:spacing w:val="40"/>
          <w:sz w:val="24"/>
        </w:rPr>
        <w:t> </w:t>
      </w:r>
      <w:r>
        <w:rPr>
          <w:sz w:val="24"/>
        </w:rPr>
        <w:t>high-income</w:t>
      </w:r>
      <w:r>
        <w:rPr>
          <w:spacing w:val="40"/>
          <w:sz w:val="24"/>
        </w:rPr>
        <w:t> </w:t>
      </w:r>
      <w:r>
        <w:rPr>
          <w:sz w:val="24"/>
        </w:rPr>
        <w:t>customers</w:t>
      </w:r>
      <w:r>
        <w:rPr>
          <w:spacing w:val="40"/>
          <w:sz w:val="24"/>
        </w:rPr>
        <w:t> </w:t>
      </w:r>
      <w:r>
        <w:rPr>
          <w:sz w:val="24"/>
        </w:rPr>
        <w:t>with</w:t>
      </w:r>
      <w:r>
        <w:rPr>
          <w:spacing w:val="40"/>
          <w:sz w:val="24"/>
        </w:rPr>
        <w:t> </w:t>
      </w:r>
      <w:r>
        <w:rPr>
          <w:sz w:val="24"/>
        </w:rPr>
        <w:t>low</w:t>
      </w:r>
      <w:r>
        <w:rPr>
          <w:spacing w:val="40"/>
          <w:sz w:val="24"/>
        </w:rPr>
        <w:t> </w:t>
      </w:r>
      <w:r>
        <w:rPr>
          <w:sz w:val="24"/>
        </w:rPr>
        <w:t>credit</w:t>
      </w:r>
      <w:r>
        <w:rPr>
          <w:spacing w:val="40"/>
          <w:sz w:val="24"/>
        </w:rPr>
        <w:t> </w:t>
      </w:r>
      <w:r>
        <w:rPr>
          <w:sz w:val="24"/>
        </w:rPr>
        <w:t>scores</w:t>
      </w:r>
      <w:r>
        <w:rPr>
          <w:spacing w:val="40"/>
          <w:sz w:val="24"/>
        </w:rPr>
        <w:t> </w:t>
      </w:r>
      <w:r>
        <w:rPr>
          <w:sz w:val="24"/>
        </w:rPr>
        <w:t>warrant</w:t>
      </w:r>
      <w:r>
        <w:rPr>
          <w:spacing w:val="40"/>
          <w:sz w:val="24"/>
        </w:rPr>
        <w:t> </w:t>
      </w:r>
      <w:r>
        <w:rPr>
          <w:sz w:val="24"/>
        </w:rPr>
        <w:t>further examination.</w:t>
      </w:r>
    </w:p>
    <w:p>
      <w:pPr>
        <w:pStyle w:val="BodyText"/>
        <w:spacing w:before="118"/>
        <w:ind w:left="0"/>
      </w:pPr>
    </w:p>
    <w:p>
      <w:pPr>
        <w:pStyle w:val="ListParagraph"/>
        <w:numPr>
          <w:ilvl w:val="0"/>
          <w:numId w:val="1"/>
        </w:numPr>
        <w:tabs>
          <w:tab w:pos="323" w:val="left" w:leader="none"/>
        </w:tabs>
        <w:spacing w:line="240" w:lineRule="auto" w:before="1" w:after="0"/>
        <w:ind w:left="323" w:right="0" w:hanging="266"/>
        <w:jc w:val="both"/>
        <w:rPr>
          <w:sz w:val="24"/>
        </w:rPr>
      </w:pPr>
      <w:r>
        <w:rPr>
          <w:sz w:val="24"/>
        </w:rPr>
        <w:t>Role of AI &amp; </w:t>
      </w:r>
      <w:r>
        <w:rPr>
          <w:spacing w:val="-2"/>
          <w:sz w:val="24"/>
        </w:rPr>
        <w:t>GenAI</w:t>
      </w:r>
    </w:p>
    <w:p>
      <w:pPr>
        <w:pStyle w:val="BodyText"/>
        <w:spacing w:line="345" w:lineRule="auto" w:before="120"/>
      </w:pPr>
      <w:r>
        <w:rPr/>
        <w:t>Generative AI tools helped identify trends, detect missing values, and highlight risk factors. </w:t>
      </w:r>
      <w:r>
        <w:rPr/>
        <w:t>Insights from AI were validated against standard financial risk metrics to ensure reliability and accuracy.</w:t>
      </w:r>
    </w:p>
    <w:p>
      <w:pPr>
        <w:pStyle w:val="BodyText"/>
        <w:spacing w:before="120"/>
        <w:ind w:left="0"/>
      </w:pPr>
    </w:p>
    <w:p>
      <w:pPr>
        <w:pStyle w:val="ListParagraph"/>
        <w:numPr>
          <w:ilvl w:val="0"/>
          <w:numId w:val="1"/>
        </w:numPr>
        <w:tabs>
          <w:tab w:pos="323" w:val="left" w:leader="none"/>
        </w:tabs>
        <w:spacing w:line="240" w:lineRule="auto" w:before="0" w:after="0"/>
        <w:ind w:left="323" w:right="0" w:hanging="266"/>
        <w:jc w:val="both"/>
        <w:rPr>
          <w:sz w:val="24"/>
        </w:rPr>
      </w:pPr>
      <w:r>
        <w:rPr>
          <w:sz w:val="24"/>
        </w:rPr>
        <w:t>Conclusion &amp; Future </w:t>
      </w:r>
      <w:r>
        <w:rPr>
          <w:spacing w:val="-2"/>
          <w:sz w:val="24"/>
        </w:rPr>
        <w:t>Actions</w:t>
      </w:r>
    </w:p>
    <w:p>
      <w:pPr>
        <w:pStyle w:val="BodyText"/>
        <w:spacing w:line="345" w:lineRule="auto"/>
        <w:ind w:right="54"/>
        <w:jc w:val="both"/>
      </w:pPr>
      <w:r>
        <w:rPr/>
        <w:t>The EDA revealed key delinquency indicators such as high credit usage and repeated missed payments, along with missing income and loan data. Recommended actions include applying appropriate imputation techniques and monitoring whether risk factors are consistent </w:t>
      </w:r>
      <w:r>
        <w:rPr/>
        <w:t>across customer segments.</w:t>
      </w:r>
    </w:p>
    <w:sectPr>
      <w:pgSz w:w="11910" w:h="16840"/>
      <w:pgMar w:top="52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24" w:hanging="267"/>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57" w:hanging="147"/>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337" w:hanging="147"/>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40" w:hanging="147"/>
      </w:pPr>
      <w:rPr>
        <w:rFonts w:hint="default"/>
        <w:lang w:val="en-US" w:eastAsia="en-US" w:bidi="ar-SA"/>
      </w:rPr>
    </w:lvl>
    <w:lvl w:ilvl="4">
      <w:start w:val="0"/>
      <w:numFmt w:val="bullet"/>
      <w:lvlText w:val="•"/>
      <w:lvlJc w:val="left"/>
      <w:pPr>
        <w:ind w:left="1830" w:hanging="147"/>
      </w:pPr>
      <w:rPr>
        <w:rFonts w:hint="default"/>
        <w:lang w:val="en-US" w:eastAsia="en-US" w:bidi="ar-SA"/>
      </w:rPr>
    </w:lvl>
    <w:lvl w:ilvl="5">
      <w:start w:val="0"/>
      <w:numFmt w:val="bullet"/>
      <w:lvlText w:val="•"/>
      <w:lvlJc w:val="left"/>
      <w:pPr>
        <w:ind w:left="3321" w:hanging="147"/>
      </w:pPr>
      <w:rPr>
        <w:rFonts w:hint="default"/>
        <w:lang w:val="en-US" w:eastAsia="en-US" w:bidi="ar-SA"/>
      </w:rPr>
    </w:lvl>
    <w:lvl w:ilvl="6">
      <w:start w:val="0"/>
      <w:numFmt w:val="bullet"/>
      <w:lvlText w:val="•"/>
      <w:lvlJc w:val="left"/>
      <w:pPr>
        <w:ind w:left="4811" w:hanging="147"/>
      </w:pPr>
      <w:rPr>
        <w:rFonts w:hint="default"/>
        <w:lang w:val="en-US" w:eastAsia="en-US" w:bidi="ar-SA"/>
      </w:rPr>
    </w:lvl>
    <w:lvl w:ilvl="7">
      <w:start w:val="0"/>
      <w:numFmt w:val="bullet"/>
      <w:lvlText w:val="•"/>
      <w:lvlJc w:val="left"/>
      <w:pPr>
        <w:ind w:left="6302" w:hanging="147"/>
      </w:pPr>
      <w:rPr>
        <w:rFonts w:hint="default"/>
        <w:lang w:val="en-US" w:eastAsia="en-US" w:bidi="ar-SA"/>
      </w:rPr>
    </w:lvl>
    <w:lvl w:ilvl="8">
      <w:start w:val="0"/>
      <w:numFmt w:val="bullet"/>
      <w:lvlText w:val="•"/>
      <w:lvlJc w:val="left"/>
      <w:pPr>
        <w:ind w:left="7792" w:hanging="14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121"/>
      <w:ind w:left="57"/>
    </w:pPr>
    <w:rPr>
      <w:rFonts w:ascii="Arial MT" w:hAnsi="Arial MT" w:eastAsia="Arial MT" w:cs="Arial MT"/>
      <w:sz w:val="24"/>
      <w:szCs w:val="24"/>
      <w:lang w:val="en-US" w:eastAsia="en-US" w:bidi="ar-SA"/>
    </w:rPr>
  </w:style>
  <w:style w:styleId="ListParagraph" w:type="paragraph">
    <w:name w:val="List Paragraph"/>
    <w:basedOn w:val="Normal"/>
    <w:uiPriority w:val="1"/>
    <w:qFormat/>
    <w:pPr>
      <w:spacing w:before="121"/>
      <w:ind w:left="323" w:hanging="146"/>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2025-09-16T18:30:37Z</dcterms:created>
  <dcterms:modified xsi:type="dcterms:W3CDTF">2025-09-16T18:30:37Z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LastSaved">
    <vt:filetime>2025-09-16T00:00:00Z</vt:filetime>
  </property>
</Properties>
</file>