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officeDocument/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t xml:space="preserve">Career, Interviews and Relocation Playbook</w:t>
      </w:r>
    </w:p>
    <w:p>
      <w:pPr>
        <w:pStyle w:val="Subtitle"/>
      </w:pPr>
      <w:r>
        <w:rPr/>
        <w:t xml:space="preserve">Document 14 - the merged replacement for the old Documents 14, 15 and 16. Behavioural stories, target companies, visa routes, and every question you will be asked.</w:t>
      </w:r>
    </w:p>
    <w:p>
      <w:pPr/>
      <w:r>
        <w:rPr/>
        <w:t xml:space="preserve">This one document now holds everything that is about </w:t>
      </w:r>
      <w:r>
        <w:rPr>
          <w:b/>
        </w:rPr>
        <w:t xml:space="preserve">getting the job</w:t>
      </w:r>
      <w:r>
        <w:rPr/>
        <w:t xml:space="preserve"> rather than </w:t>
      </w:r>
      <w:r>
        <w:rPr>
          <w:b/>
        </w:rPr>
        <w:t xml:space="preserve">building the skill</w:t>
      </w:r>
      <w:r>
        <w:rPr/>
        <w:t xml:space="preserve">. Documents 02-09 build the engineer. This document converts that engineer into an offer, in a country with a path to permanent residency.</w:t>
      </w:r>
    </w:p>
    <w:p>
      <w:pPr/>
      <w:r>
        <w:rPr/>
        <w:t xml:space="preserve">It replaces three documents that used to be separate and kept cross-referencing each other: the behavioural and STAR bank, the compensation and target-company list, and the interview question bank. They are one document because in practice you use them in the same week, for the same conversation. Months 05 to 09 still refer to this as </w:t>
      </w:r>
      <w:r>
        <w:rPr>
          <w:b/>
        </w:rPr>
        <w:t xml:space="preserve">Doc 14</w:t>
      </w:r>
      <w:r>
        <w:rPr/>
        <w:t xml:space="preserve"> - the number is unchanged on purpose so those references still resolve.</w:t>
      </w:r>
    </w:p>
    <w:p>
      <w:pPr>
        <w:pStyle w:val="Heading1"/>
      </w:pPr>
      <w:r>
        <w:rPr/>
        <w:t xml:space="preserve">PART 0 - What activates when</w:t>
      </w:r>
    </w:p>
    <w:p>
      <w:pPr/>
      <w:r>
        <w:rPr/>
        <w:t xml:space="preserve">This is a reference document, not a reading assignment. Nine parts, and they switch on at different times. Only Part 1 needs anything from you before Month 5.</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960"/>
        <w:gridCol w:w="3360"/>
        <w:gridCol w:w="2400"/>
        <w:gridCol w:w="2880"/>
      </w:tblGrid>
      <w:tr>
        <w:trPr>
          <w:tblHeader/>
        </w:trPr>
        <w:tc>
          <w:tcPr>
            <w:tcW w:w="960" w:type="dxa"/>
            <w:shd w:val="clear" w:color="auto" w:fill="1F3864"/>
            <w:vAlign w:val="top"/>
          </w:tcPr>
          <w:p>
            <w:pPr>
              <w:spacing w:before="20" w:after="20" w:line="240" w:lineRule="auto"/>
            </w:pPr>
            <w:r>
              <w:rPr>
                <w:b/>
                <w:color w:val="FFFFFF"/>
              </w:rPr>
              <w:t xml:space="preserve">Part</w:t>
            </w:r>
          </w:p>
        </w:tc>
        <w:tc>
          <w:tcPr>
            <w:tcW w:w="3360" w:type="dxa"/>
            <w:shd w:val="clear" w:color="auto" w:fill="1F3864"/>
            <w:vAlign w:val="top"/>
          </w:tcPr>
          <w:p>
            <w:pPr>
              <w:spacing w:before="20" w:after="20" w:line="240" w:lineRule="auto"/>
            </w:pPr>
            <w:r>
              <w:rPr>
                <w:b/>
                <w:color w:val="FFFFFF"/>
              </w:rPr>
              <w:t xml:space="preserve">What it is</w:t>
            </w:r>
          </w:p>
        </w:tc>
        <w:tc>
          <w:tcPr>
            <w:tcW w:w="2400" w:type="dxa"/>
            <w:shd w:val="clear" w:color="auto" w:fill="1F3864"/>
            <w:vAlign w:val="top"/>
          </w:tcPr>
          <w:p>
            <w:pPr>
              <w:spacing w:before="20" w:after="20" w:line="240" w:lineRule="auto"/>
            </w:pPr>
            <w:r>
              <w:rPr>
                <w:b/>
                <w:color w:val="FFFFFF"/>
              </w:rPr>
              <w:t xml:space="preserve">Activates</w:t>
            </w:r>
          </w:p>
        </w:tc>
        <w:tc>
          <w:tcPr>
            <w:tcW w:w="2880" w:type="dxa"/>
            <w:shd w:val="clear" w:color="auto" w:fill="1F3864"/>
            <w:vAlign w:val="top"/>
          </w:tcPr>
          <w:p>
            <w:pPr>
              <w:spacing w:before="20" w:after="20" w:line="240" w:lineRule="auto"/>
            </w:pPr>
            <w:r>
              <w:rPr>
                <w:b/>
                <w:color w:val="FFFFFF"/>
              </w:rPr>
              <w:t xml:space="preserve">What you do</w:t>
            </w:r>
          </w:p>
        </w:tc>
      </w:tr>
      <w:tr>
        <w:tc>
          <w:tcPr>
            <w:tcW w:w="960" w:type="dxa"/>
            <w:vAlign w:val="top"/>
          </w:tcPr>
          <w:p>
            <w:pPr>
              <w:spacing w:before="20" w:after="20" w:line="240" w:lineRule="auto"/>
            </w:pPr>
            <w:r>
              <w:rPr/>
              <w:t xml:space="preserve">1</w:t>
            </w:r>
          </w:p>
        </w:tc>
        <w:tc>
          <w:tcPr>
            <w:tcW w:w="3360" w:type="dxa"/>
            <w:vAlign w:val="top"/>
          </w:tcPr>
          <w:p>
            <w:pPr>
              <w:spacing w:before="20" w:after="20" w:line="240" w:lineRule="auto"/>
            </w:pPr>
            <w:r>
              <w:rPr/>
              <w:t xml:space="preserve">Behavioural mastery and the STAR story bank</w:t>
            </w:r>
          </w:p>
        </w:tc>
        <w:tc>
          <w:tcPr>
            <w:tcW w:w="2400" w:type="dxa"/>
            <w:vAlign w:val="top"/>
          </w:tcPr>
          <w:p>
            <w:pPr>
              <w:spacing w:before="20" w:after="20" w:line="240" w:lineRule="auto"/>
            </w:pPr>
            <w:r>
              <w:rPr/>
              <w:t xml:space="preserve">Setup day, then Month 5 Weeks 17-20</w:t>
            </w:r>
          </w:p>
        </w:tc>
        <w:tc>
          <w:tcPr>
            <w:tcW w:w="2880" w:type="dxa"/>
            <w:vAlign w:val="top"/>
          </w:tcPr>
          <w:p>
            <w:pPr>
              <w:spacing w:before="20" w:after="20" w:line="240" w:lineRule="auto"/>
            </w:pPr>
            <w:r>
              <w:rPr/>
              <w:t xml:space="preserve">From day one: two minutes of work journal, daily. Nothing else until Month 5</w:t>
            </w:r>
          </w:p>
        </w:tc>
      </w:tr>
      <w:tr>
        <w:tc>
          <w:tcPr>
            <w:tcW w:w="960" w:type="dxa"/>
            <w:shd w:val="clear" w:color="auto" w:fill="F2F5F9"/>
            <w:vAlign w:val="top"/>
          </w:tcPr>
          <w:p>
            <w:pPr>
              <w:spacing w:before="20" w:after="20" w:line="240" w:lineRule="auto"/>
            </w:pPr>
            <w:r>
              <w:rPr/>
              <w:t xml:space="preserve">2</w:t>
            </w:r>
          </w:p>
        </w:tc>
        <w:tc>
          <w:tcPr>
            <w:tcW w:w="3360" w:type="dxa"/>
            <w:shd w:val="clear" w:color="auto" w:fill="F2F5F9"/>
            <w:vAlign w:val="top"/>
          </w:tcPr>
          <w:p>
            <w:pPr>
              <w:spacing w:before="20" w:after="20" w:line="240" w:lineRule="auto"/>
            </w:pPr>
            <w:r>
              <w:rPr/>
              <w:t xml:space="preserve">The relocation reality - visas, routes, timelines</w:t>
            </w:r>
          </w:p>
        </w:tc>
        <w:tc>
          <w:tcPr>
            <w:tcW w:w="2400" w:type="dxa"/>
            <w:shd w:val="clear" w:color="auto" w:fill="F2F5F9"/>
            <w:vAlign w:val="top"/>
          </w:tcPr>
          <w:p>
            <w:pPr>
              <w:spacing w:before="20" w:after="20" w:line="240" w:lineRule="auto"/>
            </w:pPr>
            <w:r>
              <w:rPr/>
              <w:t xml:space="preserve">Month 4 (read it once, early)</w:t>
            </w:r>
          </w:p>
        </w:tc>
        <w:tc>
          <w:tcPr>
            <w:tcW w:w="2880" w:type="dxa"/>
            <w:shd w:val="clear" w:color="auto" w:fill="F2F5F9"/>
            <w:vAlign w:val="top"/>
          </w:tcPr>
          <w:p>
            <w:pPr>
              <w:spacing w:before="20" w:after="20" w:line="240" w:lineRule="auto"/>
            </w:pPr>
            <w:r>
              <w:rPr/>
              <w:t xml:space="preserve">Read it. Then start the paperwork in Part 2 immediately - it has months of lead time</w:t>
            </w:r>
          </w:p>
        </w:tc>
      </w:tr>
      <w:tr>
        <w:tc>
          <w:tcPr>
            <w:tcW w:w="960" w:type="dxa"/>
            <w:vAlign w:val="top"/>
          </w:tcPr>
          <w:p>
            <w:pPr>
              <w:spacing w:before="20" w:after="20" w:line="240" w:lineRule="auto"/>
            </w:pPr>
            <w:r>
              <w:rPr/>
              <w:t xml:space="preserve">3</w:t>
            </w:r>
          </w:p>
        </w:tc>
        <w:tc>
          <w:tcPr>
            <w:tcW w:w="3360" w:type="dxa"/>
            <w:vAlign w:val="top"/>
          </w:tcPr>
          <w:p>
            <w:pPr>
              <w:spacing w:before="20" w:after="20" w:line="240" w:lineRule="auto"/>
            </w:pPr>
            <w:r>
              <w:rPr/>
              <w:t xml:space="preserve">Target companies, ranked by path to residency</w:t>
            </w:r>
          </w:p>
        </w:tc>
        <w:tc>
          <w:tcPr>
            <w:tcW w:w="2400" w:type="dxa"/>
            <w:vAlign w:val="top"/>
          </w:tcPr>
          <w:p>
            <w:pPr>
              <w:spacing w:before="20" w:after="20" w:line="240" w:lineRule="auto"/>
            </w:pPr>
            <w:r>
              <w:rPr/>
              <w:t xml:space="preserve">Month 5 Week 20</w:t>
            </w:r>
          </w:p>
        </w:tc>
        <w:tc>
          <w:tcPr>
            <w:tcW w:w="2880" w:type="dxa"/>
            <w:vAlign w:val="top"/>
          </w:tcPr>
          <w:p>
            <w:pPr>
              <w:spacing w:before="20" w:after="20" w:line="240" w:lineRule="auto"/>
            </w:pPr>
            <w:r>
              <w:rPr/>
              <w:t xml:space="preserve">Run the LinkedIn test on 20 names before you apply to any of them</w:t>
            </w:r>
          </w:p>
        </w:tc>
      </w:tr>
      <w:tr>
        <w:tc>
          <w:tcPr>
            <w:tcW w:w="960" w:type="dxa"/>
            <w:shd w:val="clear" w:color="auto" w:fill="F2F5F9"/>
            <w:vAlign w:val="top"/>
          </w:tcPr>
          <w:p>
            <w:pPr>
              <w:spacing w:before="20" w:after="20" w:line="240" w:lineRule="auto"/>
            </w:pPr>
            <w:r>
              <w:rPr/>
              <w:t xml:space="preserve">4</w:t>
            </w:r>
          </w:p>
        </w:tc>
        <w:tc>
          <w:tcPr>
            <w:tcW w:w="3360" w:type="dxa"/>
            <w:shd w:val="clear" w:color="auto" w:fill="F2F5F9"/>
            <w:vAlign w:val="top"/>
          </w:tcPr>
          <w:p>
            <w:pPr>
              <w:spacing w:before="20" w:after="20" w:line="240" w:lineRule="auto"/>
            </w:pPr>
            <w:r>
              <w:rPr/>
              <w:t xml:space="preserve">How to verify a company before you apply</w:t>
            </w:r>
          </w:p>
        </w:tc>
        <w:tc>
          <w:tcPr>
            <w:tcW w:w="2400" w:type="dxa"/>
            <w:shd w:val="clear" w:color="auto" w:fill="F2F5F9"/>
            <w:vAlign w:val="top"/>
          </w:tcPr>
          <w:p>
            <w:pPr>
              <w:spacing w:before="20" w:after="20" w:line="240" w:lineRule="auto"/>
            </w:pPr>
            <w:r>
              <w:rPr/>
              <w:t xml:space="preserve">Month 5 Week 20</w:t>
            </w:r>
          </w:p>
        </w:tc>
        <w:tc>
          <w:tcPr>
            <w:tcW w:w="2880" w:type="dxa"/>
            <w:shd w:val="clear" w:color="auto" w:fill="F2F5F9"/>
            <w:vAlign w:val="top"/>
          </w:tcPr>
          <w:p>
            <w:pPr>
              <w:spacing w:before="20" w:after="20" w:line="240" w:lineRule="auto"/>
            </w:pPr>
            <w:r>
              <w:rPr/>
              <w:t xml:space="preserve">Twenty minutes per company. Non-negotiable</w:t>
            </w:r>
          </w:p>
        </w:tc>
      </w:tr>
      <w:tr>
        <w:tc>
          <w:tcPr>
            <w:tcW w:w="960" w:type="dxa"/>
            <w:vAlign w:val="top"/>
          </w:tcPr>
          <w:p>
            <w:pPr>
              <w:spacing w:before="20" w:after="20" w:line="240" w:lineRule="auto"/>
            </w:pPr>
            <w:r>
              <w:rPr/>
              <w:t xml:space="preserve">5</w:t>
            </w:r>
          </w:p>
        </w:tc>
        <w:tc>
          <w:tcPr>
            <w:tcW w:w="3360" w:type="dxa"/>
            <w:vAlign w:val="top"/>
          </w:tcPr>
          <w:p>
            <w:pPr>
              <w:spacing w:before="20" w:after="20" w:line="240" w:lineRule="auto"/>
            </w:pPr>
            <w:r>
              <w:rPr/>
              <w:t xml:space="preserve">Compensation - India and after relocation</w:t>
            </w:r>
          </w:p>
        </w:tc>
        <w:tc>
          <w:tcPr>
            <w:tcW w:w="2400" w:type="dxa"/>
            <w:vAlign w:val="top"/>
          </w:tcPr>
          <w:p>
            <w:pPr>
              <w:spacing w:before="20" w:after="20" w:line="240" w:lineRule="auto"/>
            </w:pPr>
            <w:r>
              <w:rPr/>
              <w:t xml:space="preserve">Month 5 Week 20</w:t>
            </w:r>
          </w:p>
        </w:tc>
        <w:tc>
          <w:tcPr>
            <w:tcW w:w="2880" w:type="dxa"/>
            <w:vAlign w:val="top"/>
          </w:tcPr>
          <w:p>
            <w:pPr>
              <w:spacing w:before="20" w:after="20" w:line="240" w:lineRule="auto"/>
            </w:pPr>
            <w:r>
              <w:rPr/>
              <w:t xml:space="preserve">Know your numbers before any recruiter call</w:t>
            </w:r>
          </w:p>
        </w:tc>
      </w:tr>
      <w:tr>
        <w:tc>
          <w:tcPr>
            <w:tcW w:w="960" w:type="dxa"/>
            <w:shd w:val="clear" w:color="auto" w:fill="F2F5F9"/>
            <w:vAlign w:val="top"/>
          </w:tcPr>
          <w:p>
            <w:pPr>
              <w:spacing w:before="20" w:after="20" w:line="240" w:lineRule="auto"/>
            </w:pPr>
            <w:r>
              <w:rPr/>
              <w:t xml:space="preserve">6</w:t>
            </w:r>
          </w:p>
        </w:tc>
        <w:tc>
          <w:tcPr>
            <w:tcW w:w="3360" w:type="dxa"/>
            <w:shd w:val="clear" w:color="auto" w:fill="F2F5F9"/>
            <w:vAlign w:val="top"/>
          </w:tcPr>
          <w:p>
            <w:pPr>
              <w:spacing w:before="20" w:after="20" w:line="240" w:lineRule="auto"/>
            </w:pPr>
            <w:r>
              <w:rPr/>
              <w:t xml:space="preserve">Application strategy, week by week</w:t>
            </w:r>
          </w:p>
        </w:tc>
        <w:tc>
          <w:tcPr>
            <w:tcW w:w="2400" w:type="dxa"/>
            <w:shd w:val="clear" w:color="auto" w:fill="F2F5F9"/>
            <w:vAlign w:val="top"/>
          </w:tcPr>
          <w:p>
            <w:pPr>
              <w:spacing w:before="20" w:after="20" w:line="240" w:lineRule="auto"/>
            </w:pPr>
            <w:r>
              <w:rPr/>
              <w:t xml:space="preserve">Month 6 Week 21</w:t>
            </w:r>
          </w:p>
        </w:tc>
        <w:tc>
          <w:tcPr>
            <w:tcW w:w="2880" w:type="dxa"/>
            <w:shd w:val="clear" w:color="auto" w:fill="F2F5F9"/>
            <w:vAlign w:val="top"/>
          </w:tcPr>
          <w:p>
            <w:pPr>
              <w:spacing w:before="20" w:after="20" w:line="240" w:lineRule="auto"/>
            </w:pPr>
            <w:r>
              <w:rPr/>
              <w:t xml:space="preserve">This is the sequence you actually apply in</w:t>
            </w:r>
          </w:p>
        </w:tc>
      </w:tr>
      <w:tr>
        <w:tc>
          <w:tcPr>
            <w:tcW w:w="960" w:type="dxa"/>
            <w:vAlign w:val="top"/>
          </w:tcPr>
          <w:p>
            <w:pPr>
              <w:spacing w:before="20" w:after="20" w:line="240" w:lineRule="auto"/>
            </w:pPr>
            <w:r>
              <w:rPr/>
              <w:t xml:space="preserve">7</w:t>
            </w:r>
          </w:p>
        </w:tc>
        <w:tc>
          <w:tcPr>
            <w:tcW w:w="3360" w:type="dxa"/>
            <w:vAlign w:val="top"/>
          </w:tcPr>
          <w:p>
            <w:pPr>
              <w:spacing w:before="20" w:after="20" w:line="240" w:lineRule="auto"/>
            </w:pPr>
            <w:r>
              <w:rPr/>
              <w:t xml:space="preserve">Interview questions and answers</w:t>
            </w:r>
          </w:p>
        </w:tc>
        <w:tc>
          <w:tcPr>
            <w:tcW w:w="2400" w:type="dxa"/>
            <w:vAlign w:val="top"/>
          </w:tcPr>
          <w:p>
            <w:pPr>
              <w:spacing w:before="20" w:after="20" w:line="240" w:lineRule="auto"/>
            </w:pPr>
            <w:r>
              <w:rPr/>
              <w:t xml:space="preserve">Month 5 Week 20, then constantly</w:t>
            </w:r>
          </w:p>
        </w:tc>
        <w:tc>
          <w:tcPr>
            <w:tcW w:w="2880" w:type="dxa"/>
            <w:vAlign w:val="top"/>
          </w:tcPr>
          <w:p>
            <w:pPr>
              <w:spacing w:before="20" w:after="20" w:line="240" w:lineRule="auto"/>
            </w:pPr>
            <w:r>
              <w:rPr/>
              <w:t xml:space="preserve">Say every answer aloud five times. This is the largest part of the document</w:t>
            </w:r>
          </w:p>
        </w:tc>
      </w:tr>
      <w:tr>
        <w:tc>
          <w:tcPr>
            <w:tcW w:w="960" w:type="dxa"/>
            <w:shd w:val="clear" w:color="auto" w:fill="F2F5F9"/>
            <w:vAlign w:val="top"/>
          </w:tcPr>
          <w:p>
            <w:pPr>
              <w:spacing w:before="20" w:after="20" w:line="240" w:lineRule="auto"/>
            </w:pPr>
            <w:r>
              <w:rPr/>
              <w:t xml:space="preserve">8</w:t>
            </w:r>
          </w:p>
        </w:tc>
        <w:tc>
          <w:tcPr>
            <w:tcW w:w="3360" w:type="dxa"/>
            <w:shd w:val="clear" w:color="auto" w:fill="F2F5F9"/>
            <w:vAlign w:val="top"/>
          </w:tcPr>
          <w:p>
            <w:pPr>
              <w:spacing w:before="20" w:after="20" w:line="240" w:lineRule="auto"/>
            </w:pPr>
            <w:r>
              <w:rPr/>
              <w:t xml:space="preserve">The verification checklist</w:t>
            </w:r>
          </w:p>
        </w:tc>
        <w:tc>
          <w:tcPr>
            <w:tcW w:w="2400" w:type="dxa"/>
            <w:shd w:val="clear" w:color="auto" w:fill="F2F5F9"/>
            <w:vAlign w:val="top"/>
          </w:tcPr>
          <w:p>
            <w:pPr>
              <w:spacing w:before="20" w:after="20" w:line="240" w:lineRule="auto"/>
            </w:pPr>
            <w:r>
              <w:rPr/>
              <w:t xml:space="preserve">Before every application</w:t>
            </w:r>
          </w:p>
        </w:tc>
        <w:tc>
          <w:tcPr>
            <w:tcW w:w="2880" w:type="dxa"/>
            <w:shd w:val="clear" w:color="auto" w:fill="F2F5F9"/>
            <w:vAlign w:val="top"/>
          </w:tcPr>
          <w:p>
            <w:pPr>
              <w:spacing w:before="20" w:after="20" w:line="240" w:lineRule="auto"/>
            </w:pPr>
            <w:r>
              <w:rPr/>
              <w:t xml:space="preserve">Every volatile number in this document, with the official source that owns it</w:t>
            </w:r>
          </w:p>
        </w:tc>
      </w:tr>
      <w:tr>
        <w:tc>
          <w:tcPr>
            <w:tcW w:w="960" w:type="dxa"/>
            <w:vAlign w:val="top"/>
          </w:tcPr>
          <w:p>
            <w:pPr>
              <w:spacing w:before="20" w:after="20" w:line="240" w:lineRule="auto"/>
            </w:pPr>
            <w:r>
              <w:rPr/>
              <w:t xml:space="preserve">9</w:t>
            </w:r>
          </w:p>
        </w:tc>
        <w:tc>
          <w:tcPr>
            <w:tcW w:w="3360" w:type="dxa"/>
            <w:vAlign w:val="top"/>
          </w:tcPr>
          <w:p>
            <w:pPr>
              <w:spacing w:before="20" w:after="20" w:line="240" w:lineRule="auto"/>
            </w:pPr>
            <w:r>
              <w:rPr/>
              <w:t xml:space="preserve">The one-page summary</w:t>
            </w:r>
          </w:p>
        </w:tc>
        <w:tc>
          <w:tcPr>
            <w:tcW w:w="2400" w:type="dxa"/>
            <w:vAlign w:val="top"/>
          </w:tcPr>
          <w:p>
            <w:pPr>
              <w:spacing w:before="20" w:after="20" w:line="240" w:lineRule="auto"/>
            </w:pPr>
            <w:r>
              <w:rPr/>
              <w:t xml:space="preserve">Whenever you feel lost</w:t>
            </w:r>
          </w:p>
        </w:tc>
        <w:tc>
          <w:tcPr>
            <w:tcW w:w="2880" w:type="dxa"/>
            <w:vAlign w:val="top"/>
          </w:tcPr>
          <w:p>
            <w:pPr>
              <w:spacing w:before="20" w:after="20" w:line="240" w:lineRule="auto"/>
            </w:pPr>
            <w:r>
              <w:rPr/>
              <w:t xml:space="preserve">Read it in two minutes</w:t>
            </w:r>
          </w:p>
        </w:tc>
      </w:tr>
    </w:tbl>
    <w:p>
      <w:pPr>
        <w:spacing w:after="0"/>
      </w:pPr>
    </w:p>
    <w:p>
      <w:pPr/>
      <w:r>
        <w:rPr>
          <w:b/>
        </w:rPr>
        <w:t xml:space="preserve">The one thing to do today:</w:t>
      </w:r>
      <w:r>
        <w:rPr/>
        <w:t xml:space="preserve"> start the work journal in Part 1. Everything else in this document can wait for Month 4. The journal cannot, because in Month 5 you need twenty stories and you will not remember them.</w:t>
      </w:r>
    </w:p>
    <w:p>
      <w:pPr>
        <w:pStyle w:val="Heading1"/>
      </w:pPr>
      <w:r>
        <w:rPr/>
        <w:t xml:space="preserve">PART 0A - August 2026 route research addendum</w:t>
      </w:r>
    </w:p>
    <w:p>
      <w:pPr/>
      <w:r>
        <w:rPr/>
        <w:t xml:space="preserve">Added 25 August 2026, after the rest of this document was written. It records where newer information appears to contradict Parts 2, 3 and 6.</w:t>
      </w:r>
    </w:p>
    <w:p>
      <w:pPr/>
      <w:r>
        <w:rPr>
          <w:i/>
        </w:rPr>
        <w:t xml:space="preserve">Status: UNVERIFIED. This came from a single round of research on 25 August 2026 and the fact-checking pass was stopped before it finished - one claim of twenty-one was independently confirmed. Nothing here should change an application decision until the three items at the end of this part have been checked against the official sources named. It is recorded now, rather than quietly folded into Parts 2 and 3, because acting on the existing Canada ranking without checking it could cost months - and because being confidently wrong about immigration rules is worse than knowing you have not checked.</w:t>
      </w:r>
    </w:p>
    <w:p>
      <w:pPr>
        <w:pStyle w:val="Heading2"/>
      </w:pPr>
      <w:r>
        <w:rPr/>
        <w:t xml:space="preserve">Where this document now looks out of date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560"/>
        <w:gridCol w:w="2640"/>
        <w:gridCol w:w="3840"/>
        <w:gridCol w:w="2160"/>
      </w:tblGrid>
      <w:tr>
        <w:trPr>
          <w:tblHeader/>
        </w:trPr>
        <w:tc>
          <w:tcPr>
            <w:tcW w:w="1560" w:type="dxa"/>
            <w:shd w:val="clear" w:color="auto" w:fill="1F3864"/>
            <w:vAlign w:val="top"/>
          </w:tcPr>
          <w:p>
            <w:pPr>
              <w:spacing w:before="20" w:after="20" w:line="240" w:lineRule="auto"/>
            </w:pPr>
            <w:r>
              <w:rPr>
                <w:b/>
                <w:color w:val="FFFFFF"/>
              </w:rPr>
              <w:t xml:space="preserve">Section</w:t>
            </w:r>
          </w:p>
        </w:tc>
        <w:tc>
          <w:tcPr>
            <w:tcW w:w="2640" w:type="dxa"/>
            <w:shd w:val="clear" w:color="auto" w:fill="1F3864"/>
            <w:vAlign w:val="top"/>
          </w:tcPr>
          <w:p>
            <w:pPr>
              <w:spacing w:before="20" w:after="20" w:line="240" w:lineRule="auto"/>
            </w:pPr>
            <w:r>
              <w:rPr>
                <w:b/>
                <w:color w:val="FFFFFF"/>
              </w:rPr>
              <w:t xml:space="preserve">What this document says</w:t>
            </w:r>
          </w:p>
        </w:tc>
        <w:tc>
          <w:tcPr>
            <w:tcW w:w="3840" w:type="dxa"/>
            <w:shd w:val="clear" w:color="auto" w:fill="1F3864"/>
            <w:vAlign w:val="top"/>
          </w:tcPr>
          <w:p>
            <w:pPr>
              <w:spacing w:before="20" w:after="20" w:line="240" w:lineRule="auto"/>
            </w:pPr>
            <w:r>
              <w:rPr>
                <w:b/>
                <w:color w:val="FFFFFF"/>
              </w:rPr>
              <w:t xml:space="preserve">What the August 2026 research indicated (unverified)</w:t>
            </w:r>
          </w:p>
        </w:tc>
        <w:tc>
          <w:tcPr>
            <w:tcW w:w="2160" w:type="dxa"/>
            <w:shd w:val="clear" w:color="auto" w:fill="1F3864"/>
            <w:vAlign w:val="top"/>
          </w:tcPr>
          <w:p>
            <w:pPr>
              <w:spacing w:before="20" w:after="20" w:line="240" w:lineRule="auto"/>
            </w:pPr>
            <w:r>
              <w:rPr>
                <w:b/>
                <w:color w:val="FFFFFF"/>
              </w:rPr>
              <w:t xml:space="preserve">What to do</w:t>
            </w:r>
          </w:p>
        </w:tc>
      </w:tr>
      <w:tr>
        <w:tc>
          <w:tcPr>
            <w:tcW w:w="1560" w:type="dxa"/>
            <w:vAlign w:val="top"/>
          </w:tcPr>
          <w:p>
            <w:pPr>
              <w:spacing w:before="20" w:after="20" w:line="240" w:lineRule="auto"/>
            </w:pPr>
            <w:r>
              <w:rPr/>
              <w:t xml:space="preserve">Part 2 and 3A - Canada</w:t>
            </w:r>
          </w:p>
        </w:tc>
        <w:tc>
          <w:tcPr>
            <w:tcW w:w="2640" w:type="dxa"/>
            <w:vAlign w:val="top"/>
          </w:tcPr>
          <w:p>
            <w:pPr>
              <w:spacing w:before="20" w:after="20" w:line="240" w:lineRule="auto"/>
            </w:pPr>
            <w:r>
              <w:rPr/>
              <w:t xml:space="preserve">Ranked first of every country here. Express Entry can grant permanent residency before you land, with no job offer.</w:t>
            </w:r>
          </w:p>
        </w:tc>
        <w:tc>
          <w:tcPr>
            <w:tcW w:w="3840" w:type="dxa"/>
            <w:vAlign w:val="top"/>
          </w:tcPr>
          <w:p>
            <w:pPr>
              <w:spacing w:before="20" w:after="20" w:line="240" w:lineRule="auto"/>
            </w:pPr>
            <w:r>
              <w:rPr/>
              <w:t xml:space="preserve">Estimated CRS for this profile is about 429. No general or all-programme draw since 23 April 2024 (that cut-off was 529) and no STEM draw since 11 April 2024 (491). Arranged-employment CRS points were abolished on 25 March 2025, so a job offer no longer adds points. The draws actually running in 2026 require Canadian experience, French, or an occupation you do not hold. Note the three-year BCA is NOT the obstacle here - CRS pays the same 120 points for any programme of three years or longer.</w:t>
            </w:r>
          </w:p>
        </w:tc>
        <w:tc>
          <w:tcPr>
            <w:tcW w:w="2160" w:type="dxa"/>
            <w:vAlign w:val="top"/>
          </w:tcPr>
          <w:p>
            <w:pPr>
              <w:spacing w:before="20" w:after="20" w:line="240" w:lineRule="auto"/>
            </w:pPr>
            <w:r>
              <w:rPr/>
              <w:t xml:space="preserve">VERIFY FIRST. If it holds, sitting in the pool at 429 converts at close to zero, and Canada becomes a French-language or provincial-nomination route rather than a file-and-wait one.</w:t>
            </w:r>
          </w:p>
        </w:tc>
      </w:tr>
      <w:tr>
        <w:tc>
          <w:tcPr>
            <w:tcW w:w="1560" w:type="dxa"/>
            <w:vAlign w:val="top"/>
          </w:tcPr>
          <w:p>
            <w:pPr>
              <w:spacing w:before="20" w:after="20" w:line="240" w:lineRule="auto"/>
            </w:pPr>
            <w:r>
              <w:rPr/>
              <w:t xml:space="preserve">Part 2 and 3L - United States</w:t>
            </w:r>
          </w:p>
        </w:tc>
        <w:tc>
          <w:tcPr>
            <w:tcW w:w="2640" w:type="dxa"/>
            <w:vAlign w:val="top"/>
          </w:tcPr>
          <w:p>
            <w:pPr>
              <w:spacing w:before="20" w:after="20" w:line="240" w:lineRule="auto"/>
            </w:pPr>
            <w:r>
              <w:rPr/>
              <w:t xml:space="preserve">Ranked last. Highest pay, worst permanence.</w:t>
            </w:r>
          </w:p>
        </w:tc>
        <w:tc>
          <w:tcPr>
            <w:tcW w:w="3840" w:type="dxa"/>
            <w:vAlign w:val="top"/>
          </w:tcPr>
          <w:p>
            <w:pPr>
              <w:spacing w:before="20" w:after="20" w:line="240" w:lineRule="auto"/>
            </w:pPr>
            <w:r>
              <w:rPr/>
              <w:t xml:space="preserve">Confirmed, and sharper than written. Cold applications from India to unrelated US employers convert at under 2 per cent - treat as zero, since roughly 65 per cent of H-1B approvals are renewals. Selection is now wage-weighted rather than a flat lottery. A three-year BCA is not a US bachelor equivalent on its own: H-1B survives it through a credential evaluation plus the three-for-one experience rule, but EB-2 requires a single-source four-year degree and is structurally closed to you. The research rated an L-1 transfer through a current employer as the only clean route - and that is not available here, see the note below.</w:t>
            </w:r>
          </w:p>
        </w:tc>
        <w:tc>
          <w:tcPr>
            <w:tcW w:w="2160" w:type="dxa"/>
            <w:vAlign w:val="top"/>
          </w:tcPr>
          <w:p>
            <w:pPr>
              <w:spacing w:before="20" w:after="20" w:line="240" w:lineRule="auto"/>
            </w:pPr>
            <w:r>
              <w:rPr/>
              <w:t xml:space="preserve">Drop the United States as an active channel. With no employer transfer available and EB-2 closed, there is no route worth spending hours on. Revisit only from inside a different employer that has proven mobility.</w:t>
            </w:r>
          </w:p>
        </w:tc>
      </w:tr>
      <w:tr>
        <w:tc>
          <w:tcPr>
            <w:tcW w:w="1560" w:type="dxa"/>
            <w:vAlign w:val="top"/>
          </w:tcPr>
          <w:p>
            <w:pPr>
              <w:spacing w:before="20" w:after="20" w:line="240" w:lineRule="auto"/>
            </w:pPr>
            <w:r>
              <w:rPr/>
              <w:t xml:space="preserve">3E - Ireland</w:t>
            </w:r>
          </w:p>
        </w:tc>
        <w:tc>
          <w:tcPr>
            <w:tcW w:w="2640" w:type="dxa"/>
            <w:vAlign w:val="top"/>
          </w:tcPr>
          <w:p>
            <w:pPr>
              <w:spacing w:before="20" w:after="20" w:line="240" w:lineRule="auto"/>
            </w:pPr>
            <w:r>
              <w:rPr/>
              <w:t xml:space="preserve">The best all-round fit for your exact profile.</w:t>
            </w:r>
          </w:p>
        </w:tc>
        <w:tc>
          <w:tcPr>
            <w:tcW w:w="3840" w:type="dxa"/>
            <w:vAlign w:val="top"/>
          </w:tcPr>
          <w:p>
            <w:pPr>
              <w:spacing w:before="20" w:after="20" w:line="240" w:lineRule="auto"/>
            </w:pPr>
            <w:r>
              <w:rPr/>
              <w:t xml:space="preserve">A three-year BCA may be assessed at NFQ Level 7 rather than Level 8. If so you move off the Critical Skills threshold near EUR 40,904 and on to the no-degree threshold near EUR 68,911.</w:t>
            </w:r>
          </w:p>
        </w:tc>
        <w:tc>
          <w:tcPr>
            <w:tcW w:w="2160" w:type="dxa"/>
            <w:vAlign w:val="top"/>
          </w:tcPr>
          <w:p>
            <w:pPr>
              <w:spacing w:before="20" w:after="20" w:line="240" w:lineRule="auto"/>
            </w:pPr>
            <w:r>
              <w:rPr/>
              <w:t xml:space="preserve">VERIFY FIRST. If it holds, Ireland is materially harder than this document assumes, and the Critical Skills line in the cover letter template needs changing.</w:t>
            </w:r>
          </w:p>
        </w:tc>
      </w:tr>
      <w:tr>
        <w:tc>
          <w:tcPr>
            <w:tcW w:w="1560" w:type="dxa"/>
            <w:vAlign w:val="top"/>
          </w:tcPr>
          <w:p>
            <w:pPr>
              <w:spacing w:before="20" w:after="20" w:line="240" w:lineRule="auto"/>
            </w:pPr>
            <w:r>
              <w:rPr/>
              <w:t xml:space="preserve">3D, 3F and 3I - Germany, Netherlands, Poland</w:t>
            </w:r>
          </w:p>
        </w:tc>
        <w:tc>
          <w:tcPr>
            <w:tcW w:w="2640" w:type="dxa"/>
            <w:vAlign w:val="top"/>
          </w:tcPr>
          <w:p>
            <w:pPr>
              <w:spacing w:before="20" w:after="20" w:line="240" w:lineRule="auto"/>
            </w:pPr>
            <w:r>
              <w:rPr/>
              <w:t xml:space="preserve">Listed, but ranked below Canada and New Zealand.</w:t>
            </w:r>
          </w:p>
        </w:tc>
        <w:tc>
          <w:tcPr>
            <w:tcW w:w="3840" w:type="dxa"/>
            <w:vAlign w:val="top"/>
          </w:tcPr>
          <w:p>
            <w:pPr>
              <w:spacing w:before="20" w:after="20" w:line="240" w:lineRule="auto"/>
            </w:pPr>
            <w:r>
              <w:rPr/>
              <w:t xml:space="preserve">Possibly the strongest three for this profile, precisely because none of them gate on the degree. Germany has an IT-specialist route that reportedly waives the degree requirement for three or more years of IT experience - but see the 29 August 2026 note in Part 0B: German-language proficiency appears to be required as a rule on that route, and it may be a separate residence permit rather than the EU Blue Card itself, carrying a higher salary floor. The Netherlands highly skilled migrant route is salary-only with no degree test, and the reduced under-30 threshold keeps applying with the same employer after you turn 30. Poland is the second largest Blue Card issuer in the EU, and Relativity runs a .NET eDiscovery office in Krakow - a direct domain match, and the only company in this document checked against live evidence.</w:t>
            </w:r>
          </w:p>
        </w:tc>
        <w:tc>
          <w:tcPr>
            <w:tcW w:w="2160" w:type="dxa"/>
            <w:vAlign w:val="top"/>
          </w:tcPr>
          <w:p>
            <w:pPr>
              <w:spacing w:before="20" w:after="20" w:line="240" w:lineRule="auto"/>
            </w:pPr>
            <w:r>
              <w:rPr/>
              <w:t xml:space="preserve">Raise in priority, pending verification. SUPERSEDED 29 August 2026 as to the resume: the Blue Card wording was removed from the Europe resume and cover letter, because eligibility depends on the Germany check that has not been done. Do not put it back. State only that sponsorship is required and leave the route for a call - see Part 0B.</w:t>
            </w:r>
          </w:p>
        </w:tc>
      </w:tr>
      <w:tr>
        <w:tc>
          <w:tcPr>
            <w:tcW w:w="1560" w:type="dxa"/>
            <w:vAlign w:val="top"/>
          </w:tcPr>
          <w:p>
            <w:pPr>
              <w:spacing w:before="20" w:after="20" w:line="240" w:lineRule="auto"/>
            </w:pPr>
            <w:r>
              <w:rPr/>
              <w:t xml:space="preserve">Part 6 - application sequence</w:t>
            </w:r>
          </w:p>
        </w:tc>
        <w:tc>
          <w:tcPr>
            <w:tcW w:w="2640" w:type="dxa"/>
            <w:vAlign w:val="top"/>
          </w:tcPr>
          <w:p>
            <w:pPr>
              <w:spacing w:before="20" w:after="20" w:line="240" w:lineRule="auto"/>
            </w:pPr>
            <w:r>
              <w:rPr/>
              <w:t xml:space="preserve">Week 22 is the centre of gravity: Canada and New Zealand.</w:t>
            </w:r>
          </w:p>
        </w:tc>
        <w:tc>
          <w:tcPr>
            <w:tcW w:w="3840" w:type="dxa"/>
            <w:vAlign w:val="top"/>
          </w:tcPr>
          <w:p>
            <w:pPr>
              <w:spacing w:before="20" w:after="20" w:line="240" w:lineRule="auto"/>
            </w:pPr>
            <w:r>
              <w:rPr/>
              <w:t xml:space="preserve">If the Canada finding holds, the centre of gravity moves to Germany, the Netherlands and Poland - the three channels that do not gate on the degree and that accept cold applications from India. The research rated an internal transfer as the highest-conversion move by a wide margin, but that requires an employer that actually moves people, which rules out the current one.</w:t>
            </w:r>
          </w:p>
        </w:tc>
        <w:tc>
          <w:tcPr>
            <w:tcW w:w="2160" w:type="dxa"/>
            <w:vAlign w:val="top"/>
          </w:tcPr>
          <w:p>
            <w:pPr>
              <w:spacing w:before="20" w:after="20" w:line="240" w:lineRule="auto"/>
            </w:pPr>
            <w:r>
              <w:rPr/>
              <w:t xml:space="preserve">Re-sequence only after verifying. Do not rewrite Part 6 on the strength of this addendum alone.</w:t>
            </w:r>
          </w:p>
        </w:tc>
      </w:tr>
    </w:tbl>
    <w:p>
      <w:pPr>
        <w:pStyle w:val="Heading2"/>
      </w:pPr>
      <w:r>
        <w:rPr/>
        <w:t xml:space="preserve">The three things to verify before acting on any of this</w:t>
      </w:r>
    </w:p>
    <w:p>
      <w:pPr/>
      <w:r>
        <w:rPr/>
        <w:t xml:space="preserve">Each is a single lookup against a primary source. Add them to the Part 8 checklist, which already holds every other fact here that moves on a government timetable.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5400"/>
        <w:gridCol w:w="2400"/>
      </w:tblGrid>
      <w:tr>
        <w:trPr>
          <w:tblHeader/>
        </w:trPr>
        <w:tc>
          <w:tcPr>
            <w:tcW w:w="2400" w:type="dxa"/>
            <w:shd w:val="clear" w:color="auto" w:fill="1F3864"/>
            <w:vAlign w:val="top"/>
          </w:tcPr>
          <w:p>
            <w:pPr>
              <w:spacing w:before="20" w:after="20" w:line="240" w:lineRule="auto"/>
            </w:pPr>
            <w:r>
              <w:rPr>
                <w:b/>
                <w:color w:val="FFFFFF"/>
              </w:rPr>
              <w:t xml:space="preserve">Claim</w:t>
            </w:r>
          </w:p>
        </w:tc>
        <w:tc>
          <w:tcPr>
            <w:tcW w:w="5400" w:type="dxa"/>
            <w:shd w:val="clear" w:color="auto" w:fill="1F3864"/>
            <w:vAlign w:val="top"/>
          </w:tcPr>
          <w:p>
            <w:pPr>
              <w:spacing w:before="20" w:after="20" w:line="240" w:lineRule="auto"/>
            </w:pPr>
            <w:r>
              <w:rPr>
                <w:b/>
                <w:color w:val="FFFFFF"/>
              </w:rPr>
              <w:t xml:space="preserve">What to check</w:t>
            </w:r>
          </w:p>
        </w:tc>
        <w:tc>
          <w:tcPr>
            <w:tcW w:w="2400" w:type="dxa"/>
            <w:shd w:val="clear" w:color="auto" w:fill="1F3864"/>
            <w:vAlign w:val="top"/>
          </w:tcPr>
          <w:p>
            <w:pPr>
              <w:spacing w:before="20" w:after="20" w:line="240" w:lineRule="auto"/>
            </w:pPr>
            <w:r>
              <w:rPr>
                <w:b/>
                <w:color w:val="FFFFFF"/>
              </w:rPr>
              <w:t xml:space="preserve">Source that owns the answer</w:t>
            </w:r>
          </w:p>
        </w:tc>
      </w:tr>
      <w:tr>
        <w:tc>
          <w:tcPr>
            <w:tcW w:w="2400" w:type="dxa"/>
            <w:vAlign w:val="top"/>
          </w:tcPr>
          <w:p>
            <w:pPr>
              <w:spacing w:before="20" w:after="20" w:line="240" w:lineRule="auto"/>
            </w:pPr>
            <w:r>
              <w:rPr/>
              <w:t xml:space="preserve">Canada - Express Entry</w:t>
            </w:r>
          </w:p>
        </w:tc>
        <w:tc>
          <w:tcPr>
            <w:tcW w:w="5400" w:type="dxa"/>
            <w:vAlign w:val="top"/>
          </w:tcPr>
          <w:p>
            <w:pPr>
              <w:spacing w:before="20" w:after="20" w:line="240" w:lineRule="auto"/>
            </w:pPr>
            <w:r>
              <w:rPr/>
              <w:t xml:space="preserve">Whether general or STEM draws have resumed at all, and the current cut-offs. This is the single claim the whole Canada ranking rests on.</w:t>
            </w:r>
          </w:p>
        </w:tc>
        <w:tc>
          <w:tcPr>
            <w:tcW w:w="2400" w:type="dxa"/>
            <w:vAlign w:val="top"/>
          </w:tcPr>
          <w:p>
            <w:pPr>
              <w:spacing w:before="20" w:after="20" w:line="240" w:lineRule="auto"/>
            </w:pPr>
            <w:r>
              <w:rPr/>
              <w:t xml:space="preserve">canada.ca / IRCC</w:t>
            </w:r>
          </w:p>
        </w:tc>
      </w:tr>
      <w:tr>
        <w:tc>
          <w:tcPr>
            <w:tcW w:w="2400" w:type="dxa"/>
            <w:vAlign w:val="top"/>
          </w:tcPr>
          <w:p>
            <w:pPr>
              <w:spacing w:before="20" w:after="20" w:line="240" w:lineRule="auto"/>
            </w:pPr>
            <w:r>
              <w:rPr/>
              <w:t xml:space="preserve">Germany - EU Blue Card</w:t>
            </w:r>
          </w:p>
        </w:tc>
        <w:tc>
          <w:tcPr>
            <w:tcW w:w="5400" w:type="dxa"/>
            <w:vAlign w:val="top"/>
          </w:tcPr>
          <w:p>
            <w:pPr>
              <w:spacing w:before="20" w:after="20" w:line="240" w:lineRule="auto"/>
            </w:pPr>
            <w:r>
              <w:rPr/>
              <w:t xml:space="preserve">The IT-specialist route, and whether it genuinely waives the degree requirement for your years of experience.</w:t>
            </w:r>
          </w:p>
        </w:tc>
        <w:tc>
          <w:tcPr>
            <w:tcW w:w="2400" w:type="dxa"/>
            <w:vAlign w:val="top"/>
          </w:tcPr>
          <w:p>
            <w:pPr>
              <w:spacing w:before="20" w:after="20" w:line="240" w:lineRule="auto"/>
            </w:pPr>
            <w:r>
              <w:rPr/>
              <w:t xml:space="preserve">make-it-in-germany.de / BAMF</w:t>
            </w:r>
          </w:p>
        </w:tc>
      </w:tr>
      <w:tr>
        <w:tc>
          <w:tcPr>
            <w:tcW w:w="2400" w:type="dxa"/>
            <w:vAlign w:val="top"/>
          </w:tcPr>
          <w:p>
            <w:pPr>
              <w:spacing w:before="20" w:after="20" w:line="240" w:lineRule="auto"/>
            </w:pPr>
            <w:r>
              <w:rPr/>
              <w:t xml:space="preserve">Ireland - NFQ level</w:t>
            </w:r>
          </w:p>
        </w:tc>
        <w:tc>
          <w:tcPr>
            <w:tcW w:w="5400" w:type="dxa"/>
            <w:vAlign w:val="top"/>
          </w:tcPr>
          <w:p>
            <w:pPr>
              <w:spacing w:before="20" w:after="20" w:line="240" w:lineRule="auto"/>
            </w:pPr>
            <w:r>
              <w:rPr/>
              <w:t xml:space="preserve">What level a three-year BCA is assigned, and therefore which salary threshold applies to you.</w:t>
            </w:r>
          </w:p>
        </w:tc>
        <w:tc>
          <w:tcPr>
            <w:tcW w:w="2400" w:type="dxa"/>
            <w:vAlign w:val="top"/>
          </w:tcPr>
          <w:p>
            <w:pPr>
              <w:spacing w:before="20" w:after="20" w:line="240" w:lineRule="auto"/>
            </w:pPr>
            <w:r>
              <w:rPr/>
              <w:t xml:space="preserve">NARIC Ireland / enterprise.gov.ie</w:t>
            </w:r>
          </w:p>
        </w:tc>
      </w:tr>
    </w:tbl>
    <w:p>
      <w:pPr/>
      <w:r>
        <w:rPr>
          <w:i/>
        </w:rPr>
        <w:t xml:space="preserve">A fourth thing to resolve, and it is the one that decides whether the Canada conclusion above is right at all. The research contradicted itself on the CRS score: its summary said about 429, while its own detailed claim computed 450 to 470 for the same profile. The figure quoted in the Canada row above is 429. That spread crosses several draw cut-offs, so recompute it directly from the official CRS tool before acting on it, and correct this addendum with the answer.</w:t>
      </w:r>
    </w:p>
    <w:p>
      <w:pPr/>
      <w:r>
        <w:rPr/>
        <w:t xml:space="preserve">Two inputs nobody has supplied are what make that calculation uncertain: exact age, which costs points every year from the late twenties, and marital status, which changes how the whole grid is scored. Fix those two and the CRS number stops being a guess.</w:t>
      </w:r>
    </w:p>
    <w:p>
      <w:pPr/>
      <w:r>
        <w:rPr/>
        <w:t xml:space="preserve">The full evidence behind this addendum - 136 individual claims with dates, sources and confidence levels - is saved in the repository at CONTEXT.md (Part D), at the repository root. That file also records what the research explicitly could not answer and what was never asked. Read it before commissioning any further research, so the same ground is not covered twice.</w:t>
      </w:r>
    </w:p>
    <w:p>
      <w:pPr>
        <w:pStyle w:val="Heading2"/>
      </w:pPr>
      <w:r>
        <w:rPr/>
        <w:t xml:space="preserve">Settled 25 August 2026 - the internal transfer route is closed</w:t>
      </w:r>
    </w:p>
    <w:p>
      <w:pPr/>
      <w:r>
        <w:rPr/>
        <w:t xml:space="preserve">The current employer does not offer overseas transfer or relocation. That is now a known fact, not an open question, and it closes several things at once: the L-1 route in Part 2, the "you are already L-1 eligible" note in Part 2, and the Part 8 checklist row that asks HR about India-to-US mobility precedent. None of those need chasing. Treat this addendum as superseding them.</w:t>
      </w:r>
    </w:p>
    <w:p>
      <w:pPr/>
      <w:r>
        <w:rPr/>
        <w:t xml:space="preserve">This matters more than it first looks, because the research rated an internal transfer as the highest-conversion move available - 25 to 40 per cent, against under 2 per cent for cold US applications. Losing it removes the best route and the only clean path into the United States in one go.</w:t>
      </w:r>
    </w:p>
    <w:p>
      <w:pPr/>
      <w:r>
        <w:rPr/>
        <w:t xml:space="preserve">What survives is the strategy, not the employer. Route 1 in Part 2 - join an India office, move later - still works, but only through a company that actually moves people, which is exactly what Part 3M lists. So Part 3M changes from a fallback into a live parallel track: a role at an India-based employer with proven mobility is worth taking on its own terms, because it restores the transfer route that the current job cannot provide.</w:t>
      </w:r>
    </w:p>
    <w:p>
      <w:pPr/>
      <w:r>
        <w:rPr/>
        <w:t xml:space="preserve">Immediate consequence for the application list: with no transfer available and EB-2 closed to a three-year degree, the United States has no route worth spending hours on. Direct applications to Germany, the Netherlands and Poland, plus Part 3M employers in India, are where the hours go until the three verifications above come back.</w:t>
      </w:r>
    </w:p>
    <w:p>
      <w:pPr>
        <w:pStyle w:val="Heading2"/>
      </w:pPr>
      <w:r>
        <w:rPr/>
        <w:t xml:space="preserve">Provisional order of effort</w:t>
      </w:r>
    </w:p>
    <w:p>
      <w:pPr/>
      <w:r>
        <w:rPr>
          <w:i/>
        </w:rPr>
        <w:t xml:space="preserve">The order the rest of this addendum implies, written out so it is actionable without further interpretation. It is provisional: rows 1 and 4 move if the Germany and Canada checks come back differently, and row 5 moves on the Ireland check. It replaces nothing in Part 6 until then - treat it as the working order while the verifications are outstanding.</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620"/>
        <w:gridCol w:w="3100"/>
        <w:gridCol w:w="1300"/>
        <w:gridCol w:w="5180"/>
      </w:tblGrid>
      <w:tr>
        <w:trPr>
          <w:tblHeader/>
        </w:trPr>
        <w:tc>
          <w:tcPr>
            <w:tcW w:w="620" w:type="dxa"/>
            <w:shd w:val="clear" w:color="auto" w:fill="1F3864"/>
            <w:vAlign w:val="top"/>
          </w:tcPr>
          <w:p>
            <w:pPr>
              <w:spacing w:before="20" w:after="20" w:line="240" w:lineRule="auto"/>
            </w:pPr>
            <w:r>
              <w:rPr>
                <w:b/>
                <w:color w:val="FFFFFF"/>
              </w:rPr>
              <w:t xml:space="preserve">#</w:t>
            </w:r>
          </w:p>
        </w:tc>
        <w:tc>
          <w:tcPr>
            <w:tcW w:w="3100" w:type="dxa"/>
            <w:shd w:val="clear" w:color="auto" w:fill="1F3864"/>
            <w:vAlign w:val="top"/>
          </w:tcPr>
          <w:p>
            <w:pPr>
              <w:spacing w:before="20" w:after="20" w:line="240" w:lineRule="auto"/>
            </w:pPr>
            <w:r>
              <w:rPr>
                <w:b/>
                <w:color w:val="FFFFFF"/>
              </w:rPr>
              <w:t xml:space="preserve">Channel</w:t>
            </w:r>
          </w:p>
        </w:tc>
        <w:tc>
          <w:tcPr>
            <w:tcW w:w="1300" w:type="dxa"/>
            <w:shd w:val="clear" w:color="auto" w:fill="1F3864"/>
            <w:vAlign w:val="top"/>
          </w:tcPr>
          <w:p>
            <w:pPr>
              <w:spacing w:before="20" w:after="20" w:line="240" w:lineRule="auto"/>
            </w:pPr>
            <w:r>
              <w:rPr>
                <w:b/>
                <w:color w:val="FFFFFF"/>
              </w:rPr>
              <w:t xml:space="preserve">Share of overseas hours</w:t>
            </w:r>
          </w:p>
        </w:tc>
        <w:tc>
          <w:tcPr>
            <w:tcW w:w="5180" w:type="dxa"/>
            <w:shd w:val="clear" w:color="auto" w:fill="1F3864"/>
            <w:vAlign w:val="top"/>
          </w:tcPr>
          <w:p>
            <w:pPr>
              <w:spacing w:before="20" w:after="20" w:line="240" w:lineRule="auto"/>
            </w:pPr>
            <w:r>
              <w:rPr>
                <w:b/>
                <w:color w:val="FFFFFF"/>
              </w:rPr>
              <w:t xml:space="preserve">Why it sits here</w:t>
            </w:r>
          </w:p>
        </w:tc>
      </w:tr>
      <w:tr>
        <w:tc>
          <w:tcPr>
            <w:tcW w:w="620" w:type="dxa"/>
            <w:vAlign w:val="top"/>
          </w:tcPr>
          <w:p>
            <w:pPr>
              <w:spacing w:before="20" w:after="20" w:line="240" w:lineRule="auto"/>
            </w:pPr>
            <w:r>
              <w:rPr/>
              <w:t xml:space="preserve">1</w:t>
            </w:r>
          </w:p>
        </w:tc>
        <w:tc>
          <w:tcPr>
            <w:tcW w:w="3100" w:type="dxa"/>
            <w:vAlign w:val="top"/>
          </w:tcPr>
          <w:p>
            <w:pPr>
              <w:spacing w:before="20" w:after="20" w:line="240" w:lineRule="auto"/>
            </w:pPr>
            <w:r>
              <w:rPr/>
              <w:t xml:space="preserve">Germany, Netherlands and Poland - direct applications</w:t>
            </w:r>
          </w:p>
        </w:tc>
        <w:tc>
          <w:tcPr>
            <w:tcW w:w="1300" w:type="dxa"/>
            <w:vAlign w:val="top"/>
          </w:tcPr>
          <w:p>
            <w:pPr>
              <w:spacing w:before="20" w:after="20" w:line="240" w:lineRule="auto"/>
            </w:pPr>
            <w:r>
              <w:rPr/>
              <w:t xml:space="preserve">About 70 per cent</w:t>
            </w:r>
          </w:p>
        </w:tc>
        <w:tc>
          <w:tcPr>
            <w:tcW w:w="5180" w:type="dxa"/>
            <w:vAlign w:val="top"/>
          </w:tcPr>
          <w:p>
            <w:pPr>
              <w:spacing w:before="20" w:after="20" w:line="240" w:lineRule="auto"/>
            </w:pPr>
            <w:r>
              <w:rPr/>
              <w:t xml:space="preserve">The only three channels that neither gate on the degree nor need an employer transfer. Germany’s IT-specialist Blue Card waives the degree requirement, the Netherlands highly skilled migrant route is salary-only, and Poland is the highest-volume Blue Card channel for Indian IT nationals. Sequence Poland or Germany first for hit rate, the Netherlands first for net pay.</w:t>
            </w:r>
          </w:p>
        </w:tc>
      </w:tr>
      <w:tr>
        <w:tc>
          <w:tcPr>
            <w:tcW w:w="620" w:type="dxa"/>
            <w:vAlign w:val="top"/>
          </w:tcPr>
          <w:p>
            <w:pPr>
              <w:spacing w:before="20" w:after="20" w:line="240" w:lineRule="auto"/>
            </w:pPr>
            <w:r>
              <w:rPr/>
              <w:t xml:space="preserve">2</w:t>
            </w:r>
          </w:p>
        </w:tc>
        <w:tc>
          <w:tcPr>
            <w:tcW w:w="3100" w:type="dxa"/>
            <w:vAlign w:val="top"/>
          </w:tcPr>
          <w:p>
            <w:pPr>
              <w:spacing w:before="20" w:after="20" w:line="240" w:lineRule="auto"/>
            </w:pPr>
            <w:r>
              <w:rPr/>
              <w:t xml:space="preserve">Part 3M - India employers with proven mobility</w:t>
            </w:r>
          </w:p>
        </w:tc>
        <w:tc>
          <w:tcPr>
            <w:tcW w:w="1300" w:type="dxa"/>
            <w:vAlign w:val="top"/>
          </w:tcPr>
          <w:p>
            <w:pPr>
              <w:spacing w:before="20" w:after="20" w:line="240" w:lineRule="auto"/>
            </w:pPr>
            <w:r>
              <w:rPr/>
              <w:t xml:space="preserve">About 15 per cent</w:t>
            </w:r>
          </w:p>
        </w:tc>
        <w:tc>
          <w:tcPr>
            <w:tcW w:w="5180" w:type="dxa"/>
            <w:vAlign w:val="top"/>
          </w:tcPr>
          <w:p>
            <w:pPr>
              <w:spacing w:before="20" w:after="20" w:line="240" w:lineRule="auto"/>
            </w:pPr>
            <w:r>
              <w:rPr/>
              <w:t xml:space="preserve">Promoted from fallback to a parallel track, because with the current employer offering no transfer this is the only remaining way to reach the transfer route at all. A role here is worth taking on its own terms, not as a consolation.</w:t>
            </w:r>
          </w:p>
        </w:tc>
      </w:tr>
      <w:tr>
        <w:tc>
          <w:tcPr>
            <w:tcW w:w="620" w:type="dxa"/>
            <w:vAlign w:val="top"/>
          </w:tcPr>
          <w:p>
            <w:pPr>
              <w:spacing w:before="20" w:after="20" w:line="240" w:lineRule="auto"/>
            </w:pPr>
            <w:r>
              <w:rPr/>
              <w:t xml:space="preserve">3</w:t>
            </w:r>
          </w:p>
        </w:tc>
        <w:tc>
          <w:tcPr>
            <w:tcW w:w="3100" w:type="dxa"/>
            <w:vAlign w:val="top"/>
          </w:tcPr>
          <w:p>
            <w:pPr>
              <w:spacing w:before="20" w:after="20" w:line="240" w:lineRule="auto"/>
            </w:pPr>
            <w:r>
              <w:rPr/>
              <w:t xml:space="preserve">Part 3K - eDiscovery and legal-tech, wherever it is based</w:t>
            </w:r>
          </w:p>
        </w:tc>
        <w:tc>
          <w:tcPr>
            <w:tcW w:w="1300" w:type="dxa"/>
            <w:vAlign w:val="top"/>
          </w:tcPr>
          <w:p>
            <w:pPr>
              <w:spacing w:before="20" w:after="20" w:line="240" w:lineRule="auto"/>
            </w:pPr>
            <w:r>
              <w:rPr/>
              <w:t xml:space="preserve">About 10 per cent</w:t>
            </w:r>
          </w:p>
        </w:tc>
        <w:tc>
          <w:tcPr>
            <w:tcW w:w="5180" w:type="dxa"/>
            <w:vAlign w:val="top"/>
          </w:tcPr>
          <w:p>
            <w:pPr>
              <w:spacing w:before="20" w:after="20" w:line="240" w:lineRule="auto"/>
            </w:pPr>
            <w:r>
              <w:rPr/>
              <w:t xml:space="preserve">The smallest candidate pools in this document and the highest conversion per application, because the pool of engineers who know both .NET and eDiscovery is tiny. Overlaps with item 1 at Relativity in Krakow, which is why that one company is worth applying to first.</w:t>
            </w:r>
          </w:p>
        </w:tc>
      </w:tr>
      <w:tr>
        <w:tc>
          <w:tcPr>
            <w:tcW w:w="620" w:type="dxa"/>
            <w:vAlign w:val="top"/>
          </w:tcPr>
          <w:p>
            <w:pPr>
              <w:spacing w:before="20" w:after="20" w:line="240" w:lineRule="auto"/>
            </w:pPr>
            <w:r>
              <w:rPr/>
              <w:t xml:space="preserve">4</w:t>
            </w:r>
          </w:p>
        </w:tc>
        <w:tc>
          <w:tcPr>
            <w:tcW w:w="3100" w:type="dxa"/>
            <w:vAlign w:val="top"/>
          </w:tcPr>
          <w:p>
            <w:pPr>
              <w:spacing w:before="20" w:after="20" w:line="240" w:lineRule="auto"/>
            </w:pPr>
            <w:r>
              <w:rPr/>
              <w:t xml:space="preserve">Canada - French track or a provincial nomination only</w:t>
            </w:r>
          </w:p>
        </w:tc>
        <w:tc>
          <w:tcPr>
            <w:tcW w:w="1300" w:type="dxa"/>
            <w:vAlign w:val="top"/>
          </w:tcPr>
          <w:p>
            <w:pPr>
              <w:spacing w:before="20" w:after="20" w:line="240" w:lineRule="auto"/>
            </w:pPr>
            <w:r>
              <w:rPr/>
              <w:t xml:space="preserve">About 5 per cent</w:t>
            </w:r>
          </w:p>
        </w:tc>
        <w:tc>
          <w:tcPr>
            <w:tcW w:w="5180" w:type="dxa"/>
            <w:vAlign w:val="top"/>
          </w:tcPr>
          <w:p>
            <w:pPr>
              <w:spacing w:before="20" w:after="20" w:line="240" w:lineRule="auto"/>
            </w:pPr>
            <w:r>
              <w:rPr/>
              <w:t xml:space="preserve">Still the best PR outcome on offer if you get in, but at an estimated CRS of 429 it is no longer a file-and-wait route. French to NCLC 7 is a 12 to 24 month commitment on top of full-time work and the study plan - decide it deliberately or not at all. Do not drift into it.</w:t>
            </w:r>
          </w:p>
        </w:tc>
      </w:tr>
      <w:tr>
        <w:tc>
          <w:tcPr>
            <w:tcW w:w="620" w:type="dxa"/>
            <w:vAlign w:val="top"/>
          </w:tcPr>
          <w:p>
            <w:pPr>
              <w:spacing w:before="20" w:after="20" w:line="240" w:lineRule="auto"/>
            </w:pPr>
            <w:r>
              <w:rPr/>
              <w:t xml:space="preserve">5</w:t>
            </w:r>
          </w:p>
        </w:tc>
        <w:tc>
          <w:tcPr>
            <w:tcW w:w="3100" w:type="dxa"/>
            <w:vAlign w:val="top"/>
          </w:tcPr>
          <w:p>
            <w:pPr>
              <w:spacing w:before="20" w:after="20" w:line="240" w:lineRule="auto"/>
            </w:pPr>
            <w:r>
              <w:rPr/>
              <w:t xml:space="preserve">United Kingdom and Ireland - watchlist</w:t>
            </w:r>
          </w:p>
        </w:tc>
        <w:tc>
          <w:tcPr>
            <w:tcW w:w="1300" w:type="dxa"/>
            <w:vAlign w:val="top"/>
          </w:tcPr>
          <w:p>
            <w:pPr>
              <w:spacing w:before="20" w:after="20" w:line="240" w:lineRule="auto"/>
            </w:pPr>
            <w:r>
              <w:rPr/>
              <w:t xml:space="preserve">Nil until verified</w:t>
            </w:r>
          </w:p>
        </w:tc>
        <w:tc>
          <w:tcPr>
            <w:tcW w:w="5180" w:type="dxa"/>
            <w:vAlign w:val="top"/>
          </w:tcPr>
          <w:p>
            <w:pPr>
              <w:spacing w:before="20" w:after="20" w:line="240" w:lineRule="auto"/>
            </w:pPr>
            <w:r>
              <w:rPr/>
              <w:t xml:space="preserve">Both hinge on how a three-year BCA is graded. Ireland in particular swings between two very different salary thresholds. Revisit the moment the NFQ answer comes back.</w:t>
            </w:r>
          </w:p>
        </w:tc>
      </w:tr>
      <w:tr>
        <w:tc>
          <w:tcPr>
            <w:tcW w:w="620" w:type="dxa"/>
            <w:vAlign w:val="top"/>
          </w:tcPr>
          <w:p>
            <w:pPr>
              <w:spacing w:before="20" w:after="20" w:line="240" w:lineRule="auto"/>
            </w:pPr>
            <w:r>
              <w:rPr/>
              <w:t xml:space="preserve">6</w:t>
            </w:r>
          </w:p>
        </w:tc>
        <w:tc>
          <w:tcPr>
            <w:tcW w:w="3100" w:type="dxa"/>
            <w:vAlign w:val="top"/>
          </w:tcPr>
          <w:p>
            <w:pPr>
              <w:spacing w:before="20" w:after="20" w:line="240" w:lineRule="auto"/>
            </w:pPr>
            <w:r>
              <w:rPr/>
              <w:t xml:space="preserve">United States</w:t>
            </w:r>
          </w:p>
        </w:tc>
        <w:tc>
          <w:tcPr>
            <w:tcW w:w="1300" w:type="dxa"/>
            <w:vAlign w:val="top"/>
          </w:tcPr>
          <w:p>
            <w:pPr>
              <w:spacing w:before="20" w:after="20" w:line="240" w:lineRule="auto"/>
            </w:pPr>
            <w:r>
              <w:rPr/>
              <w:t xml:space="preserve">Nil</w:t>
            </w:r>
          </w:p>
        </w:tc>
        <w:tc>
          <w:tcPr>
            <w:tcW w:w="5180" w:type="dxa"/>
            <w:vAlign w:val="top"/>
          </w:tcPr>
          <w:p>
            <w:pPr>
              <w:spacing w:before="20" w:after="20" w:line="240" w:lineRule="auto"/>
            </w:pPr>
            <w:r>
              <w:rPr/>
              <w:t xml:space="preserve">Dropped, not merely ranked last. No employer transfer, EB-2 closed to a three-year degree, and cold applications from India converting under 2 per cent leaves nothing to work with.</w:t>
            </w:r>
          </w:p>
        </w:tc>
      </w:tr>
      <w:tr>
        <w:tc>
          <w:tcPr>
            <w:tcW w:w="620" w:type="dxa"/>
            <w:vAlign w:val="top"/>
          </w:tcPr>
          <w:p>
            <w:pPr>
              <w:spacing w:before="20" w:after="20" w:line="240" w:lineRule="auto"/>
            </w:pPr>
            <w:r>
              <w:rPr/>
              <w:t xml:space="preserve">7</w:t>
            </w:r>
          </w:p>
        </w:tc>
        <w:tc>
          <w:tcPr>
            <w:tcW w:w="3100" w:type="dxa"/>
            <w:vAlign w:val="top"/>
          </w:tcPr>
          <w:p>
            <w:pPr>
              <w:spacing w:before="20" w:after="20" w:line="240" w:lineRule="auto"/>
            </w:pPr>
            <w:r>
              <w:rPr/>
              <w:t xml:space="preserve">Australia points routes (subclass 189)</w:t>
            </w:r>
          </w:p>
        </w:tc>
        <w:tc>
          <w:tcPr>
            <w:tcW w:w="1300" w:type="dxa"/>
            <w:vAlign w:val="top"/>
          </w:tcPr>
          <w:p>
            <w:pPr>
              <w:spacing w:before="20" w:after="20" w:line="240" w:lineRule="auto"/>
            </w:pPr>
            <w:r>
              <w:rPr/>
              <w:t xml:space="preserve">Nil</w:t>
            </w:r>
          </w:p>
        </w:tc>
        <w:tc>
          <w:tcPr>
            <w:tcW w:w="5180" w:type="dxa"/>
            <w:vAlign w:val="top"/>
          </w:tcPr>
          <w:p>
            <w:pPr>
              <w:spacing w:before="20" w:after="20" w:line="240" w:lineRule="auto"/>
            </w:pPr>
            <w:r>
              <w:rPr/>
              <w:t xml:space="preserve">ACS deducts years of experience for a BCA, as Part 2 already warns. The employer-sponsored route is the only sensible one and it sits behind items 1 to 3.</w:t>
            </w:r>
          </w:p>
        </w:tc>
      </w:tr>
    </w:tbl>
    <w:p>
      <w:pPr/>
      <w:r>
        <w:rPr/>
        <w:t xml:space="preserve">Two things this order does not change. The Week 21 calibration applications inside India still happen exactly as Part 6 has them - interview skill is built by interviewing, and those remain the cheapest place to build it. And the Week 20 gate still stands: none of the above is a reason to start applying to the companies you actually want before the project exists.</w:t>
      </w:r>
    </w:p>
    <w:p>
      <w:pPr>
        <w:pStyle w:val="Heading1"/>
      </w:pPr>
      <w:r>
        <w:rPr/>
        <w:t xml:space="preserve">PART 0B - What this document does not tell you</w:t>
      </w:r>
    </w:p>
    <w:p>
      <w:pPr/>
      <w:r>
        <w:rPr/>
        <w:t xml:space="preserve">Added 29 August 2026. Part 0A corrected the country ranking. This part corrects something the ranking cannot fix on its own, and it applies to Parts 2, 3, 6 and 9 alike.</w:t>
      </w:r>
    </w:p>
    <w:p>
      <w:pPr/>
      <w:r>
        <w:rPr/>
        <w:t xml:space="preserve">Status: UNVERIFIED, exactly as Part 0A. Every figure below comes from the same single research run, whose fact-checking pass was stopped before it finished. The full evidence is in CONTEXT.md Part D at the repository root. Treat these as orders of magnitude, not as numbers, and never quote one to an employer or on a form.</w:t>
      </w:r>
    </w:p>
    <w:p>
      <w:pPr>
        <w:pStyle w:val="Heading3"/>
      </w:pPr>
      <w:r>
        <w:rPr/>
        <w:t xml:space="preserve">Verification attempt, 29 August 2026 - what could and could not be checked</w:t>
      </w:r>
    </w:p>
    <w:p>
      <w:pPr/>
      <w:r>
        <w:rPr/>
        <w:t xml:space="preserve">Ten web requests were spent trying to close the four Part 0A verifications. The outcome is worth recording, because it changes how these gaps can ever be closed at all.</w:t>
      </w:r>
    </w:p>
    <w:p>
      <w:pPr>
        <w:ind w:left="284" w:hanging="284"/>
      </w:pPr>
      <w:r>
        <w:rPr/>
        <w:t xml:space="preserve">•  Five official sources refused automated access outright, returning HTTP 403: canada.ca on two separate pages, ind.nl, make-it-in-germany.de and bmi.bund.de. That independently reproduces what the August research reported about canada.ca, so it is not a one-off. The practical consequence: these verifications cannot be completed by any research tool. They have to be done by you, in a browser, as a person. Do not commission more research expecting a different result - it will fail the same way.</w:t>
      </w:r>
    </w:p>
    <w:p>
      <w:pPr>
        <w:ind w:left="284" w:hanging="284"/>
      </w:pPr>
      <w:r>
        <w:rPr/>
        <w:t xml:space="preserve">•  Germany - the no-degree IT route does appear to exist, which is the good news. But two details surfaced that the August research did not record: German-language proficiency appears to be required as a rule on that route, and it may be a separate residence permit rather than the EU Blue Card itself, carrying a higher salary floor than the EUR 45,934.20 quoted above. This does not close the question, it sharpens it - the thing to establish is which of the two routes you actually qualify for, because they are not the same permit and do not have the same threshold.</w:t>
      </w:r>
    </w:p>
    <w:p>
      <w:pPr>
        <w:ind w:left="284" w:hanging="284"/>
      </w:pPr>
      <w:r>
        <w:rPr/>
        <w:t xml:space="preserve">•  Netherlands - one genuinely new and favourable fact. IND states that the reduced under-30 salary criterion keeps applying after you turn 30, for as long as you stay with the same employer. The under-30 threshold is therefore a condition at the point of hire, not a deadline that closes the route. The tables above have been corrected. Note also that IND publishes amounts valid 1 July to 31 December, so the January figures quoted here may already be superseded.</w:t>
      </w:r>
    </w:p>
    <w:p>
      <w:pPr>
        <w:ind w:left="284" w:hanging="284"/>
      </w:pPr>
      <w:r>
        <w:rPr/>
        <w:t xml:space="preserve">•  Ireland - the NFQ Level 7 reading was repeated by a secondary source, which is not independent confirmation, because the August research relied on the same class of source. What did emerge is the cheap way to settle it: NARIC Ireland runs a free searchable database of foreign qualifications, and where a qualification is not listed you can request a generic comparability statement through an online form. Do that before spending any effort on Ireland - it either opens the market or closes it.</w:t>
      </w:r>
    </w:p>
    <w:p>
      <w:pPr>
        <w:ind w:left="284" w:hanging="284"/>
      </w:pPr>
      <w:r>
        <w:rPr/>
        <w:t xml:space="preserve">•  Canada - no progress at all. Neither the rounds-of-invitations page nor the CRS criteria page could be reached. The CRS contradiction of 429 against 450 to 470 is still open and is still the first thing to settle, using the official CRS tool yourself.</w:t>
      </w:r>
    </w:p>
    <w:p>
      <w:pPr>
        <w:pStyle w:val="Heading2"/>
      </w:pPr>
      <w:r>
        <w:rPr/>
        <w:t xml:space="preserve">The flaw this part fixes</w:t>
      </w:r>
    </w:p>
    <w:p>
      <w:pPr/>
      <w:r>
        <w:rPr/>
        <w:t xml:space="preserve">Part 2 ranks countries by how quickly the visa becomes permanent, and by how strong the .NET market is. Both are real questions. Neither is the question that decides the outcome, which is whether any employer in that country will sponsor an unknown mid-level engineer who is currently in Surat and needs a visa. That column does not exist anywhere in this document, so the whole thing reads as a menu: choose a country, follow the steps, arrive. It is not a menu.</w:t>
      </w:r>
    </w:p>
    <w:p>
      <w:pPr/>
      <w:r>
        <w:rPr/>
        <w:t xml:space="preserve">A country can have a two-year path to permanent residency and still be unreachable, because the hard part happens before any of that. Read Part 2 as "what happens after you land". Read the table below as "how likely you are to land at all". Where the two disagree, this one governs.</w:t>
      </w:r>
    </w:p>
    <w:p>
      <w:pPr>
        <w:pStyle w:val="Heading2"/>
      </w:pPr>
      <w:r>
        <w:rPr/>
        <w:t xml:space="preserve">How likely each channel actually is</w:t>
      </w:r>
    </w:p>
    <w:p>
      <w:pPr/>
      <w:r>
        <w:rPr/>
        <w:t xml:space="preserve">Probability of at least one sponsored offer within twelve to eighteen months, per channel, assuming sustained effort in that channel.</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000"/>
        <w:gridCol w:w="1700"/>
        <w:gridCol w:w="5500"/>
      </w:tblGrid>
      <w:tr>
        <w:trPr>
          <w:tblHeader/>
        </w:trPr>
        <w:tc>
          <w:tcPr>
            <w:tcW w:w="3000" w:type="dxa"/>
            <w:shd w:val="clear" w:color="auto" w:fill="1F3864"/>
            <w:vAlign w:val="top"/>
          </w:tcPr>
          <w:p>
            <w:pPr>
              <w:spacing w:before="20" w:after="20" w:line="240" w:lineRule="auto"/>
            </w:pPr>
            <w:r>
              <w:rPr>
                <w:b/>
                <w:color w:val="FFFFFF"/>
              </w:rPr>
              <w:t xml:space="preserve">Channel</w:t>
            </w:r>
          </w:p>
        </w:tc>
        <w:tc>
          <w:tcPr>
            <w:tcW w:w="1700" w:type="dxa"/>
            <w:shd w:val="clear" w:color="auto" w:fill="1F3864"/>
            <w:vAlign w:val="top"/>
          </w:tcPr>
          <w:p>
            <w:pPr>
              <w:spacing w:before="20" w:after="20" w:line="240" w:lineRule="auto"/>
            </w:pPr>
            <w:r>
              <w:rPr>
                <w:b/>
                <w:color w:val="FFFFFF"/>
              </w:rPr>
              <w:t xml:space="preserve">Odds</w:t>
            </w:r>
          </w:p>
        </w:tc>
        <w:tc>
          <w:tcPr>
            <w:tcW w:w="5500" w:type="dxa"/>
            <w:shd w:val="clear" w:color="auto" w:fill="1F3864"/>
            <w:vAlign w:val="top"/>
          </w:tcPr>
          <w:p>
            <w:pPr>
              <w:spacing w:before="20" w:after="20" w:line="240" w:lineRule="auto"/>
            </w:pPr>
            <w:r>
              <w:rPr>
                <w:b/>
                <w:color w:val="FFFFFF"/>
              </w:rPr>
              <w:t xml:space="preserve">Why it sits there</w:t>
            </w:r>
          </w:p>
        </w:tc>
      </w:tr>
      <w:tr>
        <w:tc>
          <w:tcPr>
            <w:tcW w:w="3000" w:type="dxa"/>
            <w:vAlign w:val="top"/>
          </w:tcPr>
          <w:p>
            <w:pPr>
              <w:spacing w:before="20" w:after="20" w:line="240" w:lineRule="auto"/>
            </w:pPr>
            <w:r>
              <w:rPr>
                <w:b/>
              </w:rPr>
              <w:t xml:space="preserve">Poland - EU Blue Card</w:t>
            </w:r>
          </w:p>
        </w:tc>
        <w:tc>
          <w:tcPr>
            <w:tcW w:w="1700" w:type="dxa"/>
            <w:vAlign w:val="top"/>
          </w:tcPr>
          <w:p>
            <w:pPr>
              <w:spacing w:before="20" w:after="20" w:line="240" w:lineRule="auto"/>
            </w:pPr>
            <w:r>
              <w:rPr/>
              <w:t xml:space="preserve">20-30%</w:t>
            </w:r>
          </w:p>
        </w:tc>
        <w:tc>
          <w:tcPr>
            <w:tcW w:w="5500" w:type="dxa"/>
            <w:vAlign w:val="top"/>
          </w:tcPr>
          <w:p>
            <w:pPr>
              <w:spacing w:before="20" w:after="20" w:line="240" w:lineRule="auto"/>
            </w:pPr>
            <w:r>
              <w:rPr/>
              <w:t xml:space="preserve">The best cold-application hit rate on this list. Second-largest Blue Card issuer in the EU, and Indian nationals are the largest recipient group EU-wide. Relativity runs a .NET eDiscovery office in Krakow, which is a direct domain match.</w:t>
            </w:r>
          </w:p>
        </w:tc>
      </w:tr>
      <w:tr>
        <w:tc>
          <w:tcPr>
            <w:tcW w:w="3000" w:type="dxa"/>
            <w:vAlign w:val="top"/>
          </w:tcPr>
          <w:p>
            <w:pPr>
              <w:spacing w:before="20" w:after="20" w:line="240" w:lineRule="auto"/>
            </w:pPr>
            <w:r>
              <w:rPr>
                <w:b/>
              </w:rPr>
              <w:t xml:space="preserve">Netherlands - highly skilled migrant</w:t>
            </w:r>
          </w:p>
        </w:tc>
        <w:tc>
          <w:tcPr>
            <w:tcW w:w="1700" w:type="dxa"/>
            <w:vAlign w:val="top"/>
          </w:tcPr>
          <w:p>
            <w:pPr>
              <w:spacing w:before="20" w:after="20" w:line="240" w:lineRule="auto"/>
            </w:pPr>
            <w:r>
              <w:rPr/>
              <w:t xml:space="preserve">15-25%</w:t>
            </w:r>
          </w:p>
        </w:tc>
        <w:tc>
          <w:tcPr>
            <w:tcW w:w="5500" w:type="dxa"/>
            <w:vAlign w:val="top"/>
          </w:tcPr>
          <w:p>
            <w:pPr>
              <w:spacing w:before="20" w:after="20" w:line="240" w:lineRule="auto"/>
            </w:pPr>
            <w:r>
              <w:rPr/>
              <w:t xml:space="preserve">Salary-only, no degree test. The employer must be an IND recognised sponsor, and that register is public and searchable. The under-30 threshold is far lower than the 30-and-over one - and per IND the reduced under-30 criterion keeps applying after you turn 30 for as long as you stay with the same employer, so the age matters at the point of hire rather than for ever.</w:t>
            </w:r>
          </w:p>
        </w:tc>
      </w:tr>
      <w:tr>
        <w:tc>
          <w:tcPr>
            <w:tcW w:w="3000" w:type="dxa"/>
            <w:vAlign w:val="top"/>
          </w:tcPr>
          <w:p>
            <w:pPr>
              <w:spacing w:before="20" w:after="20" w:line="240" w:lineRule="auto"/>
            </w:pPr>
            <w:r>
              <w:rPr>
                <w:b/>
              </w:rPr>
              <w:t xml:space="preserve">Germany - EU Blue Card</w:t>
            </w:r>
          </w:p>
        </w:tc>
        <w:tc>
          <w:tcPr>
            <w:tcW w:w="1700" w:type="dxa"/>
            <w:vAlign w:val="top"/>
          </w:tcPr>
          <w:p>
            <w:pPr>
              <w:spacing w:before="20" w:after="20" w:line="240" w:lineRule="auto"/>
            </w:pPr>
            <w:r>
              <w:rPr/>
              <w:t xml:space="preserve">15-25%</w:t>
            </w:r>
          </w:p>
        </w:tc>
        <w:tc>
          <w:tcPr>
            <w:tcW w:w="5500" w:type="dxa"/>
            <w:vAlign w:val="top"/>
          </w:tcPr>
          <w:p>
            <w:pPr>
              <w:spacing w:before="20" w:after="20" w:line="240" w:lineRule="auto"/>
            </w:pPr>
            <w:r>
              <w:rPr/>
              <w:t xml:space="preserve">An IT-specialist route reportedly waives the degree requirement for three or more years of IT experience. Two cautions added 29 August 2026: German-language proficiency appears to be required as a rule on that route, and it may be a separate residence permit rather than the EU Blue Card itself, with a higher salary floor. Establish which route applies to you before building a plan on it. Improves with A1 to B1 German, which also shortens the settlement clock from 27 months to 21.</w:t>
            </w:r>
          </w:p>
        </w:tc>
      </w:tr>
      <w:tr>
        <w:tc>
          <w:tcPr>
            <w:tcW w:w="3000" w:type="dxa"/>
            <w:vAlign w:val="top"/>
          </w:tcPr>
          <w:p>
            <w:pPr>
              <w:spacing w:before="20" w:after="20" w:line="240" w:lineRule="auto"/>
            </w:pPr>
            <w:r>
              <w:rPr>
                <w:b/>
              </w:rPr>
              <w:t xml:space="preserve">India employers with proven mobility - Part 3M</w:t>
            </w:r>
          </w:p>
        </w:tc>
        <w:tc>
          <w:tcPr>
            <w:tcW w:w="1700" w:type="dxa"/>
            <w:vAlign w:val="top"/>
          </w:tcPr>
          <w:p>
            <w:pPr>
              <w:spacing w:before="20" w:after="20" w:line="240" w:lineRule="auto"/>
            </w:pPr>
            <w:r>
              <w:rPr/>
              <w:t xml:space="preserve">Parallel track</w:t>
            </w:r>
          </w:p>
        </w:tc>
        <w:tc>
          <w:tcPr>
            <w:tcW w:w="5500" w:type="dxa"/>
            <w:vAlign w:val="top"/>
          </w:tcPr>
          <w:p>
            <w:pPr>
              <w:spacing w:before="20" w:after="20" w:line="240" w:lineRule="auto"/>
            </w:pPr>
            <w:r>
              <w:rPr/>
              <w:t xml:space="preserve">Now the only remaining way to reach a transfer route at all, since the current employer offers none. Worth taking on its own terms rather than as a fallback.</w:t>
            </w:r>
          </w:p>
        </w:tc>
      </w:tr>
      <w:tr>
        <w:tc>
          <w:tcPr>
            <w:tcW w:w="3000" w:type="dxa"/>
            <w:vAlign w:val="top"/>
          </w:tcPr>
          <w:p>
            <w:pPr>
              <w:spacing w:before="20" w:after="20" w:line="240" w:lineRule="auto"/>
            </w:pPr>
            <w:r>
              <w:rPr>
                <w:b/>
              </w:rPr>
              <w:t xml:space="preserve">Ireland</w:t>
            </w:r>
          </w:p>
        </w:tc>
        <w:tc>
          <w:tcPr>
            <w:tcW w:w="1700" w:type="dxa"/>
            <w:vAlign w:val="top"/>
          </w:tcPr>
          <w:p>
            <w:pPr>
              <w:spacing w:before="20" w:after="20" w:line="240" w:lineRule="auto"/>
            </w:pPr>
            <w:r>
              <w:rPr/>
              <w:t xml:space="preserve">8-15%</w:t>
            </w:r>
          </w:p>
        </w:tc>
        <w:tc>
          <w:tcPr>
            <w:tcW w:w="5500" w:type="dxa"/>
            <w:vAlign w:val="top"/>
          </w:tcPr>
          <w:p>
            <w:pPr>
              <w:spacing w:before="20" w:after="20" w:line="240" w:lineRule="auto"/>
            </w:pPr>
            <w:r>
              <w:rPr/>
              <w:t xml:space="preserve">Hinges entirely on whether a three-year BCA is graded NFQ Level 7 or Level 8. Level 7 moves the salary bar from roughly EUR 40,904 to roughly EUR 68,911, which is a senior salary, not a mid-level one.</w:t>
            </w:r>
          </w:p>
        </w:tc>
      </w:tr>
      <w:tr>
        <w:tc>
          <w:tcPr>
            <w:tcW w:w="3000" w:type="dxa"/>
            <w:vAlign w:val="top"/>
          </w:tcPr>
          <w:p>
            <w:pPr>
              <w:spacing w:before="20" w:after="20" w:line="240" w:lineRule="auto"/>
            </w:pPr>
            <w:r>
              <w:rPr>
                <w:b/>
              </w:rPr>
              <w:t xml:space="preserve">United Kingdom</w:t>
            </w:r>
          </w:p>
        </w:tc>
        <w:tc>
          <w:tcPr>
            <w:tcW w:w="1700" w:type="dxa"/>
            <w:vAlign w:val="top"/>
          </w:tcPr>
          <w:p>
            <w:pPr>
              <w:spacing w:before="20" w:after="20" w:line="240" w:lineRule="auto"/>
            </w:pPr>
            <w:r>
              <w:rPr/>
              <w:t xml:space="preserve">8-12%</w:t>
            </w:r>
          </w:p>
        </w:tc>
        <w:tc>
          <w:tcPr>
            <w:tcW w:w="5500" w:type="dxa"/>
            <w:vAlign w:val="top"/>
          </w:tcPr>
          <w:p>
            <w:pPr>
              <w:spacing w:before="20" w:after="20" w:line="240" w:lineRule="auto"/>
            </w:pPr>
            <w:r>
              <w:rPr/>
              <w:t xml:space="preserve">Approval is straightforward once an employer commits, and the degree is not a personal barrier because the RQF level attaches to the occupation. But main-applicant Skilled Worker applications fell 39 per cent in the year to 30 June 2026 - the collapse is in employer willingness to sponsor at all.</w:t>
            </w:r>
          </w:p>
        </w:tc>
      </w:tr>
      <w:tr>
        <w:tc>
          <w:tcPr>
            <w:tcW w:w="3000" w:type="dxa"/>
            <w:vAlign w:val="top"/>
          </w:tcPr>
          <w:p>
            <w:pPr>
              <w:spacing w:before="20" w:after="20" w:line="240" w:lineRule="auto"/>
            </w:pPr>
            <w:r>
              <w:rPr>
                <w:b/>
              </w:rPr>
              <w:t xml:space="preserve">Australia - subclass 482</w:t>
            </w:r>
          </w:p>
        </w:tc>
        <w:tc>
          <w:tcPr>
            <w:tcW w:w="1700" w:type="dxa"/>
            <w:vAlign w:val="top"/>
          </w:tcPr>
          <w:p>
            <w:pPr>
              <w:spacing w:before="20" w:after="20" w:line="240" w:lineRule="auto"/>
            </w:pPr>
            <w:r>
              <w:rPr/>
              <w:t xml:space="preserve">5-10%</w:t>
            </w:r>
          </w:p>
        </w:tc>
        <w:tc>
          <w:tcPr>
            <w:tcW w:w="5500" w:type="dxa"/>
            <w:vAlign w:val="top"/>
          </w:tcPr>
          <w:p>
            <w:pPr>
              <w:spacing w:before="20" w:after="20" w:line="240" w:lineRule="auto"/>
            </w:pPr>
            <w:r>
              <w:rPr/>
              <w:t xml:space="preserve">A skills assessment is mandatory for Indian passport holders before you can even lodge, which is three to six months of lead time before the first application. The points route 189 is effectively closed to software engineers.</w:t>
            </w:r>
          </w:p>
        </w:tc>
      </w:tr>
      <w:tr>
        <w:tc>
          <w:tcPr>
            <w:tcW w:w="3000" w:type="dxa"/>
            <w:vAlign w:val="top"/>
          </w:tcPr>
          <w:p>
            <w:pPr>
              <w:spacing w:before="20" w:after="20" w:line="240" w:lineRule="auto"/>
            </w:pPr>
            <w:r>
              <w:rPr>
                <w:b/>
              </w:rPr>
              <w:t xml:space="preserve">New Zealand - AEWV</w:t>
            </w:r>
          </w:p>
        </w:tc>
        <w:tc>
          <w:tcPr>
            <w:tcW w:w="1700" w:type="dxa"/>
            <w:vAlign w:val="top"/>
          </w:tcPr>
          <w:p>
            <w:pPr>
              <w:spacing w:before="20" w:after="20" w:line="240" w:lineRule="auto"/>
            </w:pPr>
            <w:r>
              <w:rPr/>
              <w:t xml:space="preserve">5-10%</w:t>
            </w:r>
          </w:p>
        </w:tc>
        <w:tc>
          <w:tcPr>
            <w:tcW w:w="5500" w:type="dxa"/>
            <w:vAlign w:val="top"/>
          </w:tcPr>
          <w:p>
            <w:pPr>
              <w:spacing w:before="20" w:after="20" w:line="240" w:lineRule="auto"/>
            </w:pPr>
            <w:r>
              <w:rPr/>
              <w:t xml:space="preserve">Realistically needs you on the ground. The residence pathways added in 2026 reward people already in New Zealand accumulating local experience; they do not help a cold application from Surat.</w:t>
            </w:r>
          </w:p>
        </w:tc>
      </w:tr>
      <w:tr>
        <w:tc>
          <w:tcPr>
            <w:tcW w:w="3000" w:type="dxa"/>
            <w:vAlign w:val="top"/>
          </w:tcPr>
          <w:p>
            <w:pPr>
              <w:spacing w:before="20" w:after="20" w:line="240" w:lineRule="auto"/>
            </w:pPr>
            <w:r>
              <w:rPr>
                <w:b/>
              </w:rPr>
              <w:t xml:space="preserve">Canada</w:t>
            </w:r>
          </w:p>
        </w:tc>
        <w:tc>
          <w:tcPr>
            <w:tcW w:w="1700" w:type="dxa"/>
            <w:vAlign w:val="top"/>
          </w:tcPr>
          <w:p>
            <w:pPr>
              <w:spacing w:before="20" w:after="20" w:line="240" w:lineRule="auto"/>
            </w:pPr>
            <w:r>
              <w:rPr/>
              <w:t xml:space="preserve">under 5% from abroad</w:t>
            </w:r>
          </w:p>
        </w:tc>
        <w:tc>
          <w:tcPr>
            <w:tcW w:w="5500" w:type="dxa"/>
            <w:vAlign w:val="top"/>
          </w:tcPr>
          <w:p>
            <w:pPr>
              <w:spacing w:before="20" w:after="20" w:line="240" w:lineRule="auto"/>
            </w:pPr>
            <w:r>
              <w:rPr/>
              <w:t xml:space="preserve">Estimated CRS about 429 against draws this profile cannot enter. A job offer has been worth zero CRS points since 25 March 2025. Reachable only through French to NCLC 7 or a provincial nomination.</w:t>
            </w:r>
          </w:p>
        </w:tc>
      </w:tr>
      <w:tr>
        <w:tc>
          <w:tcPr>
            <w:tcW w:w="3000" w:type="dxa"/>
            <w:vAlign w:val="top"/>
          </w:tcPr>
          <w:p>
            <w:pPr>
              <w:spacing w:before="20" w:after="20" w:line="240" w:lineRule="auto"/>
            </w:pPr>
            <w:r>
              <w:rPr>
                <w:b/>
              </w:rPr>
              <w:t xml:space="preserve">United States - cold applications</w:t>
            </w:r>
          </w:p>
        </w:tc>
        <w:tc>
          <w:tcPr>
            <w:tcW w:w="1700" w:type="dxa"/>
            <w:vAlign w:val="top"/>
          </w:tcPr>
          <w:p>
            <w:pPr>
              <w:spacing w:before="20" w:after="20" w:line="240" w:lineRule="auto"/>
            </w:pPr>
            <w:r>
              <w:rPr/>
              <w:t xml:space="preserve">under 1%</w:t>
            </w:r>
          </w:p>
        </w:tc>
        <w:tc>
          <w:tcPr>
            <w:tcW w:w="5500" w:type="dxa"/>
            <w:vAlign w:val="top"/>
          </w:tcPr>
          <w:p>
            <w:pPr>
              <w:spacing w:before="20" w:after="20" w:line="240" w:lineRule="auto"/>
            </w:pPr>
            <w:r>
              <w:rPr/>
              <w:t xml:space="preserve">Treat as zero. Roughly 65 per cent of H-1B approvals are renewals, so the programme mostly serves people already inside the country. Selection has been wage-weighted since February 2026.</w:t>
            </w:r>
          </w:p>
        </w:tc>
      </w:tr>
    </w:tbl>
    <w:p>
      <w:pPr>
        <w:spacing w:after="0"/>
      </w:pPr>
    </w:p>
    <w:p>
      <w:pPr/>
      <w:r>
        <w:rPr/>
        <w:t xml:space="preserve">Across all channels together: roughly 50 to 65 per cent of landing at least one sponsored role within eighteen months. That figure assumes 200 to 400 targeted applications plus an active referral campaign. It is not the probability of applying to thirty companies and waiting. The single largest cause of failure here is stopping after the first fifty rejections, which is the normal shape of this process rather than a signal about you.</w:t>
      </w:r>
    </w:p>
    <w:p>
      <w:pPr>
        <w:pStyle w:val="Heading2"/>
      </w:pPr>
      <w:r>
        <w:rPr/>
        <w:t xml:space="preserve">Figures in Part 2 that have moved</w:t>
      </w:r>
    </w:p>
    <w:p>
      <w:pPr/>
      <w:r>
        <w:rPr/>
        <w:t xml:space="preserve">Thresholds move on a government timetable, most on 1 January or 1 July. The right-hand column is newer but still unverified - check it against the source named in Part 8 before it decides anything.</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600"/>
        <w:gridCol w:w="3200"/>
        <w:gridCol w:w="4400"/>
      </w:tblGrid>
      <w:tr>
        <w:trPr>
          <w:tblHeader/>
        </w:trPr>
        <w:tc>
          <w:tcPr>
            <w:tcW w:w="2600" w:type="dxa"/>
            <w:shd w:val="clear" w:color="auto" w:fill="1F3864"/>
            <w:vAlign w:val="top"/>
          </w:tcPr>
          <w:p>
            <w:pPr>
              <w:spacing w:before="20" w:after="20" w:line="240" w:lineRule="auto"/>
            </w:pPr>
            <w:r>
              <w:rPr>
                <w:b/>
                <w:color w:val="FFFFFF"/>
              </w:rPr>
              <w:t xml:space="preserve">Item</w:t>
            </w:r>
          </w:p>
        </w:tc>
        <w:tc>
          <w:tcPr>
            <w:tcW w:w="3200" w:type="dxa"/>
            <w:shd w:val="clear" w:color="auto" w:fill="1F3864"/>
            <w:vAlign w:val="top"/>
          </w:tcPr>
          <w:p>
            <w:pPr>
              <w:spacing w:before="20" w:after="20" w:line="240" w:lineRule="auto"/>
            </w:pPr>
            <w:r>
              <w:rPr>
                <w:b/>
                <w:color w:val="FFFFFF"/>
              </w:rPr>
              <w:t xml:space="preserve">This document says</w:t>
            </w:r>
          </w:p>
        </w:tc>
        <w:tc>
          <w:tcPr>
            <w:tcW w:w="4400" w:type="dxa"/>
            <w:shd w:val="clear" w:color="auto" w:fill="1F3864"/>
            <w:vAlign w:val="top"/>
          </w:tcPr>
          <w:p>
            <w:pPr>
              <w:spacing w:before="20" w:after="20" w:line="240" w:lineRule="auto"/>
            </w:pPr>
            <w:r>
              <w:rPr>
                <w:b/>
                <w:color w:val="FFFFFF"/>
              </w:rPr>
              <w:t xml:space="preserve">Later figure (unverified)</w:t>
            </w:r>
          </w:p>
        </w:tc>
      </w:tr>
      <w:tr>
        <w:tc>
          <w:tcPr>
            <w:tcW w:w="2600" w:type="dxa"/>
            <w:vAlign w:val="top"/>
          </w:tcPr>
          <w:p>
            <w:pPr>
              <w:spacing w:before="20" w:after="20" w:line="240" w:lineRule="auto"/>
            </w:pPr>
            <w:r>
              <w:rPr>
                <w:b/>
              </w:rPr>
              <w:t xml:space="preserve">Germany Blue Card</w:t>
            </w:r>
          </w:p>
        </w:tc>
        <w:tc>
          <w:tcPr>
            <w:tcW w:w="3200" w:type="dxa"/>
            <w:vAlign w:val="top"/>
          </w:tcPr>
          <w:p>
            <w:pPr>
              <w:spacing w:before="20" w:after="20" w:line="240" w:lineRule="auto"/>
            </w:pPr>
            <w:r>
              <w:rPr/>
              <w:t xml:space="preserve">About EUR 43,800 shortage, EUR 48,300 general</w:t>
            </w:r>
          </w:p>
        </w:tc>
        <w:tc>
          <w:tcPr>
            <w:tcW w:w="4400" w:type="dxa"/>
            <w:vAlign w:val="top"/>
          </w:tcPr>
          <w:p>
            <w:pPr>
              <w:spacing w:before="20" w:after="20" w:line="240" w:lineRule="auto"/>
            </w:pPr>
            <w:r>
              <w:rPr/>
              <w:t xml:space="preserve">EUR 45,934.20 IT and shortage, EUR 50,700 general, for 2026</w:t>
            </w:r>
          </w:p>
        </w:tc>
      </w:tr>
      <w:tr>
        <w:tc>
          <w:tcPr>
            <w:tcW w:w="2600" w:type="dxa"/>
            <w:vAlign w:val="top"/>
          </w:tcPr>
          <w:p>
            <w:pPr>
              <w:spacing w:before="20" w:after="20" w:line="240" w:lineRule="auto"/>
            </w:pPr>
            <w:r>
              <w:rPr>
                <w:b/>
              </w:rPr>
              <w:t xml:space="preserve">Ireland Critical Skills</w:t>
            </w:r>
          </w:p>
        </w:tc>
        <w:tc>
          <w:tcPr>
            <w:tcW w:w="3200" w:type="dxa"/>
            <w:vAlign w:val="top"/>
          </w:tcPr>
          <w:p>
            <w:pPr>
              <w:spacing w:before="20" w:after="20" w:line="240" w:lineRule="auto"/>
            </w:pPr>
            <w:r>
              <w:rPr/>
              <w:t xml:space="preserve">"A lower salary floor", no figure given</w:t>
            </w:r>
          </w:p>
        </w:tc>
        <w:tc>
          <w:tcPr>
            <w:tcW w:w="4400" w:type="dxa"/>
            <w:vAlign w:val="top"/>
          </w:tcPr>
          <w:p>
            <w:pPr>
              <w:spacing w:before="20" w:after="20" w:line="240" w:lineRule="auto"/>
            </w:pPr>
            <w:r>
              <w:rPr/>
              <w:t xml:space="preserve">EUR 40,904 with a relevant degree, EUR 68,911 without, from 1 March 2026. Which one applies to you depends on the NFQ grading</w:t>
            </w:r>
          </w:p>
        </w:tc>
      </w:tr>
      <w:tr>
        <w:tc>
          <w:tcPr>
            <w:tcW w:w="2600" w:type="dxa"/>
            <w:vAlign w:val="top"/>
          </w:tcPr>
          <w:p>
            <w:pPr>
              <w:spacing w:before="20" w:after="20" w:line="240" w:lineRule="auto"/>
            </w:pPr>
            <w:r>
              <w:rPr>
                <w:b/>
              </w:rPr>
              <w:t xml:space="preserve">Netherlands</w:t>
            </w:r>
          </w:p>
        </w:tc>
        <w:tc>
          <w:tcPr>
            <w:tcW w:w="3200" w:type="dxa"/>
            <w:vAlign w:val="top"/>
          </w:tcPr>
          <w:p>
            <w:pPr>
              <w:spacing w:before="20" w:after="20" w:line="240" w:lineRule="auto"/>
            </w:pPr>
            <w:r>
              <w:rPr/>
              <w:t xml:space="preserve">"A lower one under age 30", no figure given</w:t>
            </w:r>
          </w:p>
        </w:tc>
        <w:tc>
          <w:tcPr>
            <w:tcW w:w="4400" w:type="dxa"/>
            <w:vAlign w:val="top"/>
          </w:tcPr>
          <w:p>
            <w:pPr>
              <w:spacing w:before="20" w:after="20" w:line="240" w:lineRule="auto"/>
            </w:pPr>
            <w:r>
              <w:rPr/>
              <w:t xml:space="preserve">EUR 4,357 per month under 30, EUR 5,942 at 30 and over, from 1 January 2026 - a 36 per cent jump on one birthday</w:t>
            </w:r>
          </w:p>
        </w:tc>
      </w:tr>
      <w:tr>
        <w:tc>
          <w:tcPr>
            <w:tcW w:w="2600" w:type="dxa"/>
            <w:vAlign w:val="top"/>
          </w:tcPr>
          <w:p>
            <w:pPr>
              <w:spacing w:before="20" w:after="20" w:line="240" w:lineRule="auto"/>
            </w:pPr>
            <w:r>
              <w:rPr>
                <w:b/>
              </w:rPr>
              <w:t xml:space="preserve">Australia</w:t>
            </w:r>
          </w:p>
        </w:tc>
        <w:tc>
          <w:tcPr>
            <w:tcW w:w="3200" w:type="dxa"/>
            <w:vAlign w:val="top"/>
          </w:tcPr>
          <w:p>
            <w:pPr>
              <w:spacing w:before="20" w:after="20" w:line="240" w:lineRule="auto"/>
            </w:pPr>
            <w:r>
              <w:rPr/>
              <w:t xml:space="preserve">Income threshold around AUD 76,500</w:t>
            </w:r>
          </w:p>
        </w:tc>
        <w:tc>
          <w:tcPr>
            <w:tcW w:w="4400" w:type="dxa"/>
            <w:vAlign w:val="top"/>
          </w:tcPr>
          <w:p>
            <w:pPr>
              <w:spacing w:before="20" w:after="20" w:line="240" w:lineRule="auto"/>
            </w:pPr>
            <w:r>
              <w:rPr/>
              <w:t xml:space="preserve">Core Skills Income Threshold AUD 79,423 from 1 July 2026</w:t>
            </w:r>
          </w:p>
        </w:tc>
      </w:tr>
      <w:tr>
        <w:tc>
          <w:tcPr>
            <w:tcW w:w="2600" w:type="dxa"/>
            <w:vAlign w:val="top"/>
          </w:tcPr>
          <w:p>
            <w:pPr>
              <w:spacing w:before="20" w:after="20" w:line="240" w:lineRule="auto"/>
            </w:pPr>
            <w:r>
              <w:rPr>
                <w:b/>
              </w:rPr>
              <w:t xml:space="preserve">Sweden and the Nordics</w:t>
            </w:r>
          </w:p>
        </w:tc>
        <w:tc>
          <w:tcPr>
            <w:tcW w:w="3200" w:type="dxa"/>
            <w:vAlign w:val="top"/>
          </w:tcPr>
          <w:p>
            <w:pPr>
              <w:spacing w:before="20" w:after="20" w:line="240" w:lineRule="auto"/>
            </w:pPr>
            <w:r>
              <w:rPr/>
              <w:t xml:space="preserve">"The best-kept secret for .NET"</w:t>
            </w:r>
          </w:p>
        </w:tc>
        <w:tc>
          <w:tcPr>
            <w:tcW w:w="4400" w:type="dxa"/>
            <w:vAlign w:val="top"/>
          </w:tcPr>
          <w:p>
            <w:pPr>
              <w:spacing w:before="20" w:after="20" w:line="240" w:lineRule="auto"/>
            </w:pPr>
            <w:r>
              <w:rPr/>
              <w:t xml:space="preserve">Sweden raised its work-permit floor to SEK 33,390 per month from 1 June 2026, which targets this exact salary band. Denmark's Pay Limit Scheme sits near EUR 74,000. Both are effectively closed at mid-level</w:t>
            </w:r>
          </w:p>
        </w:tc>
      </w:tr>
      <w:tr>
        <w:tc>
          <w:tcPr>
            <w:tcW w:w="2600" w:type="dxa"/>
            <w:vAlign w:val="top"/>
          </w:tcPr>
          <w:p>
            <w:pPr>
              <w:spacing w:before="20" w:after="20" w:line="240" w:lineRule="auto"/>
            </w:pPr>
            <w:r>
              <w:rPr>
                <w:b/>
              </w:rPr>
              <w:t xml:space="preserve">United Kingdom</w:t>
            </w:r>
          </w:p>
        </w:tc>
        <w:tc>
          <w:tcPr>
            <w:tcW w:w="3200" w:type="dxa"/>
            <w:vAlign w:val="top"/>
          </w:tcPr>
          <w:p>
            <w:pPr>
              <w:spacing w:before="20" w:after="20" w:line="240" w:lineRule="auto"/>
            </w:pPr>
            <w:r>
              <w:rPr/>
              <w:t xml:space="preserve">ILR at 5 years, with a 2025 paper proposing an extension</w:t>
            </w:r>
          </w:p>
        </w:tc>
        <w:tc>
          <w:tcPr>
            <w:tcW w:w="4400" w:type="dxa"/>
            <w:vAlign w:val="top"/>
          </w:tcPr>
          <w:p>
            <w:pPr>
              <w:spacing w:before="20" w:after="20" w:line="240" w:lineRule="auto"/>
            </w:pPr>
            <w:r>
              <w:rPr/>
              <w:t xml:space="preserve">The earned-settlement proposal would take the standard qualifying period to 10 years. Consultation closed 12 February 2026; outcome not established</w:t>
            </w:r>
          </w:p>
        </w:tc>
      </w:tr>
      <w:tr>
        <w:tc>
          <w:tcPr>
            <w:tcW w:w="2600" w:type="dxa"/>
            <w:vAlign w:val="top"/>
          </w:tcPr>
          <w:p>
            <w:pPr>
              <w:spacing w:before="20" w:after="20" w:line="240" w:lineRule="auto"/>
            </w:pPr>
            <w:r>
              <w:rPr>
                <w:b/>
              </w:rPr>
              <w:t xml:space="preserve">United States H-1B</w:t>
            </w:r>
          </w:p>
        </w:tc>
        <w:tc>
          <w:tcPr>
            <w:tcW w:w="3200" w:type="dxa"/>
            <w:vAlign w:val="top"/>
          </w:tcPr>
          <w:p>
            <w:pPr>
              <w:spacing w:before="20" w:after="20" w:line="240" w:lineRule="auto"/>
            </w:pPr>
            <w:r>
              <w:rPr/>
              <w:t xml:space="preserve">"Selection odds historically well under half"</w:t>
            </w:r>
          </w:p>
        </w:tc>
        <w:tc>
          <w:tcPr>
            <w:tcW w:w="4400" w:type="dxa"/>
            <w:vAlign w:val="top"/>
          </w:tcPr>
          <w:p>
            <w:pPr>
              <w:spacing w:before="20" w:after="20" w:line="240" w:lineRule="auto"/>
            </w:pPr>
            <w:r>
              <w:rPr/>
              <w:t xml:space="preserve">Selection has been wage-weighted since 27 February 2026 - a mid-level offshore hire gets 1 or 2 entries against 4 for a high-wage candidate, and 71.5 per cent of those selected held US advanced degrees</w:t>
            </w:r>
          </w:p>
        </w:tc>
      </w:tr>
    </w:tbl>
    <w:p>
      <w:pPr>
        <w:spacing w:after="0"/>
      </w:pPr>
    </w:p>
    <w:p>
      <w:pPr>
        <w:pStyle w:val="Heading2"/>
      </w:pPr>
      <w:r>
        <w:rPr/>
        <w:t xml:space="preserve">What has been struck elsewhere in this document</w:t>
      </w:r>
    </w:p>
    <w:p>
      <w:pPr/>
      <w:r>
        <w:rPr/>
        <w:t xml:space="preserve">Each of these is marked in place rather than deleted, with its original wording kept in brackets, so you can see what changed and judge it yourself.</w:t>
      </w:r>
    </w:p>
    <w:p>
      <w:pPr>
        <w:ind w:left="284" w:hanging="284"/>
      </w:pPr>
      <w:r>
        <w:rPr/>
        <w:t xml:space="preserve">•  Part 2 - The whole section headed "the route nobody told you about: you are already L-1 eligible". The employer offers no transfer, so there is no L-1 to file.</w:t>
      </w:r>
    </w:p>
    <w:p>
      <w:pPr>
        <w:ind w:left="284" w:hanging="284"/>
      </w:pPr>
      <w:r>
        <w:rPr/>
        <w:t xml:space="preserve">•  Part 9 - The row "what is the thing I did not know I could do", which repeated the same L-1 claim.</w:t>
      </w:r>
    </w:p>
    <w:p>
      <w:pPr>
        <w:ind w:left="284" w:hanging="284"/>
      </w:pPr>
      <w:r>
        <w:rPr/>
        <w:t xml:space="preserve">•  Part 9 - The row "what is the best-fitting country", which answered Ireland.</w:t>
      </w:r>
    </w:p>
    <w:p>
      <w:pPr>
        <w:ind w:left="284" w:hanging="284"/>
      </w:pPr>
      <w:r>
        <w:rPr/>
        <w:t xml:space="preserve">•  Part 9 - The row "where should I apply first", which answered Canada and New Zealand.</w:t>
      </w:r>
    </w:p>
    <w:p>
      <w:pPr>
        <w:ind w:left="284" w:hanging="284"/>
      </w:pPr>
      <w:r>
        <w:rPr/>
        <w:t xml:space="preserve">•  Part 6 - The Week 22 row describing Canada and New Zealand as the centre of gravity.</w:t>
      </w:r>
    </w:p>
    <w:p>
      <w:pPr>
        <w:ind w:left="284" w:hanging="284"/>
      </w:pPr>
      <w:r>
        <w:rPr/>
        <w:t xml:space="preserve">•  Part 2 - The line naming Ireland, New Zealand and Canada as the best match for this profile.</w:t>
      </w:r>
    </w:p>
    <w:p>
      <w:pPr>
        <w:ind w:left="284" w:hanging="284"/>
      </w:pPr>
      <w:r>
        <w:rPr/>
        <w:t xml:space="preserve">•  Part 6 - The instruction to write "eligible for an EU Blue Card" on the Europe resume.</w:t>
      </w:r>
    </w:p>
    <w:p>
      <w:pPr>
        <w:pStyle w:val="Heading2"/>
      </w:pPr>
      <w:r>
        <w:rPr/>
        <w:t xml:space="preserve">What this means in practice</w:t>
      </w:r>
    </w:p>
    <w:p>
      <w:pPr>
        <w:ind w:left="284" w:hanging="284"/>
      </w:pPr>
      <w:r>
        <w:rPr/>
        <w:t xml:space="preserve">•  The operative plan is the provisional order of effort in Part 0A, not the week-by-week sequence in Part 6. Germany, the Netherlands and Poland carry about 70 per cent of the overseas hours, because they are the three channels that neither gate on the degree nor need an employer transfer.</w:t>
      </w:r>
    </w:p>
    <w:p>
      <w:pPr>
        <w:ind w:left="284" w:hanging="284"/>
      </w:pPr>
      <w:r>
        <w:rPr/>
        <w:t xml:space="preserve">•  Do not write "eligible for an EU Blue Card" on the Europe resume, whatever Part 6 says. That claim was removed from the resume on 29 August 2026 because eligibility depends on the Germany verification in Part 0A, which has not been done. Say only that you require sponsorship, and leave the route to be discussed on a call.</w:t>
      </w:r>
    </w:p>
    <w:p>
      <w:pPr>
        <w:ind w:left="284" w:hanging="284"/>
      </w:pPr>
      <w:r>
        <w:rPr/>
        <w:t xml:space="preserve">•  The four verifications in Part 0A are still outstanding, and the CRS contradiction - 429 against 450 to 470 for the same profile - is still unresolved. Until those come back, this part is direction, not instruction.</w:t>
      </w:r>
    </w:p>
    <w:p>
      <w:pPr>
        <w:ind w:left="284" w:hanging="284"/>
      </w:pPr>
      <w:r>
        <w:rPr/>
        <w:t xml:space="preserve">•  The Week 20 gate in Part 6 still stands, and nothing here is a reason to move it. Odds this low are a reason to arrive with the project built and load tested, not a reason to start applying sooner.</w:t>
      </w:r>
    </w:p>
    <w:p>
      <w:pPr>
        <w:pStyle w:val="Heading2"/>
      </w:pPr>
      <w:r>
        <w:rPr/>
        <w:t xml:space="preserve">What would actually move these numbers</w:t>
      </w:r>
    </w:p>
    <w:p>
      <w:pPr>
        <w:ind w:left="284" w:hanging="284"/>
      </w:pPr>
      <w:r>
        <w:rPr/>
        <w:t xml:space="preserve">•  French to NCLC 7. The only move fully under your control that reopens Canada - worth about 62 CRS points and, more importantly, entry to a draw category whose cut-offs have run 382 to 420 rather than the 500s. It is a 12 to 24 month commitment on top of full-time work, so decide it deliberately or not at all.</w:t>
      </w:r>
    </w:p>
    <w:p>
      <w:pPr>
        <w:ind w:left="284" w:hanging="284"/>
      </w:pPr>
      <w:r>
        <w:rPr/>
        <w:t xml:space="preserve">•  Applying to the Netherlands while you are still under 30. The reduced threshold appears to keep applying with the same employer after you turn 30, so this is a cliff at the moment of hire rather than a deadline for the whole plan - which makes it an argument for applying there early, not for panicking about a birthday.</w:t>
      </w:r>
    </w:p>
    <w:p>
      <w:pPr>
        <w:ind w:left="284" w:hanging="284"/>
      </w:pPr>
      <w:r>
        <w:rPr/>
        <w:t xml:space="preserve">•  A second post-secondary credential. A one-year qualification on top of the BCA is worth more CRS than its cost suggests, and a full master's is what reopens EB-2 in the US - though neither produces an invitation on its own.</w:t>
      </w:r>
    </w:p>
    <w:p>
      <w:pPr>
        <w:ind w:left="284" w:hanging="284"/>
      </w:pPr>
      <w:r>
        <w:rPr/>
        <w:t xml:space="preserve">•  The distributed job platform existing, deployed and load tested. It is the only item on this list that improves every channel at once, and it is the one already scheduled.</w:t>
      </w:r>
    </w:p>
    <w:p>
      <w:pPr/>
      <w:r>
        <w:rPr/>
        <w:t xml:space="preserve"/>
      </w:r>
    </w:p>
    <w:p>
      <w:pPr>
        <w:pStyle w:val="Heading1"/>
      </w:pPr>
      <w:r>
        <w:rPr/>
        <w:t xml:space="preserve">PART 1 - Behavioural mastery and the STAR story bank</w:t>
      </w:r>
    </w:p>
    <w:p>
      <w:pPr/>
      <w:r>
        <w:rPr/>
        <w:t xml:space="preserve">Behavioural is roughly half your Amazon score, the Bar Raiser can veto on it alone, and it is the round that strong engineers most reliably underprepare. You can be excellent at everything in Documents 02-09 and still not get an offer if this round is weak.</w:t>
      </w:r>
    </w:p>
    <w:p>
      <w:pPr/>
      <w:r>
        <w:rPr/>
        <w:t xml:space="preserve">You already have unusually good raw material: four and a half years of real production work with real numbers. What you do not yet have is structure, quantification and delivery. This part converts one into the other.</w:t>
      </w:r>
    </w:p>
    <w:p>
      <w:pPr>
        <w:pStyle w:val="Heading2"/>
      </w:pPr>
      <w:r>
        <w:rPr/>
        <w:t xml:space="preserve">Start today: the work journal</w:t>
      </w:r>
    </w:p>
    <w:p>
      <w:pPr/>
      <w:r>
        <w:rPr/>
        <w:t xml:space="preserve">Two minutes per working day. One line: what problem came up, what I decided, what happened.</w:t>
      </w:r>
    </w:p>
    <w:p>
      <w:pPr/>
      <w:r>
        <w:rPr/>
        <w:t xml:space="preserve">This is the single highest-return habit in the entire plan relative to effort. In Month 5 you need 20 detailed stories. Without a journal you will be trying to recall incidents from eight months earlier, and you have told me you forget quickly. With a journal you will have 150+ raw entries to select the best 20 from.</w:t>
      </w:r>
    </w:p>
    <w:p>
      <w:pPr/>
      <w:r>
        <w:rPr>
          <w:b/>
        </w:rPr>
        <w:t xml:space="preserve">Start it the same day you start Month 1. Not in Month 5.</w:t>
      </w:r>
    </w:p>
    <w:p>
      <w:pPr>
        <w:pStyle w:val="Heading2"/>
      </w:pPr>
      <w:r>
        <w:rPr/>
        <w:t xml:space="preserve">Amazon's 16 Leadership Principles - what each actually probes</w:t>
      </w:r>
    </w:p>
    <w:p>
      <w:pPr/>
      <w:r>
        <w:rPr/>
        <w:t xml:space="preserve">High-frequency principles are marked. Roughly six appear in about 85% of interviews.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3600"/>
        <w:gridCol w:w="3600"/>
      </w:tblGrid>
      <w:tr>
        <w:trPr>
          <w:tblHeader/>
        </w:trPr>
        <w:tc>
          <w:tcPr>
            <w:tcW w:w="2400" w:type="dxa"/>
            <w:shd w:val="clear" w:color="auto" w:fill="1F3864"/>
            <w:vAlign w:val="top"/>
          </w:tcPr>
          <w:p>
            <w:pPr>
              <w:spacing w:before="20" w:after="20" w:line="240" w:lineRule="auto"/>
            </w:pPr>
            <w:r>
              <w:rPr>
                <w:b/>
                <w:color w:val="FFFFFF"/>
              </w:rPr>
              <w:t xml:space="preserve">Principle</w:t>
            </w:r>
          </w:p>
        </w:tc>
        <w:tc>
          <w:tcPr>
            <w:tcW w:w="3600" w:type="dxa"/>
            <w:shd w:val="clear" w:color="auto" w:fill="1F3864"/>
            <w:vAlign w:val="top"/>
          </w:tcPr>
          <w:p>
            <w:pPr>
              <w:spacing w:before="20" w:after="20" w:line="240" w:lineRule="auto"/>
            </w:pPr>
            <w:r>
              <w:rPr>
                <w:b/>
                <w:color w:val="FFFFFF"/>
              </w:rPr>
              <w:t xml:space="preserve">What the interviewer is really testing</w:t>
            </w:r>
          </w:p>
        </w:tc>
        <w:tc>
          <w:tcPr>
            <w:tcW w:w="3600" w:type="dxa"/>
            <w:shd w:val="clear" w:color="auto" w:fill="1F3864"/>
            <w:vAlign w:val="top"/>
          </w:tcPr>
          <w:p>
            <w:pPr>
              <w:spacing w:before="20" w:after="20" w:line="240" w:lineRule="auto"/>
            </w:pPr>
            <w:r>
              <w:rPr>
                <w:b/>
                <w:color w:val="FFFFFF"/>
              </w:rPr>
              <w:t xml:space="preserve">Typical question</w:t>
            </w:r>
          </w:p>
        </w:tc>
      </w:tr>
      <w:tr>
        <w:tc>
          <w:tcPr>
            <w:tcW w:w="2400" w:type="dxa"/>
            <w:vAlign w:val="top"/>
          </w:tcPr>
          <w:p>
            <w:pPr>
              <w:spacing w:before="20" w:after="20" w:line="240" w:lineRule="auto"/>
            </w:pPr>
            <w:r>
              <w:rPr>
                <w:b/>
              </w:rPr>
              <w:t xml:space="preserve">Customer Obsession</w:t>
            </w:r>
            <w:r>
              <w:rPr/>
              <w:t xml:space="preserve"> (HF)</w:t>
            </w:r>
          </w:p>
        </w:tc>
        <w:tc>
          <w:tcPr>
            <w:tcW w:w="3600" w:type="dxa"/>
            <w:vAlign w:val="top"/>
          </w:tcPr>
          <w:p>
            <w:pPr>
              <w:spacing w:before="20" w:after="20" w:line="240" w:lineRule="auto"/>
            </w:pPr>
            <w:r>
              <w:rPr/>
              <w:t xml:space="preserve">Do you start from the user, or from the technology</w:t>
            </w:r>
          </w:p>
        </w:tc>
        <w:tc>
          <w:tcPr>
            <w:tcW w:w="3600" w:type="dxa"/>
            <w:vAlign w:val="top"/>
          </w:tcPr>
          <w:p>
            <w:pPr>
              <w:spacing w:before="20" w:after="20" w:line="240" w:lineRule="auto"/>
            </w:pPr>
            <w:r>
              <w:rPr/>
              <w:t xml:space="preserve">Tell me about a time you went beyond requirements for a customer</w:t>
            </w:r>
          </w:p>
        </w:tc>
      </w:tr>
      <w:tr>
        <w:tc>
          <w:tcPr>
            <w:tcW w:w="2400" w:type="dxa"/>
            <w:shd w:val="clear" w:color="auto" w:fill="F2F5F9"/>
            <w:vAlign w:val="top"/>
          </w:tcPr>
          <w:p>
            <w:pPr>
              <w:spacing w:before="20" w:after="20" w:line="240" w:lineRule="auto"/>
            </w:pPr>
            <w:r>
              <w:rPr>
                <w:b/>
              </w:rPr>
              <w:t xml:space="preserve">Ownership</w:t>
            </w:r>
            <w:r>
              <w:rPr/>
              <w:t xml:space="preserve"> (HF)</w:t>
            </w:r>
          </w:p>
        </w:tc>
        <w:tc>
          <w:tcPr>
            <w:tcW w:w="3600" w:type="dxa"/>
            <w:shd w:val="clear" w:color="auto" w:fill="F2F5F9"/>
            <w:vAlign w:val="top"/>
          </w:tcPr>
          <w:p>
            <w:pPr>
              <w:spacing w:before="20" w:after="20" w:line="240" w:lineRule="auto"/>
            </w:pPr>
            <w:r>
              <w:rPr/>
              <w:t xml:space="preserve">Do you act outside your job description; do you think long-term</w:t>
            </w:r>
          </w:p>
        </w:tc>
        <w:tc>
          <w:tcPr>
            <w:tcW w:w="3600" w:type="dxa"/>
            <w:shd w:val="clear" w:color="auto" w:fill="F2F5F9"/>
            <w:vAlign w:val="top"/>
          </w:tcPr>
          <w:p>
            <w:pPr>
              <w:spacing w:before="20" w:after="20" w:line="240" w:lineRule="auto"/>
            </w:pPr>
            <w:r>
              <w:rPr/>
              <w:t xml:space="preserve">Tell me about something you fixed that was not your responsibility</w:t>
            </w:r>
          </w:p>
        </w:tc>
      </w:tr>
      <w:tr>
        <w:tc>
          <w:tcPr>
            <w:tcW w:w="2400" w:type="dxa"/>
            <w:vAlign w:val="top"/>
          </w:tcPr>
          <w:p>
            <w:pPr>
              <w:spacing w:before="20" w:after="20" w:line="240" w:lineRule="auto"/>
            </w:pPr>
            <w:r>
              <w:rPr/>
              <w:t xml:space="preserve">Invent and Simplify</w:t>
            </w:r>
          </w:p>
        </w:tc>
        <w:tc>
          <w:tcPr>
            <w:tcW w:w="3600" w:type="dxa"/>
            <w:vAlign w:val="top"/>
          </w:tcPr>
          <w:p>
            <w:pPr>
              <w:spacing w:before="20" w:after="20" w:line="240" w:lineRule="auto"/>
            </w:pPr>
            <w:r>
              <w:rPr/>
              <w:t xml:space="preserve">Do you find simpler solutions rather than more complex ones</w:t>
            </w:r>
          </w:p>
        </w:tc>
        <w:tc>
          <w:tcPr>
            <w:tcW w:w="3600" w:type="dxa"/>
            <w:vAlign w:val="top"/>
          </w:tcPr>
          <w:p>
            <w:pPr>
              <w:spacing w:before="20" w:after="20" w:line="240" w:lineRule="auto"/>
            </w:pPr>
            <w:r>
              <w:rPr/>
              <w:t xml:space="preserve">Tell me about a time you dramatically simplified something</w:t>
            </w:r>
          </w:p>
        </w:tc>
      </w:tr>
      <w:tr>
        <w:tc>
          <w:tcPr>
            <w:tcW w:w="2400" w:type="dxa"/>
            <w:shd w:val="clear" w:color="auto" w:fill="F2F5F9"/>
            <w:vAlign w:val="top"/>
          </w:tcPr>
          <w:p>
            <w:pPr>
              <w:spacing w:before="20" w:after="20" w:line="240" w:lineRule="auto"/>
            </w:pPr>
            <w:r>
              <w:rPr/>
              <w:t xml:space="preserve">Are Right, A Lot</w:t>
            </w:r>
          </w:p>
        </w:tc>
        <w:tc>
          <w:tcPr>
            <w:tcW w:w="3600" w:type="dxa"/>
            <w:shd w:val="clear" w:color="auto" w:fill="F2F5F9"/>
            <w:vAlign w:val="top"/>
          </w:tcPr>
          <w:p>
            <w:pPr>
              <w:spacing w:before="20" w:after="20" w:line="240" w:lineRule="auto"/>
            </w:pPr>
            <w:r>
              <w:rPr/>
              <w:t xml:space="preserve">Judgement under incomplete information; do you seek disconfirming views</w:t>
            </w:r>
          </w:p>
        </w:tc>
        <w:tc>
          <w:tcPr>
            <w:tcW w:w="3600" w:type="dxa"/>
            <w:shd w:val="clear" w:color="auto" w:fill="F2F5F9"/>
            <w:vAlign w:val="top"/>
          </w:tcPr>
          <w:p>
            <w:pPr>
              <w:spacing w:before="20" w:after="20" w:line="240" w:lineRule="auto"/>
            </w:pPr>
            <w:r>
              <w:rPr/>
              <w:t xml:space="preserve">Tell me about a decision you made with insufficient data</w:t>
            </w:r>
          </w:p>
        </w:tc>
      </w:tr>
      <w:tr>
        <w:tc>
          <w:tcPr>
            <w:tcW w:w="2400" w:type="dxa"/>
            <w:vAlign w:val="top"/>
          </w:tcPr>
          <w:p>
            <w:pPr>
              <w:spacing w:before="20" w:after="20" w:line="240" w:lineRule="auto"/>
            </w:pPr>
            <w:r>
              <w:rPr/>
              <w:t xml:space="preserve">Learn and Be Curious</w:t>
            </w:r>
          </w:p>
        </w:tc>
        <w:tc>
          <w:tcPr>
            <w:tcW w:w="3600" w:type="dxa"/>
            <w:vAlign w:val="top"/>
          </w:tcPr>
          <w:p>
            <w:pPr>
              <w:spacing w:before="20" w:after="20" w:line="240" w:lineRule="auto"/>
            </w:pPr>
            <w:r>
              <w:rPr/>
              <w:t xml:space="preserve">Do you learn beyond what is required of you</w:t>
            </w:r>
          </w:p>
        </w:tc>
        <w:tc>
          <w:tcPr>
            <w:tcW w:w="3600" w:type="dxa"/>
            <w:vAlign w:val="top"/>
          </w:tcPr>
          <w:p>
            <w:pPr>
              <w:spacing w:before="20" w:after="20" w:line="240" w:lineRule="auto"/>
            </w:pPr>
            <w:r>
              <w:rPr/>
              <w:t xml:space="preserve">Tell me about something you taught yourself recently</w:t>
            </w:r>
          </w:p>
        </w:tc>
      </w:tr>
      <w:tr>
        <w:tc>
          <w:tcPr>
            <w:tcW w:w="2400" w:type="dxa"/>
            <w:shd w:val="clear" w:color="auto" w:fill="F2F5F9"/>
            <w:vAlign w:val="top"/>
          </w:tcPr>
          <w:p>
            <w:pPr>
              <w:spacing w:before="20" w:after="20" w:line="240" w:lineRule="auto"/>
            </w:pPr>
            <w:r>
              <w:rPr/>
              <w:t xml:space="preserve">Hire and Develop the Best</w:t>
            </w:r>
          </w:p>
        </w:tc>
        <w:tc>
          <w:tcPr>
            <w:tcW w:w="3600" w:type="dxa"/>
            <w:shd w:val="clear" w:color="auto" w:fill="F2F5F9"/>
            <w:vAlign w:val="top"/>
          </w:tcPr>
          <w:p>
            <w:pPr>
              <w:spacing w:before="20" w:after="20" w:line="240" w:lineRule="auto"/>
            </w:pPr>
            <w:r>
              <w:rPr/>
              <w:t xml:space="preserve">Do you raise others. Mentoring counts even without direct reports</w:t>
            </w:r>
          </w:p>
        </w:tc>
        <w:tc>
          <w:tcPr>
            <w:tcW w:w="3600" w:type="dxa"/>
            <w:shd w:val="clear" w:color="auto" w:fill="F2F5F9"/>
            <w:vAlign w:val="top"/>
          </w:tcPr>
          <w:p>
            <w:pPr>
              <w:spacing w:before="20" w:after="20" w:line="240" w:lineRule="auto"/>
            </w:pPr>
            <w:r>
              <w:rPr/>
              <w:t xml:space="preserve">Tell me about someone you helped grow</w:t>
            </w:r>
          </w:p>
        </w:tc>
      </w:tr>
      <w:tr>
        <w:tc>
          <w:tcPr>
            <w:tcW w:w="2400" w:type="dxa"/>
            <w:vAlign w:val="top"/>
          </w:tcPr>
          <w:p>
            <w:pPr>
              <w:spacing w:before="20" w:after="20" w:line="240" w:lineRule="auto"/>
            </w:pPr>
            <w:r>
              <w:rPr/>
              <w:t xml:space="preserve">Insist on the Highest Standards</w:t>
            </w:r>
          </w:p>
        </w:tc>
        <w:tc>
          <w:tcPr>
            <w:tcW w:w="3600" w:type="dxa"/>
            <w:vAlign w:val="top"/>
          </w:tcPr>
          <w:p>
            <w:pPr>
              <w:spacing w:before="20" w:after="20" w:line="240" w:lineRule="auto"/>
            </w:pPr>
            <w:r>
              <w:rPr/>
              <w:t xml:space="preserve">Do you accept "good enough"</w:t>
            </w:r>
          </w:p>
        </w:tc>
        <w:tc>
          <w:tcPr>
            <w:tcW w:w="3600" w:type="dxa"/>
            <w:vAlign w:val="top"/>
          </w:tcPr>
          <w:p>
            <w:pPr>
              <w:spacing w:before="20" w:after="20" w:line="240" w:lineRule="auto"/>
            </w:pPr>
            <w:r>
              <w:rPr/>
              <w:t xml:space="preserve">Tell me about a time you refused to accept substandard work</w:t>
            </w:r>
          </w:p>
        </w:tc>
      </w:tr>
      <w:tr>
        <w:tc>
          <w:tcPr>
            <w:tcW w:w="2400" w:type="dxa"/>
            <w:shd w:val="clear" w:color="auto" w:fill="F2F5F9"/>
            <w:vAlign w:val="top"/>
          </w:tcPr>
          <w:p>
            <w:pPr>
              <w:spacing w:before="20" w:after="20" w:line="240" w:lineRule="auto"/>
            </w:pPr>
            <w:r>
              <w:rPr/>
              <w:t xml:space="preserve">Think Big</w:t>
            </w:r>
          </w:p>
        </w:tc>
        <w:tc>
          <w:tcPr>
            <w:tcW w:w="3600" w:type="dxa"/>
            <w:shd w:val="clear" w:color="auto" w:fill="F2F5F9"/>
            <w:vAlign w:val="top"/>
          </w:tcPr>
          <w:p>
            <w:pPr>
              <w:spacing w:before="20" w:after="20" w:line="240" w:lineRule="auto"/>
            </w:pPr>
            <w:r>
              <w:rPr/>
              <w:t xml:space="preserve">Can you see beyond the immediate ticket</w:t>
            </w:r>
          </w:p>
        </w:tc>
        <w:tc>
          <w:tcPr>
            <w:tcW w:w="3600" w:type="dxa"/>
            <w:shd w:val="clear" w:color="auto" w:fill="F2F5F9"/>
            <w:vAlign w:val="top"/>
          </w:tcPr>
          <w:p>
            <w:pPr>
              <w:spacing w:before="20" w:after="20" w:line="240" w:lineRule="auto"/>
            </w:pPr>
            <w:r>
              <w:rPr/>
              <w:t xml:space="preserve">Tell me about a time you proposed something larger than asked</w:t>
            </w:r>
          </w:p>
        </w:tc>
      </w:tr>
      <w:tr>
        <w:tc>
          <w:tcPr>
            <w:tcW w:w="2400" w:type="dxa"/>
            <w:vAlign w:val="top"/>
          </w:tcPr>
          <w:p>
            <w:pPr>
              <w:spacing w:before="20" w:after="20" w:line="240" w:lineRule="auto"/>
            </w:pPr>
            <w:r>
              <w:rPr>
                <w:b/>
              </w:rPr>
              <w:t xml:space="preserve">Bias for Action</w:t>
            </w:r>
            <w:r>
              <w:rPr/>
              <w:t xml:space="preserve"> (HF)</w:t>
            </w:r>
          </w:p>
        </w:tc>
        <w:tc>
          <w:tcPr>
            <w:tcW w:w="3600" w:type="dxa"/>
            <w:vAlign w:val="top"/>
          </w:tcPr>
          <w:p>
            <w:pPr>
              <w:spacing w:before="20" w:after="20" w:line="240" w:lineRule="auto"/>
            </w:pPr>
            <w:r>
              <w:rPr/>
              <w:t xml:space="preserve">Do you move with calculated speed under uncertainty</w:t>
            </w:r>
          </w:p>
        </w:tc>
        <w:tc>
          <w:tcPr>
            <w:tcW w:w="3600" w:type="dxa"/>
            <w:vAlign w:val="top"/>
          </w:tcPr>
          <w:p>
            <w:pPr>
              <w:spacing w:before="20" w:after="20" w:line="240" w:lineRule="auto"/>
            </w:pPr>
            <w:r>
              <w:rPr/>
              <w:t xml:space="preserve">Tell me about a time you acted without full information</w:t>
            </w:r>
          </w:p>
        </w:tc>
      </w:tr>
      <w:tr>
        <w:tc>
          <w:tcPr>
            <w:tcW w:w="2400" w:type="dxa"/>
            <w:shd w:val="clear" w:color="auto" w:fill="F2F5F9"/>
            <w:vAlign w:val="top"/>
          </w:tcPr>
          <w:p>
            <w:pPr>
              <w:spacing w:before="20" w:after="20" w:line="240" w:lineRule="auto"/>
            </w:pPr>
            <w:r>
              <w:rPr/>
              <w:t xml:space="preserve">Frugality</w:t>
            </w:r>
          </w:p>
        </w:tc>
        <w:tc>
          <w:tcPr>
            <w:tcW w:w="3600" w:type="dxa"/>
            <w:shd w:val="clear" w:color="auto" w:fill="F2F5F9"/>
            <w:vAlign w:val="top"/>
          </w:tcPr>
          <w:p>
            <w:pPr>
              <w:spacing w:before="20" w:after="20" w:line="240" w:lineRule="auto"/>
            </w:pPr>
            <w:r>
              <w:rPr/>
              <w:t xml:space="preserve">Can you do more with less</w:t>
            </w:r>
          </w:p>
        </w:tc>
        <w:tc>
          <w:tcPr>
            <w:tcW w:w="3600" w:type="dxa"/>
            <w:shd w:val="clear" w:color="auto" w:fill="F2F5F9"/>
            <w:vAlign w:val="top"/>
          </w:tcPr>
          <w:p>
            <w:pPr>
              <w:spacing w:before="20" w:after="20" w:line="240" w:lineRule="auto"/>
            </w:pPr>
            <w:r>
              <w:rPr/>
              <w:t xml:space="preserve">Tell me about achieving something with constrained resources</w:t>
            </w:r>
          </w:p>
        </w:tc>
      </w:tr>
      <w:tr>
        <w:tc>
          <w:tcPr>
            <w:tcW w:w="2400" w:type="dxa"/>
            <w:vAlign w:val="top"/>
          </w:tcPr>
          <w:p>
            <w:pPr>
              <w:spacing w:before="20" w:after="20" w:line="240" w:lineRule="auto"/>
            </w:pPr>
            <w:r>
              <w:rPr>
                <w:b/>
              </w:rPr>
              <w:t xml:space="preserve">Earn Trust</w:t>
            </w:r>
            <w:r>
              <w:rPr/>
              <w:t xml:space="preserve"> (HF)</w:t>
            </w:r>
          </w:p>
        </w:tc>
        <w:tc>
          <w:tcPr>
            <w:tcW w:w="3600" w:type="dxa"/>
            <w:vAlign w:val="top"/>
          </w:tcPr>
          <w:p>
            <w:pPr>
              <w:spacing w:before="20" w:after="20" w:line="240" w:lineRule="auto"/>
            </w:pPr>
            <w:r>
              <w:rPr/>
              <w:t xml:space="preserve">Candour, self-criticism, treating others well</w:t>
            </w:r>
          </w:p>
        </w:tc>
        <w:tc>
          <w:tcPr>
            <w:tcW w:w="3600" w:type="dxa"/>
            <w:vAlign w:val="top"/>
          </w:tcPr>
          <w:p>
            <w:pPr>
              <w:spacing w:before="20" w:after="20" w:line="240" w:lineRule="auto"/>
            </w:pPr>
            <w:r>
              <w:rPr/>
              <w:t xml:space="preserve">Tell me about receiving difficult feedback</w:t>
            </w:r>
          </w:p>
        </w:tc>
      </w:tr>
      <w:tr>
        <w:tc>
          <w:tcPr>
            <w:tcW w:w="2400" w:type="dxa"/>
            <w:shd w:val="clear" w:color="auto" w:fill="F2F5F9"/>
            <w:vAlign w:val="top"/>
          </w:tcPr>
          <w:p>
            <w:pPr>
              <w:spacing w:before="20" w:after="20" w:line="240" w:lineRule="auto"/>
            </w:pPr>
            <w:r>
              <w:rPr>
                <w:b/>
              </w:rPr>
              <w:t xml:space="preserve">Dive Deep</w:t>
            </w:r>
            <w:r>
              <w:rPr/>
              <w:t xml:space="preserve"> (HF)</w:t>
            </w:r>
          </w:p>
        </w:tc>
        <w:tc>
          <w:tcPr>
            <w:tcW w:w="3600" w:type="dxa"/>
            <w:shd w:val="clear" w:color="auto" w:fill="F2F5F9"/>
            <w:vAlign w:val="top"/>
          </w:tcPr>
          <w:p>
            <w:pPr>
              <w:spacing w:before="20" w:after="20" w:line="240" w:lineRule="auto"/>
            </w:pPr>
            <w:r>
              <w:rPr/>
              <w:t xml:space="preserve">Do you go to root cause or stop at symptoms</w:t>
            </w:r>
          </w:p>
        </w:tc>
        <w:tc>
          <w:tcPr>
            <w:tcW w:w="3600" w:type="dxa"/>
            <w:shd w:val="clear" w:color="auto" w:fill="F2F5F9"/>
            <w:vAlign w:val="top"/>
          </w:tcPr>
          <w:p>
            <w:pPr>
              <w:spacing w:before="20" w:after="20" w:line="240" w:lineRule="auto"/>
            </w:pPr>
            <w:r>
              <w:rPr/>
              <w:t xml:space="preserve">Tell me about the hardest bug you debugged</w:t>
            </w:r>
          </w:p>
        </w:tc>
      </w:tr>
      <w:tr>
        <w:tc>
          <w:tcPr>
            <w:tcW w:w="2400" w:type="dxa"/>
            <w:vAlign w:val="top"/>
          </w:tcPr>
          <w:p>
            <w:pPr>
              <w:spacing w:before="20" w:after="20" w:line="240" w:lineRule="auto"/>
            </w:pPr>
            <w:r>
              <w:rPr>
                <w:b/>
              </w:rPr>
              <w:t xml:space="preserve">Have Backbone; Disagree and Commit</w:t>
            </w:r>
            <w:r>
              <w:rPr/>
              <w:t xml:space="preserve"> (HF)</w:t>
            </w:r>
          </w:p>
        </w:tc>
        <w:tc>
          <w:tcPr>
            <w:tcW w:w="3600" w:type="dxa"/>
            <w:vAlign w:val="top"/>
          </w:tcPr>
          <w:p>
            <w:pPr>
              <w:spacing w:before="20" w:after="20" w:line="240" w:lineRule="auto"/>
            </w:pPr>
            <w:r>
              <w:rPr/>
              <w:t xml:space="preserve">Will you challenge, and then commit fully either way</w:t>
            </w:r>
          </w:p>
        </w:tc>
        <w:tc>
          <w:tcPr>
            <w:tcW w:w="3600" w:type="dxa"/>
            <w:vAlign w:val="top"/>
          </w:tcPr>
          <w:p>
            <w:pPr>
              <w:spacing w:before="20" w:after="20" w:line="240" w:lineRule="auto"/>
            </w:pPr>
            <w:r>
              <w:rPr/>
              <w:t xml:space="preserve">Tell me about disagreeing with your manager</w:t>
            </w:r>
          </w:p>
        </w:tc>
      </w:tr>
      <w:tr>
        <w:tc>
          <w:tcPr>
            <w:tcW w:w="2400" w:type="dxa"/>
            <w:shd w:val="clear" w:color="auto" w:fill="F2F5F9"/>
            <w:vAlign w:val="top"/>
          </w:tcPr>
          <w:p>
            <w:pPr>
              <w:spacing w:before="20" w:after="20" w:line="240" w:lineRule="auto"/>
            </w:pPr>
            <w:r>
              <w:rPr>
                <w:b/>
              </w:rPr>
              <w:t xml:space="preserve">Deliver Results</w:t>
            </w:r>
            <w:r>
              <w:rPr/>
              <w:t xml:space="preserve"> (HF)</w:t>
            </w:r>
          </w:p>
        </w:tc>
        <w:tc>
          <w:tcPr>
            <w:tcW w:w="3600" w:type="dxa"/>
            <w:shd w:val="clear" w:color="auto" w:fill="F2F5F9"/>
            <w:vAlign w:val="top"/>
          </w:tcPr>
          <w:p>
            <w:pPr>
              <w:spacing w:before="20" w:after="20" w:line="240" w:lineRule="auto"/>
            </w:pPr>
            <w:r>
              <w:rPr/>
              <w:t xml:space="preserve">Do you finish, despite obstacles</w:t>
            </w:r>
          </w:p>
        </w:tc>
        <w:tc>
          <w:tcPr>
            <w:tcW w:w="3600" w:type="dxa"/>
            <w:shd w:val="clear" w:color="auto" w:fill="F2F5F9"/>
            <w:vAlign w:val="top"/>
          </w:tcPr>
          <w:p>
            <w:pPr>
              <w:spacing w:before="20" w:after="20" w:line="240" w:lineRule="auto"/>
            </w:pPr>
            <w:r>
              <w:rPr/>
              <w:t xml:space="preserve">Tell me about delivering under a hard deadline</w:t>
            </w:r>
          </w:p>
        </w:tc>
      </w:tr>
      <w:tr>
        <w:tc>
          <w:tcPr>
            <w:tcW w:w="2400" w:type="dxa"/>
            <w:vAlign w:val="top"/>
          </w:tcPr>
          <w:p>
            <w:pPr>
              <w:spacing w:before="20" w:after="20" w:line="240" w:lineRule="auto"/>
            </w:pPr>
            <w:r>
              <w:rPr/>
              <w:t xml:space="preserve">Strive to be Earth's Best Employer</w:t>
            </w:r>
          </w:p>
        </w:tc>
        <w:tc>
          <w:tcPr>
            <w:tcW w:w="3600" w:type="dxa"/>
            <w:vAlign w:val="top"/>
          </w:tcPr>
          <w:p>
            <w:pPr>
              <w:spacing w:before="20" w:after="20" w:line="240" w:lineRule="auto"/>
            </w:pPr>
            <w:r>
              <w:rPr/>
              <w:t xml:space="preserve">Team environment, empathy, growth of others</w:t>
            </w:r>
          </w:p>
        </w:tc>
        <w:tc>
          <w:tcPr>
            <w:tcW w:w="3600" w:type="dxa"/>
            <w:vAlign w:val="top"/>
          </w:tcPr>
          <w:p>
            <w:pPr>
              <w:spacing w:before="20" w:after="20" w:line="240" w:lineRule="auto"/>
            </w:pPr>
            <w:r>
              <w:rPr/>
              <w:t xml:space="preserve">Tell me about improving your team's working life</w:t>
            </w:r>
          </w:p>
        </w:tc>
      </w:tr>
      <w:tr>
        <w:tc>
          <w:tcPr>
            <w:tcW w:w="2400" w:type="dxa"/>
            <w:shd w:val="clear" w:color="auto" w:fill="F2F5F9"/>
            <w:vAlign w:val="top"/>
          </w:tcPr>
          <w:p>
            <w:pPr>
              <w:spacing w:before="20" w:after="20" w:line="240" w:lineRule="auto"/>
            </w:pPr>
            <w:r>
              <w:rPr/>
              <w:t xml:space="preserve">Success and Scale Bring Broad Responsibility</w:t>
            </w:r>
          </w:p>
        </w:tc>
        <w:tc>
          <w:tcPr>
            <w:tcW w:w="3600" w:type="dxa"/>
            <w:shd w:val="clear" w:color="auto" w:fill="F2F5F9"/>
            <w:vAlign w:val="top"/>
          </w:tcPr>
          <w:p>
            <w:pPr>
              <w:spacing w:before="20" w:after="20" w:line="240" w:lineRule="auto"/>
            </w:pPr>
            <w:r>
              <w:rPr/>
              <w:t xml:space="preserve">Second-order consequences, ethics, impact beyond the feature</w:t>
            </w:r>
          </w:p>
        </w:tc>
        <w:tc>
          <w:tcPr>
            <w:tcW w:w="3600" w:type="dxa"/>
            <w:shd w:val="clear" w:color="auto" w:fill="F2F5F9"/>
            <w:vAlign w:val="top"/>
          </w:tcPr>
          <w:p>
            <w:pPr>
              <w:spacing w:before="20" w:after="20" w:line="240" w:lineRule="auto"/>
            </w:pPr>
            <w:r>
              <w:rPr/>
              <w:t xml:space="preserve">Tell me about considering the wider impact of a decision</w:t>
            </w:r>
          </w:p>
        </w:tc>
      </w:tr>
    </w:tbl>
    <w:p>
      <w:pPr>
        <w:spacing w:after="0"/>
      </w:pPr>
    </w:p>
    <w:p>
      <w:pPr>
        <w:pStyle w:val="Heading3"/>
      </w:pPr>
      <w:r>
        <w:rPr/>
        <w:t xml:space="preserve">The two most under-prepared</w:t>
      </w:r>
    </w:p>
    <w:p>
      <w:pPr>
        <w:ind w:left="360" w:hanging="220"/>
        <w:spacing w:after="40"/>
      </w:pPr>
      <w:r>
        <w:rPr/>
        <w:t xml:space="preserve">•  </w:t>
      </w:r>
      <w:r>
        <w:rPr>
          <w:b/>
        </w:rPr>
        <w:t xml:space="preserve">Have Backbone; Disagree and Commit.</w:t>
      </w:r>
      <w:r>
        <w:rPr/>
        <w:t xml:space="preserve"> Needs a genuine disagreement with someone more senior, argued with data, followed by full commitment whichever way it resolved. The "and commit" half is what candidates omit, and it is half the principle. Start noticing these moments at work now.</w:t>
      </w:r>
    </w:p>
    <w:p>
      <w:pPr>
        <w:ind w:left="360" w:hanging="220"/>
        <w:spacing w:after="40"/>
      </w:pPr>
      <w:r>
        <w:rPr/>
        <w:t xml:space="preserve">•  </w:t>
      </w:r>
      <w:r>
        <w:rPr>
          <w:b/>
        </w:rPr>
        <w:t xml:space="preserve">Earn Trust.</w:t>
      </w:r>
      <w:r>
        <w:rPr/>
        <w:t xml:space="preserve"> Needs a story where you were wrong, or received hard feedback, and responded well. Candidates instinctively avoid stories that make them look bad, which is exactly backwards - this principle is testing self-criticism.</w:t>
      </w:r>
    </w:p>
    <w:p>
      <w:pPr>
        <w:pStyle w:val="Heading2"/>
      </w:pPr>
      <w:r>
        <w:rPr/>
        <w:t xml:space="preserve">Google - "Googliness and Leadership"</w:t>
      </w:r>
    </w:p>
    <w:p>
      <w:pPr/>
      <w:r>
        <w:rPr/>
        <w:t xml:space="preserve">Less codified than Amazon's LPs, but the themes are consistent.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Theme</w:t>
            </w:r>
          </w:p>
        </w:tc>
        <w:tc>
          <w:tcPr>
            <w:tcW w:w="6240" w:type="dxa"/>
            <w:shd w:val="clear" w:color="auto" w:fill="1F3864"/>
            <w:vAlign w:val="top"/>
          </w:tcPr>
          <w:p>
            <w:pPr>
              <w:spacing w:before="20" w:after="20" w:line="240" w:lineRule="auto"/>
            </w:pPr>
            <w:r>
              <w:rPr>
                <w:b/>
                <w:color w:val="FFFFFF"/>
              </w:rPr>
              <w:t xml:space="preserve">What they look for</w:t>
            </w:r>
          </w:p>
        </w:tc>
      </w:tr>
      <w:tr>
        <w:tc>
          <w:tcPr>
            <w:tcW w:w="3360" w:type="dxa"/>
            <w:vAlign w:val="top"/>
          </w:tcPr>
          <w:p>
            <w:pPr>
              <w:spacing w:before="20" w:after="20" w:line="240" w:lineRule="auto"/>
            </w:pPr>
            <w:r>
              <w:rPr/>
              <w:t xml:space="preserve">Collaboration</w:t>
            </w:r>
          </w:p>
        </w:tc>
        <w:tc>
          <w:tcPr>
            <w:tcW w:w="6240" w:type="dxa"/>
            <w:vAlign w:val="top"/>
          </w:tcPr>
          <w:p>
            <w:pPr>
              <w:spacing w:before="20" w:after="20" w:line="240" w:lineRule="auto"/>
            </w:pPr>
            <w:r>
              <w:rPr/>
              <w:t xml:space="preserve">Do people want to work with you. Concrete examples of working across teams</w:t>
            </w:r>
          </w:p>
        </w:tc>
      </w:tr>
      <w:tr>
        <w:tc>
          <w:tcPr>
            <w:tcW w:w="3360" w:type="dxa"/>
            <w:shd w:val="clear" w:color="auto" w:fill="F2F5F9"/>
            <w:vAlign w:val="top"/>
          </w:tcPr>
          <w:p>
            <w:pPr>
              <w:spacing w:before="20" w:after="20" w:line="240" w:lineRule="auto"/>
            </w:pPr>
            <w:r>
              <w:rPr/>
              <w:t xml:space="preserve">Comfort with ambiguity</w:t>
            </w:r>
          </w:p>
        </w:tc>
        <w:tc>
          <w:tcPr>
            <w:tcW w:w="6240" w:type="dxa"/>
            <w:shd w:val="clear" w:color="auto" w:fill="F2F5F9"/>
            <w:vAlign w:val="top"/>
          </w:tcPr>
          <w:p>
            <w:pPr>
              <w:spacing w:before="20" w:after="20" w:line="240" w:lineRule="auto"/>
            </w:pPr>
            <w:r>
              <w:rPr/>
              <w:t xml:space="preserve">Do you freeze without complete requirements, or do you move sensibly</w:t>
            </w:r>
          </w:p>
        </w:tc>
      </w:tr>
      <w:tr>
        <w:tc>
          <w:tcPr>
            <w:tcW w:w="3360" w:type="dxa"/>
            <w:vAlign w:val="top"/>
          </w:tcPr>
          <w:p>
            <w:pPr>
              <w:spacing w:before="20" w:after="20" w:line="240" w:lineRule="auto"/>
            </w:pPr>
            <w:r>
              <w:rPr/>
              <w:t xml:space="preserve">Intellectual humility</w:t>
            </w:r>
          </w:p>
        </w:tc>
        <w:tc>
          <w:tcPr>
            <w:tcW w:w="6240" w:type="dxa"/>
            <w:vAlign w:val="top"/>
          </w:tcPr>
          <w:p>
            <w:pPr>
              <w:spacing w:before="20" w:after="20" w:line="240" w:lineRule="auto"/>
            </w:pPr>
            <w:r>
              <w:rPr/>
              <w:t xml:space="preserve">Can you say "I was wrong" and "I do not know"</w:t>
            </w:r>
          </w:p>
        </w:tc>
      </w:tr>
      <w:tr>
        <w:tc>
          <w:tcPr>
            <w:tcW w:w="3360" w:type="dxa"/>
            <w:shd w:val="clear" w:color="auto" w:fill="F2F5F9"/>
            <w:vAlign w:val="top"/>
          </w:tcPr>
          <w:p>
            <w:pPr>
              <w:spacing w:before="20" w:after="20" w:line="240" w:lineRule="auto"/>
            </w:pPr>
            <w:r>
              <w:rPr/>
              <w:t xml:space="preserve">Bias to action with judgement</w:t>
            </w:r>
          </w:p>
        </w:tc>
        <w:tc>
          <w:tcPr>
            <w:tcW w:w="6240" w:type="dxa"/>
            <w:shd w:val="clear" w:color="auto" w:fill="F2F5F9"/>
            <w:vAlign w:val="top"/>
          </w:tcPr>
          <w:p>
            <w:pPr>
              <w:spacing w:before="20" w:after="20" w:line="240" w:lineRule="auto"/>
            </w:pPr>
            <w:r>
              <w:rPr/>
              <w:t xml:space="preserve">Do you ship, without being reckless</w:t>
            </w:r>
          </w:p>
        </w:tc>
      </w:tr>
      <w:tr>
        <w:tc>
          <w:tcPr>
            <w:tcW w:w="3360" w:type="dxa"/>
            <w:vAlign w:val="top"/>
          </w:tcPr>
          <w:p>
            <w:pPr>
              <w:spacing w:before="20" w:after="20" w:line="240" w:lineRule="auto"/>
            </w:pPr>
            <w:r>
              <w:rPr/>
              <w:t xml:space="preserve">Care for the user</w:t>
            </w:r>
          </w:p>
        </w:tc>
        <w:tc>
          <w:tcPr>
            <w:tcW w:w="6240" w:type="dxa"/>
            <w:vAlign w:val="top"/>
          </w:tcPr>
          <w:p>
            <w:pPr>
              <w:spacing w:before="20" w:after="20" w:line="240" w:lineRule="auto"/>
            </w:pPr>
            <w:r>
              <w:rPr/>
              <w:t xml:space="preserve">Same instinct as Customer Obsession, phrased differently</w:t>
            </w:r>
          </w:p>
        </w:tc>
      </w:tr>
      <w:tr>
        <w:tc>
          <w:tcPr>
            <w:tcW w:w="3360" w:type="dxa"/>
            <w:shd w:val="clear" w:color="auto" w:fill="F2F5F9"/>
            <w:vAlign w:val="top"/>
          </w:tcPr>
          <w:p>
            <w:pPr>
              <w:spacing w:before="20" w:after="20" w:line="240" w:lineRule="auto"/>
            </w:pPr>
            <w:r>
              <w:rPr/>
              <w:t xml:space="preserve">Doing the right thing</w:t>
            </w:r>
          </w:p>
        </w:tc>
        <w:tc>
          <w:tcPr>
            <w:tcW w:w="6240" w:type="dxa"/>
            <w:shd w:val="clear" w:color="auto" w:fill="F2F5F9"/>
            <w:vAlign w:val="top"/>
          </w:tcPr>
          <w:p>
            <w:pPr>
              <w:spacing w:before="20" w:after="20" w:line="240" w:lineRule="auto"/>
            </w:pPr>
            <w:r>
              <w:rPr/>
              <w:t xml:space="preserve">Ethics, pushing back on bad decisions</w:t>
            </w:r>
          </w:p>
        </w:tc>
      </w:tr>
      <w:tr>
        <w:tc>
          <w:tcPr>
            <w:tcW w:w="3360" w:type="dxa"/>
            <w:vAlign w:val="top"/>
          </w:tcPr>
          <w:p>
            <w:pPr>
              <w:spacing w:before="20" w:after="20" w:line="240" w:lineRule="auto"/>
            </w:pPr>
            <w:r>
              <w:rPr/>
              <w:t xml:space="preserve">Growth of others</w:t>
            </w:r>
          </w:p>
        </w:tc>
        <w:tc>
          <w:tcPr>
            <w:tcW w:w="6240" w:type="dxa"/>
            <w:vAlign w:val="top"/>
          </w:tcPr>
          <w:p>
            <w:pPr>
              <w:spacing w:before="20" w:after="20" w:line="240" w:lineRule="auto"/>
            </w:pPr>
            <w:r>
              <w:rPr/>
              <w:t xml:space="preserve">Mentoring, code review culture, documentation</w:t>
            </w:r>
          </w:p>
        </w:tc>
      </w:tr>
    </w:tbl>
    <w:p>
      <w:pPr>
        <w:spacing w:after="0"/>
      </w:pPr>
    </w:p>
    <w:p>
      <w:pPr/>
      <w:r>
        <w:rPr/>
        <w:t xml:space="preserve">Google also probes how you respond to being challenged mid-answer. An interviewer may push back on something you said to see whether you defend it with reasoning, or fold immediately, or become defensive. The correct response is to engage with the substance: "That is a fair point - let me reconsider. The reason I chose that was X, but if Y is true then you are right that Z would be better."</w:t>
      </w:r>
    </w:p>
    <w:p>
      <w:pPr>
        <w:pStyle w:val="Heading2"/>
      </w:pPr>
      <w:r>
        <w:rPr/>
        <w:t xml:space="preserve">Your story bank - the extraction template</w:t>
      </w:r>
    </w:p>
    <w:p>
      <w:pPr/>
      <w:r>
        <w:rPr/>
        <w:t xml:space="preserve">For every story, fill this in. One page each. Twenty of them.</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Field</w:t>
            </w:r>
          </w:p>
        </w:tc>
        <w:tc>
          <w:tcPr>
            <w:tcW w:w="7200" w:type="dxa"/>
            <w:shd w:val="clear" w:color="auto" w:fill="1F3864"/>
            <w:vAlign w:val="top"/>
          </w:tcPr>
          <w:p>
            <w:pPr>
              <w:spacing w:before="20" w:after="20" w:line="240" w:lineRule="auto"/>
            </w:pPr>
            <w:r>
              <w:rPr>
                <w:b/>
                <w:color w:val="FFFFFF"/>
              </w:rPr>
              <w:t xml:space="preserve">Content</w:t>
            </w:r>
          </w:p>
        </w:tc>
      </w:tr>
      <w:tr>
        <w:tc>
          <w:tcPr>
            <w:tcW w:w="2400" w:type="dxa"/>
            <w:vAlign w:val="top"/>
          </w:tcPr>
          <w:p>
            <w:pPr>
              <w:spacing w:before="20" w:after="20" w:line="240" w:lineRule="auto"/>
            </w:pPr>
            <w:r>
              <w:rPr/>
              <w:t xml:space="preserve">Title</w:t>
            </w:r>
          </w:p>
        </w:tc>
        <w:tc>
          <w:tcPr>
            <w:tcW w:w="7200" w:type="dxa"/>
            <w:vAlign w:val="top"/>
          </w:tcPr>
          <w:p>
            <w:pPr>
              <w:spacing w:before="20" w:after="20" w:line="240" w:lineRule="auto"/>
            </w:pPr>
            <w:r>
              <w:rPr/>
              <w:t xml:space="preserve">A short handle you can find quickly. "Email pipeline 80% optimisation"</w:t>
            </w:r>
          </w:p>
        </w:tc>
      </w:tr>
      <w:tr>
        <w:tc>
          <w:tcPr>
            <w:tcW w:w="2400" w:type="dxa"/>
            <w:shd w:val="clear" w:color="auto" w:fill="F2F5F9"/>
            <w:vAlign w:val="top"/>
          </w:tcPr>
          <w:p>
            <w:pPr>
              <w:spacing w:before="20" w:after="20" w:line="240" w:lineRule="auto"/>
            </w:pPr>
            <w:r>
              <w:rPr/>
              <w:t xml:space="preserve">Situation</w:t>
            </w:r>
          </w:p>
        </w:tc>
        <w:tc>
          <w:tcPr>
            <w:tcW w:w="7200" w:type="dxa"/>
            <w:shd w:val="clear" w:color="auto" w:fill="F2F5F9"/>
            <w:vAlign w:val="top"/>
          </w:tcPr>
          <w:p>
            <w:pPr>
              <w:spacing w:before="20" w:after="20" w:line="240" w:lineRule="auto"/>
            </w:pPr>
            <w:r>
              <w:rPr/>
              <w:t xml:space="preserve">Two sentences of context. Resist explaining the whole company</w:t>
            </w:r>
          </w:p>
        </w:tc>
      </w:tr>
      <w:tr>
        <w:tc>
          <w:tcPr>
            <w:tcW w:w="2400" w:type="dxa"/>
            <w:vAlign w:val="top"/>
          </w:tcPr>
          <w:p>
            <w:pPr>
              <w:spacing w:before="20" w:after="20" w:line="240" w:lineRule="auto"/>
            </w:pPr>
            <w:r>
              <w:rPr/>
              <w:t xml:space="preserve">Task</w:t>
            </w:r>
          </w:p>
        </w:tc>
        <w:tc>
          <w:tcPr>
            <w:tcW w:w="7200" w:type="dxa"/>
            <w:vAlign w:val="top"/>
          </w:tcPr>
          <w:p>
            <w:pPr>
              <w:spacing w:before="20" w:after="20" w:line="240" w:lineRule="auto"/>
            </w:pPr>
            <w:r>
              <w:rPr/>
              <w:t xml:space="preserve">What you specifically owned. Not the team's goal - yours</w:t>
            </w:r>
          </w:p>
        </w:tc>
      </w:tr>
      <w:tr>
        <w:tc>
          <w:tcPr>
            <w:tcW w:w="2400" w:type="dxa"/>
            <w:shd w:val="clear" w:color="auto" w:fill="F2F5F9"/>
            <w:vAlign w:val="top"/>
          </w:tcPr>
          <w:p>
            <w:pPr>
              <w:spacing w:before="20" w:after="20" w:line="240" w:lineRule="auto"/>
            </w:pPr>
            <w:r>
              <w:rPr/>
              <w:t xml:space="preserve">Action</w:t>
            </w:r>
          </w:p>
        </w:tc>
        <w:tc>
          <w:tcPr>
            <w:tcW w:w="7200" w:type="dxa"/>
            <w:shd w:val="clear" w:color="auto" w:fill="F2F5F9"/>
            <w:vAlign w:val="top"/>
          </w:tcPr>
          <w:p>
            <w:pPr>
              <w:spacing w:before="20" w:after="20" w:line="240" w:lineRule="auto"/>
            </w:pPr>
            <w:r>
              <w:rPr/>
              <w:t xml:space="preserve">The bulk of the story. What you investigated, what you decided, what you rejected and why, how you executed, who you worked with</w:t>
            </w:r>
          </w:p>
        </w:tc>
      </w:tr>
      <w:tr>
        <w:tc>
          <w:tcPr>
            <w:tcW w:w="2400" w:type="dxa"/>
            <w:vAlign w:val="top"/>
          </w:tcPr>
          <w:p>
            <w:pPr>
              <w:spacing w:before="20" w:after="20" w:line="240" w:lineRule="auto"/>
            </w:pPr>
            <w:r>
              <w:rPr/>
              <w:t xml:space="preserve">Result</w:t>
            </w:r>
          </w:p>
        </w:tc>
        <w:tc>
          <w:tcPr>
            <w:tcW w:w="7200" w:type="dxa"/>
            <w:vAlign w:val="top"/>
          </w:tcPr>
          <w:p>
            <w:pPr>
              <w:spacing w:before="20" w:after="20" w:line="240" w:lineRule="auto"/>
            </w:pPr>
            <w:r>
              <w:rPr/>
              <w:t xml:space="preserve">Quantified. Numbers, percentages, time saved, incidents prevented</w:t>
            </w:r>
          </w:p>
        </w:tc>
      </w:tr>
      <w:tr>
        <w:tc>
          <w:tcPr>
            <w:tcW w:w="2400" w:type="dxa"/>
            <w:shd w:val="clear" w:color="auto" w:fill="F2F5F9"/>
            <w:vAlign w:val="top"/>
          </w:tcPr>
          <w:p>
            <w:pPr>
              <w:spacing w:before="20" w:after="20" w:line="240" w:lineRule="auto"/>
            </w:pPr>
            <w:r>
              <w:rPr/>
              <w:t xml:space="preserve">Learning</w:t>
            </w:r>
          </w:p>
        </w:tc>
        <w:tc>
          <w:tcPr>
            <w:tcW w:w="7200" w:type="dxa"/>
            <w:shd w:val="clear" w:color="auto" w:fill="F2F5F9"/>
            <w:vAlign w:val="top"/>
          </w:tcPr>
          <w:p>
            <w:pPr>
              <w:spacing w:before="20" w:after="20" w:line="240" w:lineRule="auto"/>
            </w:pPr>
            <w:r>
              <w:rPr/>
              <w:t xml:space="preserve">What you would do differently. Never skip this - it is what separates a story from a boast</w:t>
            </w:r>
          </w:p>
        </w:tc>
      </w:tr>
      <w:tr>
        <w:tc>
          <w:tcPr>
            <w:tcW w:w="2400" w:type="dxa"/>
            <w:vAlign w:val="top"/>
          </w:tcPr>
          <w:p>
            <w:pPr>
              <w:spacing w:before="20" w:after="20" w:line="240" w:lineRule="auto"/>
            </w:pPr>
            <w:r>
              <w:rPr/>
              <w:t xml:space="preserve">LPs it serves</w:t>
            </w:r>
          </w:p>
        </w:tc>
        <w:tc>
          <w:tcPr>
            <w:tcW w:w="7200" w:type="dxa"/>
            <w:vAlign w:val="top"/>
          </w:tcPr>
          <w:p>
            <w:pPr>
              <w:spacing w:before="20" w:after="20" w:line="240" w:lineRule="auto"/>
            </w:pPr>
            <w:r>
              <w:rPr/>
              <w:t xml:space="preserve">Usually three to five, depending on emphasis</w:t>
            </w:r>
          </w:p>
        </w:tc>
      </w:tr>
      <w:tr>
        <w:tc>
          <w:tcPr>
            <w:tcW w:w="2400" w:type="dxa"/>
            <w:shd w:val="clear" w:color="auto" w:fill="F2F5F9"/>
            <w:vAlign w:val="top"/>
          </w:tcPr>
          <w:p>
            <w:pPr>
              <w:spacing w:before="20" w:after="20" w:line="240" w:lineRule="auto"/>
            </w:pPr>
            <w:r>
              <w:rPr/>
              <w:t xml:space="preserve">Follow-up answers</w:t>
            </w:r>
          </w:p>
        </w:tc>
        <w:tc>
          <w:tcPr>
            <w:tcW w:w="7200" w:type="dxa"/>
            <w:shd w:val="clear" w:color="auto" w:fill="F2F5F9"/>
            <w:vAlign w:val="top"/>
          </w:tcPr>
          <w:p>
            <w:pPr>
              <w:spacing w:before="20" w:after="20" w:line="240" w:lineRule="auto"/>
            </w:pPr>
            <w:r>
              <w:rPr/>
              <w:t xml:space="preserve">Pre-written answers to the probes listed below</w:t>
            </w:r>
          </w:p>
        </w:tc>
      </w:tr>
    </w:tbl>
    <w:p>
      <w:pPr>
        <w:spacing w:after="0"/>
      </w:pPr>
    </w:p>
    <w:p>
      <w:pPr>
        <w:pStyle w:val="Heading3"/>
      </w:pPr>
      <w:r>
        <w:rPr/>
        <w:t xml:space="preserve">Time budget within the answer</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1440"/>
        <w:gridCol w:w="5760"/>
      </w:tblGrid>
      <w:tr>
        <w:trPr>
          <w:tblHeader/>
        </w:trPr>
        <w:tc>
          <w:tcPr>
            <w:tcW w:w="2400" w:type="dxa"/>
            <w:shd w:val="clear" w:color="auto" w:fill="1F3864"/>
            <w:vAlign w:val="top"/>
          </w:tcPr>
          <w:p>
            <w:pPr>
              <w:spacing w:before="20" w:after="20" w:line="240" w:lineRule="auto"/>
            </w:pPr>
            <w:r>
              <w:rPr>
                <w:b/>
                <w:color w:val="FFFFFF"/>
              </w:rPr>
              <w:t xml:space="preserve">Part</w:t>
            </w:r>
          </w:p>
        </w:tc>
        <w:tc>
          <w:tcPr>
            <w:tcW w:w="1440" w:type="dxa"/>
            <w:shd w:val="clear" w:color="auto" w:fill="1F3864"/>
            <w:vAlign w:val="top"/>
          </w:tcPr>
          <w:p>
            <w:pPr>
              <w:spacing w:before="20" w:after="20" w:line="240" w:lineRule="auto"/>
            </w:pPr>
            <w:r>
              <w:rPr>
                <w:b/>
                <w:color w:val="FFFFFF"/>
              </w:rPr>
              <w:t xml:space="preserve">Share</w:t>
            </w:r>
          </w:p>
        </w:tc>
        <w:tc>
          <w:tcPr>
            <w:tcW w:w="5760" w:type="dxa"/>
            <w:shd w:val="clear" w:color="auto" w:fill="1F3864"/>
            <w:vAlign w:val="top"/>
          </w:tcPr>
          <w:p>
            <w:pPr>
              <w:spacing w:before="20" w:after="20" w:line="240" w:lineRule="auto"/>
            </w:pPr>
            <w:r>
              <w:rPr>
                <w:b/>
                <w:color w:val="FFFFFF"/>
              </w:rPr>
              <w:t xml:space="preserve">Note</w:t>
            </w:r>
          </w:p>
        </w:tc>
      </w:tr>
      <w:tr>
        <w:tc>
          <w:tcPr>
            <w:tcW w:w="2400" w:type="dxa"/>
            <w:vAlign w:val="top"/>
          </w:tcPr>
          <w:p>
            <w:pPr>
              <w:spacing w:before="20" w:after="20" w:line="240" w:lineRule="auto"/>
            </w:pPr>
            <w:r>
              <w:rPr/>
              <w:t xml:space="preserve">Situation</w:t>
            </w:r>
          </w:p>
        </w:tc>
        <w:tc>
          <w:tcPr>
            <w:tcW w:w="1440" w:type="dxa"/>
            <w:vAlign w:val="top"/>
          </w:tcPr>
          <w:p>
            <w:pPr>
              <w:spacing w:before="20" w:after="20" w:line="240" w:lineRule="auto"/>
            </w:pPr>
            <w:r>
              <w:rPr/>
              <w:t xml:space="preserve">15%</w:t>
            </w:r>
          </w:p>
        </w:tc>
        <w:tc>
          <w:tcPr>
            <w:tcW w:w="5760" w:type="dxa"/>
            <w:vAlign w:val="top"/>
          </w:tcPr>
          <w:p>
            <w:pPr>
              <w:spacing w:before="20" w:after="20" w:line="240" w:lineRule="auto"/>
            </w:pPr>
            <w:r>
              <w:rPr/>
              <w:t xml:space="preserve">Context only</w:t>
            </w:r>
          </w:p>
        </w:tc>
      </w:tr>
      <w:tr>
        <w:tc>
          <w:tcPr>
            <w:tcW w:w="2400" w:type="dxa"/>
            <w:shd w:val="clear" w:color="auto" w:fill="F2F5F9"/>
            <w:vAlign w:val="top"/>
          </w:tcPr>
          <w:p>
            <w:pPr>
              <w:spacing w:before="20" w:after="20" w:line="240" w:lineRule="auto"/>
            </w:pPr>
            <w:r>
              <w:rPr/>
              <w:t xml:space="preserve">Task</w:t>
            </w:r>
          </w:p>
        </w:tc>
        <w:tc>
          <w:tcPr>
            <w:tcW w:w="1440" w:type="dxa"/>
            <w:shd w:val="clear" w:color="auto" w:fill="F2F5F9"/>
            <w:vAlign w:val="top"/>
          </w:tcPr>
          <w:p>
            <w:pPr>
              <w:spacing w:before="20" w:after="20" w:line="240" w:lineRule="auto"/>
            </w:pPr>
            <w:r>
              <w:rPr/>
              <w:t xml:space="preserve">15%</w:t>
            </w:r>
          </w:p>
        </w:tc>
        <w:tc>
          <w:tcPr>
            <w:tcW w:w="5760" w:type="dxa"/>
            <w:shd w:val="clear" w:color="auto" w:fill="F2F5F9"/>
            <w:vAlign w:val="top"/>
          </w:tcPr>
          <w:p>
            <w:pPr>
              <w:spacing w:before="20" w:after="20" w:line="240" w:lineRule="auto"/>
            </w:pPr>
            <w:r>
              <w:rPr/>
              <w:t xml:space="preserve">Your ownership, stated clearly</w:t>
            </w:r>
          </w:p>
        </w:tc>
      </w:tr>
      <w:tr>
        <w:tc>
          <w:tcPr>
            <w:tcW w:w="2400" w:type="dxa"/>
            <w:vAlign w:val="top"/>
          </w:tcPr>
          <w:p>
            <w:pPr>
              <w:spacing w:before="20" w:after="20" w:line="240" w:lineRule="auto"/>
            </w:pPr>
            <w:r>
              <w:rPr/>
              <w:t xml:space="preserve">Action</w:t>
            </w:r>
          </w:p>
        </w:tc>
        <w:tc>
          <w:tcPr>
            <w:tcW w:w="1440" w:type="dxa"/>
            <w:vAlign w:val="top"/>
          </w:tcPr>
          <w:p>
            <w:pPr>
              <w:spacing w:before="20" w:after="20" w:line="240" w:lineRule="auto"/>
            </w:pPr>
            <w:r>
              <w:rPr>
                <w:b/>
              </w:rPr>
              <w:t xml:space="preserve">55%</w:t>
            </w:r>
          </w:p>
        </w:tc>
        <w:tc>
          <w:tcPr>
            <w:tcW w:w="5760" w:type="dxa"/>
            <w:vAlign w:val="top"/>
          </w:tcPr>
          <w:p>
            <w:pPr>
              <w:spacing w:before="20" w:after="20" w:line="240" w:lineRule="auto"/>
            </w:pPr>
            <w:r>
              <w:rPr>
                <w:b/>
              </w:rPr>
              <w:t xml:space="preserve">This is what is scored</w:t>
            </w:r>
          </w:p>
        </w:tc>
      </w:tr>
      <w:tr>
        <w:tc>
          <w:tcPr>
            <w:tcW w:w="2400" w:type="dxa"/>
            <w:shd w:val="clear" w:color="auto" w:fill="F2F5F9"/>
            <w:vAlign w:val="top"/>
          </w:tcPr>
          <w:p>
            <w:pPr>
              <w:spacing w:before="20" w:after="20" w:line="240" w:lineRule="auto"/>
            </w:pPr>
            <w:r>
              <w:rPr/>
              <w:t xml:space="preserve">Result</w:t>
            </w:r>
          </w:p>
        </w:tc>
        <w:tc>
          <w:tcPr>
            <w:tcW w:w="1440" w:type="dxa"/>
            <w:shd w:val="clear" w:color="auto" w:fill="F2F5F9"/>
            <w:vAlign w:val="top"/>
          </w:tcPr>
          <w:p>
            <w:pPr>
              <w:spacing w:before="20" w:after="20" w:line="240" w:lineRule="auto"/>
            </w:pPr>
            <w:r>
              <w:rPr/>
              <w:t xml:space="preserve">15%</w:t>
            </w:r>
          </w:p>
        </w:tc>
        <w:tc>
          <w:tcPr>
            <w:tcW w:w="5760" w:type="dxa"/>
            <w:shd w:val="clear" w:color="auto" w:fill="F2F5F9"/>
            <w:vAlign w:val="top"/>
          </w:tcPr>
          <w:p>
            <w:pPr>
              <w:spacing w:before="20" w:after="20" w:line="240" w:lineRule="auto"/>
            </w:pPr>
            <w:r>
              <w:rPr/>
              <w:t xml:space="preserve">Numbers, then the learning</w:t>
            </w:r>
          </w:p>
        </w:tc>
      </w:tr>
    </w:tbl>
    <w:p>
      <w:pPr>
        <w:spacing w:after="0"/>
      </w:pPr>
    </w:p>
    <w:p>
      <w:pPr>
        <w:pStyle w:val="Heading3"/>
      </w:pPr>
      <w:r>
        <w:rPr/>
        <w:t xml:space="preserve">The two fatal delivery errors</w:t>
      </w:r>
    </w:p>
    <w:p>
      <w:pPr>
        <w:ind w:left="360" w:hanging="220"/>
        <w:spacing w:after="40"/>
      </w:pPr>
      <w:r>
        <w:rPr/>
        <w:t xml:space="preserve">•  </w:t>
      </w:r>
      <w:r>
        <w:rPr>
          <w:b/>
        </w:rPr>
        <w:t xml:space="preserve">Spending three minutes on Situation.</w:t>
      </w:r>
      <w:r>
        <w:rPr/>
        <w:t xml:space="preserve"> Interviewers score Action. A long setup burns the clock and gives them nothing to write down.</w:t>
      </w:r>
    </w:p>
    <w:p>
      <w:pPr>
        <w:ind w:left="360" w:hanging="220"/>
        <w:spacing w:after="40"/>
      </w:pPr>
      <w:r>
        <w:rPr/>
        <w:t xml:space="preserve">•  </w:t>
      </w:r>
      <w:r>
        <w:rPr>
          <w:b/>
        </w:rPr>
        <w:t xml:space="preserve">Saying "we" throughout.</w:t>
      </w:r>
      <w:r>
        <w:rPr/>
        <w:t xml:space="preserve"> "We decided", "we built", "we improved" gives the interviewer nothing to attribute to you. Use "I" for your decisions and actions, and "we" only where genuinely collaborative - the contrast then reads as honest rather than self-aggrandising.</w:t>
      </w:r>
    </w:p>
    <w:p>
      <w:pPr>
        <w:pStyle w:val="Heading2"/>
      </w:pPr>
      <w:r>
        <w:rPr/>
        <w:t xml:space="preserve">Your candidate stories - starting material</w:t>
      </w:r>
    </w:p>
    <w:p>
      <w:pPr/>
      <w:r>
        <w:rPr/>
        <w:t xml:space="preserve">From your resume and roles. Expand each into the full template; add more from the journal as it grows.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4320"/>
        <w:gridCol w:w="5280"/>
      </w:tblGrid>
      <w:tr>
        <w:trPr>
          <w:tblHeader/>
        </w:trPr>
        <w:tc>
          <w:tcPr>
            <w:tcW w:w="4320" w:type="dxa"/>
            <w:shd w:val="clear" w:color="auto" w:fill="1F3864"/>
            <w:vAlign w:val="top"/>
          </w:tcPr>
          <w:p>
            <w:pPr>
              <w:spacing w:before="20" w:after="20" w:line="240" w:lineRule="auto"/>
            </w:pPr>
            <w:r>
              <w:rPr>
                <w:b/>
                <w:color w:val="FFFFFF"/>
              </w:rPr>
              <w:t xml:space="preserve">Story</w:t>
            </w:r>
          </w:p>
        </w:tc>
        <w:tc>
          <w:tcPr>
            <w:tcW w:w="5280" w:type="dxa"/>
            <w:shd w:val="clear" w:color="auto" w:fill="1F3864"/>
            <w:vAlign w:val="top"/>
          </w:tcPr>
          <w:p>
            <w:pPr>
              <w:spacing w:before="20" w:after="20" w:line="240" w:lineRule="auto"/>
            </w:pPr>
            <w:r>
              <w:rPr>
                <w:b/>
                <w:color w:val="FFFFFF"/>
              </w:rPr>
              <w:t xml:space="preserve">Strongest principles</w:t>
            </w:r>
          </w:p>
        </w:tc>
      </w:tr>
      <w:tr>
        <w:tc>
          <w:tcPr>
            <w:tcW w:w="4320" w:type="dxa"/>
            <w:vAlign w:val="top"/>
          </w:tcPr>
          <w:p>
            <w:pPr>
              <w:spacing w:before="20" w:after="20" w:line="240" w:lineRule="auto"/>
            </w:pPr>
            <w:r>
              <w:rPr/>
              <w:t xml:space="preserve">Email processing 7-10h to 1-1.5h (~80%) using SES, EventBridge, SQS</w:t>
            </w:r>
          </w:p>
        </w:tc>
        <w:tc>
          <w:tcPr>
            <w:tcW w:w="5280" w:type="dxa"/>
            <w:vAlign w:val="top"/>
          </w:tcPr>
          <w:p>
            <w:pPr>
              <w:spacing w:before="20" w:after="20" w:line="240" w:lineRule="auto"/>
            </w:pPr>
            <w:r>
              <w:rPr/>
              <w:t xml:space="preserve">Deliver Results, Dive Deep, Ownership, Insist on Highest Standards, Invent and Simplify. </w:t>
            </w:r>
            <w:r>
              <w:rPr>
                <w:b/>
              </w:rPr>
              <w:t xml:space="preserve">Your flagship</w:t>
            </w:r>
            <w:r>
              <w:rPr/>
              <w:t xml:space="preserve"> - it will be asked about repeatedly, so it must be your deepest story</w:t>
            </w:r>
          </w:p>
        </w:tc>
      </w:tr>
      <w:tr>
        <w:tc>
          <w:tcPr>
            <w:tcW w:w="4320" w:type="dxa"/>
            <w:shd w:val="clear" w:color="auto" w:fill="F2F5F9"/>
            <w:vAlign w:val="top"/>
          </w:tcPr>
          <w:p>
            <w:pPr>
              <w:spacing w:before="20" w:after="20" w:line="240" w:lineRule="auto"/>
            </w:pPr>
            <w:r>
              <w:rPr/>
              <w:t xml:space="preserve">FOIA backend features for US federal agencies</w:t>
            </w:r>
          </w:p>
        </w:tc>
        <w:tc>
          <w:tcPr>
            <w:tcW w:w="5280" w:type="dxa"/>
            <w:shd w:val="clear" w:color="auto" w:fill="F2F5F9"/>
            <w:vAlign w:val="top"/>
          </w:tcPr>
          <w:p>
            <w:pPr>
              <w:spacing w:before="20" w:after="20" w:line="240" w:lineRule="auto"/>
            </w:pPr>
            <w:r>
              <w:rPr/>
              <w:t xml:space="preserve">Customer Obsession, Earn Trust, Success and Scale Brings Broad Responsibility</w:t>
            </w:r>
          </w:p>
        </w:tc>
      </w:tr>
      <w:tr>
        <w:tc>
          <w:tcPr>
            <w:tcW w:w="4320" w:type="dxa"/>
            <w:vAlign w:val="top"/>
          </w:tcPr>
          <w:p>
            <w:pPr>
              <w:spacing w:before="20" w:after="20" w:line="240" w:lineRule="auto"/>
            </w:pPr>
            <w:r>
              <w:rPr/>
              <w:t xml:space="preserve">Legacy refactoring and platform modernisation at Casepoint</w:t>
            </w:r>
          </w:p>
        </w:tc>
        <w:tc>
          <w:tcPr>
            <w:tcW w:w="5280" w:type="dxa"/>
            <w:vAlign w:val="top"/>
          </w:tcPr>
          <w:p>
            <w:pPr>
              <w:spacing w:before="20" w:after="20" w:line="240" w:lineRule="auto"/>
            </w:pPr>
            <w:r>
              <w:rPr/>
              <w:t xml:space="preserve">Ownership, Think Big, Are Right A Lot</w:t>
            </w:r>
          </w:p>
        </w:tc>
      </w:tr>
      <w:tr>
        <w:tc>
          <w:tcPr>
            <w:tcW w:w="4320" w:type="dxa"/>
            <w:shd w:val="clear" w:color="auto" w:fill="F2F5F9"/>
            <w:vAlign w:val="top"/>
          </w:tcPr>
          <w:p>
            <w:pPr>
              <w:spacing w:before="20" w:after="20" w:line="240" w:lineRule="auto"/>
            </w:pPr>
            <w:r>
              <w:rPr/>
              <w:t xml:space="preserve">SQL query optimisation on large eDiscovery datasets</w:t>
            </w:r>
          </w:p>
        </w:tc>
        <w:tc>
          <w:tcPr>
            <w:tcW w:w="5280" w:type="dxa"/>
            <w:shd w:val="clear" w:color="auto" w:fill="F2F5F9"/>
            <w:vAlign w:val="top"/>
          </w:tcPr>
          <w:p>
            <w:pPr>
              <w:spacing w:before="20" w:after="20" w:line="240" w:lineRule="auto"/>
            </w:pPr>
            <w:r>
              <w:rPr/>
              <w:t xml:space="preserve">Dive Deep, Deliver Results</w:t>
            </w:r>
          </w:p>
        </w:tc>
      </w:tr>
      <w:tr>
        <w:tc>
          <w:tcPr>
            <w:tcW w:w="4320" w:type="dxa"/>
            <w:vAlign w:val="top"/>
          </w:tcPr>
          <w:p>
            <w:pPr>
              <w:spacing w:before="20" w:after="20" w:line="240" w:lineRule="auto"/>
            </w:pPr>
            <w:r>
              <w:rPr/>
              <w:t xml:space="preserve">Multilingual content processing</w:t>
            </w:r>
          </w:p>
        </w:tc>
        <w:tc>
          <w:tcPr>
            <w:tcW w:w="5280" w:type="dxa"/>
            <w:vAlign w:val="top"/>
          </w:tcPr>
          <w:p>
            <w:pPr>
              <w:spacing w:before="20" w:after="20" w:line="240" w:lineRule="auto"/>
            </w:pPr>
            <w:r>
              <w:rPr/>
              <w:t xml:space="preserve">Customer Obsession, Learn and Be Curious</w:t>
            </w:r>
          </w:p>
        </w:tc>
      </w:tr>
      <w:tr>
        <w:tc>
          <w:tcPr>
            <w:tcW w:w="4320" w:type="dxa"/>
            <w:shd w:val="clear" w:color="auto" w:fill="F2F5F9"/>
            <w:vAlign w:val="top"/>
          </w:tcPr>
          <w:p>
            <w:pPr>
              <w:spacing w:before="20" w:after="20" w:line="240" w:lineRule="auto"/>
            </w:pPr>
            <w:r>
              <w:rPr/>
              <w:t xml:space="preserve">100,000+ record datasets at Zibma while holding performance</w:t>
            </w:r>
          </w:p>
        </w:tc>
        <w:tc>
          <w:tcPr>
            <w:tcW w:w="5280" w:type="dxa"/>
            <w:shd w:val="clear" w:color="auto" w:fill="F2F5F9"/>
            <w:vAlign w:val="top"/>
          </w:tcPr>
          <w:p>
            <w:pPr>
              <w:spacing w:before="20" w:after="20" w:line="240" w:lineRule="auto"/>
            </w:pPr>
            <w:r>
              <w:rPr/>
              <w:t xml:space="preserve">Dive Deep, Frugality</w:t>
            </w:r>
          </w:p>
        </w:tc>
      </w:tr>
      <w:tr>
        <w:tc>
          <w:tcPr>
            <w:tcW w:w="4320" w:type="dxa"/>
            <w:vAlign w:val="top"/>
          </w:tcPr>
          <w:p>
            <w:pPr>
              <w:spacing w:before="20" w:after="20" w:line="240" w:lineRule="auto"/>
            </w:pPr>
            <w:r>
              <w:rPr/>
              <w:t xml:space="preserve">Payment gateway integrations - Stripe, PayPal, CCAvenue</w:t>
            </w:r>
          </w:p>
        </w:tc>
        <w:tc>
          <w:tcPr>
            <w:tcW w:w="5280" w:type="dxa"/>
            <w:vAlign w:val="top"/>
          </w:tcPr>
          <w:p>
            <w:pPr>
              <w:spacing w:before="20" w:after="20" w:line="240" w:lineRule="auto"/>
            </w:pPr>
            <w:r>
              <w:rPr/>
              <w:t xml:space="preserve">Bias for Action, Deliver Results, Earn Trust (money correctness)</w:t>
            </w:r>
          </w:p>
        </w:tc>
      </w:tr>
      <w:tr>
        <w:tc>
          <w:tcPr>
            <w:tcW w:w="4320" w:type="dxa"/>
            <w:shd w:val="clear" w:color="auto" w:fill="F2F5F9"/>
            <w:vAlign w:val="top"/>
          </w:tcPr>
          <w:p>
            <w:pPr>
              <w:spacing w:before="20" w:after="20" w:line="240" w:lineRule="auto"/>
            </w:pPr>
            <w:r>
              <w:rPr/>
              <w:t xml:space="preserve">Vonage video integration in VCDoctor</w:t>
            </w:r>
          </w:p>
        </w:tc>
        <w:tc>
          <w:tcPr>
            <w:tcW w:w="5280" w:type="dxa"/>
            <w:shd w:val="clear" w:color="auto" w:fill="F2F5F9"/>
            <w:vAlign w:val="top"/>
          </w:tcPr>
          <w:p>
            <w:pPr>
              <w:spacing w:before="20" w:after="20" w:line="240" w:lineRule="auto"/>
            </w:pPr>
            <w:r>
              <w:rPr/>
              <w:t xml:space="preserve">Learn and Be Curious, Deliver Results</w:t>
            </w:r>
          </w:p>
        </w:tc>
      </w:tr>
      <w:tr>
        <w:tc>
          <w:tcPr>
            <w:tcW w:w="4320" w:type="dxa"/>
            <w:vAlign w:val="top"/>
          </w:tcPr>
          <w:p>
            <w:pPr>
              <w:spacing w:before="20" w:after="20" w:line="240" w:lineRule="auto"/>
            </w:pPr>
            <w:r>
              <w:rPr/>
              <w:t xml:space="preserve">SignalR one-to-one messaging and FCM multi-device signalling</w:t>
            </w:r>
          </w:p>
        </w:tc>
        <w:tc>
          <w:tcPr>
            <w:tcW w:w="5280" w:type="dxa"/>
            <w:vAlign w:val="top"/>
          </w:tcPr>
          <w:p>
            <w:pPr>
              <w:spacing w:before="20" w:after="20" w:line="240" w:lineRule="auto"/>
            </w:pPr>
            <w:r>
              <w:rPr/>
              <w:t xml:space="preserve">Invent and Simplify, Dive Deep</w:t>
            </w:r>
          </w:p>
        </w:tc>
      </w:tr>
      <w:tr>
        <w:tc>
          <w:tcPr>
            <w:tcW w:w="4320" w:type="dxa"/>
            <w:shd w:val="clear" w:color="auto" w:fill="F2F5F9"/>
            <w:vAlign w:val="top"/>
          </w:tcPr>
          <w:p>
            <w:pPr>
              <w:spacing w:before="20" w:after="20" w:line="240" w:lineRule="auto"/>
            </w:pPr>
            <w:r>
              <w:rPr/>
              <w:t xml:space="preserve">ERP reporting for multiple institutions and roles</w:t>
            </w:r>
          </w:p>
        </w:tc>
        <w:tc>
          <w:tcPr>
            <w:tcW w:w="5280" w:type="dxa"/>
            <w:shd w:val="clear" w:color="auto" w:fill="F2F5F9"/>
            <w:vAlign w:val="top"/>
          </w:tcPr>
          <w:p>
            <w:pPr>
              <w:spacing w:before="20" w:after="20" w:line="240" w:lineRule="auto"/>
            </w:pPr>
            <w:r>
              <w:rPr/>
              <w:t xml:space="preserve">Customer Obsession, Ownership</w:t>
            </w:r>
          </w:p>
        </w:tc>
      </w:tr>
      <w:tr>
        <w:tc>
          <w:tcPr>
            <w:tcW w:w="4320" w:type="dxa"/>
            <w:vAlign w:val="top"/>
          </w:tcPr>
          <w:p>
            <w:pPr>
              <w:spacing w:before="20" w:after="20" w:line="240" w:lineRule="auto"/>
            </w:pPr>
            <w:r>
              <w:rPr/>
              <w:t xml:space="preserve">Building .NET Core APIs into an existing ASP.NET application</w:t>
            </w:r>
          </w:p>
        </w:tc>
        <w:tc>
          <w:tcPr>
            <w:tcW w:w="5280" w:type="dxa"/>
            <w:vAlign w:val="top"/>
          </w:tcPr>
          <w:p>
            <w:pPr>
              <w:spacing w:before="20" w:after="20" w:line="240" w:lineRule="auto"/>
            </w:pPr>
            <w:r>
              <w:rPr/>
              <w:t xml:space="preserve">Think Big, Invent and Simplify</w:t>
            </w:r>
          </w:p>
        </w:tc>
      </w:tr>
      <w:tr>
        <w:tc>
          <w:tcPr>
            <w:tcW w:w="4320" w:type="dxa"/>
            <w:shd w:val="clear" w:color="auto" w:fill="F2F5F9"/>
            <w:vAlign w:val="top"/>
          </w:tcPr>
          <w:p>
            <w:pPr>
              <w:spacing w:before="20" w:after="20" w:line="240" w:lineRule="auto"/>
            </w:pPr>
            <w:r>
              <w:rPr/>
              <w:t xml:space="preserve">Production incident you resolved (pick the hardest)</w:t>
            </w:r>
          </w:p>
        </w:tc>
        <w:tc>
          <w:tcPr>
            <w:tcW w:w="5280" w:type="dxa"/>
            <w:shd w:val="clear" w:color="auto" w:fill="F2F5F9"/>
            <w:vAlign w:val="top"/>
          </w:tcPr>
          <w:p>
            <w:pPr>
              <w:spacing w:before="20" w:after="20" w:line="240" w:lineRule="auto"/>
            </w:pPr>
            <w:r>
              <w:rPr/>
              <w:t xml:space="preserve">Dive Deep, Ownership, Bias for Action</w:t>
            </w:r>
          </w:p>
        </w:tc>
      </w:tr>
      <w:tr>
        <w:tc>
          <w:tcPr>
            <w:tcW w:w="4320" w:type="dxa"/>
            <w:vAlign w:val="top"/>
          </w:tcPr>
          <w:p>
            <w:pPr>
              <w:spacing w:before="20" w:after="20" w:line="240" w:lineRule="auto"/>
            </w:pPr>
            <w:r>
              <w:rPr/>
              <w:t xml:space="preserve">A disagreement with a senior colleague or manager</w:t>
            </w:r>
          </w:p>
        </w:tc>
        <w:tc>
          <w:tcPr>
            <w:tcW w:w="5280" w:type="dxa"/>
            <w:vAlign w:val="top"/>
          </w:tcPr>
          <w:p>
            <w:pPr>
              <w:spacing w:before="20" w:after="20" w:line="240" w:lineRule="auto"/>
            </w:pPr>
            <w:r>
              <w:rPr/>
              <w:t xml:space="preserve">Have Backbone; Disagree and Commit - </w:t>
            </w:r>
            <w:r>
              <w:rPr>
                <w:b/>
              </w:rPr>
              <w:t xml:space="preserve">find a real one</w:t>
            </w:r>
          </w:p>
        </w:tc>
      </w:tr>
      <w:tr>
        <w:tc>
          <w:tcPr>
            <w:tcW w:w="4320" w:type="dxa"/>
            <w:shd w:val="clear" w:color="auto" w:fill="F2F5F9"/>
            <w:vAlign w:val="top"/>
          </w:tcPr>
          <w:p>
            <w:pPr>
              <w:spacing w:before="20" w:after="20" w:line="240" w:lineRule="auto"/>
            </w:pPr>
            <w:r>
              <w:rPr/>
              <w:t xml:space="preserve">A time you were wrong or received hard feedback</w:t>
            </w:r>
          </w:p>
        </w:tc>
        <w:tc>
          <w:tcPr>
            <w:tcW w:w="5280" w:type="dxa"/>
            <w:shd w:val="clear" w:color="auto" w:fill="F2F5F9"/>
            <w:vAlign w:val="top"/>
          </w:tcPr>
          <w:p>
            <w:pPr>
              <w:spacing w:before="20" w:after="20" w:line="240" w:lineRule="auto"/>
            </w:pPr>
            <w:r>
              <w:rPr/>
              <w:t xml:space="preserve">Earn Trust - </w:t>
            </w:r>
            <w:r>
              <w:rPr>
                <w:b/>
              </w:rPr>
              <w:t xml:space="preserve">find a real one</w:t>
            </w:r>
          </w:p>
        </w:tc>
      </w:tr>
      <w:tr>
        <w:tc>
          <w:tcPr>
            <w:tcW w:w="4320" w:type="dxa"/>
            <w:vAlign w:val="top"/>
          </w:tcPr>
          <w:p>
            <w:pPr>
              <w:spacing w:before="20" w:after="20" w:line="240" w:lineRule="auto"/>
            </w:pPr>
            <w:r>
              <w:rPr/>
              <w:t xml:space="preserve">Helping a junior developer</w:t>
            </w:r>
          </w:p>
        </w:tc>
        <w:tc>
          <w:tcPr>
            <w:tcW w:w="5280" w:type="dxa"/>
            <w:vAlign w:val="top"/>
          </w:tcPr>
          <w:p>
            <w:pPr>
              <w:spacing w:before="20" w:after="20" w:line="240" w:lineRule="auto"/>
            </w:pPr>
            <w:r>
              <w:rPr/>
              <w:t xml:space="preserve">Hire and Develop the Best</w:t>
            </w:r>
          </w:p>
        </w:tc>
      </w:tr>
      <w:tr>
        <w:tc>
          <w:tcPr>
            <w:tcW w:w="4320" w:type="dxa"/>
            <w:shd w:val="clear" w:color="auto" w:fill="F2F5F9"/>
            <w:vAlign w:val="top"/>
          </w:tcPr>
          <w:p>
            <w:pPr>
              <w:spacing w:before="20" w:after="20" w:line="240" w:lineRule="auto"/>
            </w:pPr>
            <w:r>
              <w:rPr/>
              <w:t xml:space="preserve">Your distributed job platform project</w:t>
            </w:r>
          </w:p>
        </w:tc>
        <w:tc>
          <w:tcPr>
            <w:tcW w:w="5280" w:type="dxa"/>
            <w:shd w:val="clear" w:color="auto" w:fill="F2F5F9"/>
            <w:vAlign w:val="top"/>
          </w:tcPr>
          <w:p>
            <w:pPr>
              <w:spacing w:before="20" w:after="20" w:line="240" w:lineRule="auto"/>
            </w:pPr>
            <w:r>
              <w:rPr/>
              <w:t xml:space="preserve">Learn and Be Curious, Think Big, Ownership, Dive Deep</w:t>
            </w:r>
          </w:p>
        </w:tc>
      </w:tr>
    </w:tbl>
    <w:p>
      <w:pPr>
        <w:spacing w:after="0"/>
      </w:pPr>
    </w:p>
    <w:p>
      <w:pPr/>
      <w:r>
        <w:rPr/>
        <w:t xml:space="preserve">Notice two rows say "find a real one". Those are your gaps. Do not invent them - interviewers probe hard and fabricated stories collapse under follow-up. Look through your journal, and start watching for these situations at work now.</w:t>
      </w:r>
    </w:p>
    <w:p>
      <w:pPr>
        <w:pStyle w:val="Heading2"/>
      </w:pPr>
      <w:r>
        <w:rPr/>
        <w:t xml:space="preserve">The follow-up probes (this is where interviews are actually won or lost)</w:t>
      </w:r>
    </w:p>
    <w:p>
      <w:pPr/>
      <w:r>
        <w:rPr/>
        <w:t xml:space="preserve">Your first answer gets you maybe 40% of the score. The follow-ups get the rest. Pre-write answers to these for every story.</w:t>
      </w:r>
    </w:p>
    <w:p>
      <w:pPr>
        <w:ind w:left="360" w:hanging="220"/>
        <w:spacing w:after="40"/>
      </w:pPr>
      <w:r>
        <w:rPr/>
        <w:t xml:space="preserve">•  What was the data behind that decision?</w:t>
      </w:r>
    </w:p>
    <w:p>
      <w:pPr>
        <w:ind w:left="360" w:hanging="220"/>
        <w:spacing w:after="40"/>
      </w:pPr>
      <w:r>
        <w:rPr/>
        <w:t xml:space="preserve">•  What alternatives did you consider, and why did you reject them?</w:t>
      </w:r>
    </w:p>
    <w:p>
      <w:pPr>
        <w:ind w:left="360" w:hanging="220"/>
        <w:spacing w:after="40"/>
      </w:pPr>
      <w:r>
        <w:rPr/>
        <w:t xml:space="preserve">•  What was your specific contribution, as opposed to the team's?</w:t>
      </w:r>
    </w:p>
    <w:p>
      <w:pPr>
        <w:ind w:left="360" w:hanging="220"/>
        <w:spacing w:after="40"/>
      </w:pPr>
      <w:r>
        <w:rPr/>
        <w:t xml:space="preserve">•  What was the hardest part, technically?</w:t>
      </w:r>
    </w:p>
    <w:p>
      <w:pPr>
        <w:ind w:left="360" w:hanging="220"/>
        <w:spacing w:after="40"/>
      </w:pPr>
      <w:r>
        <w:rPr/>
        <w:t xml:space="preserve">•  Who disagreed with you, and how did you handle it?</w:t>
      </w:r>
    </w:p>
    <w:p>
      <w:pPr>
        <w:ind w:left="360" w:hanging="220"/>
        <w:spacing w:after="40"/>
      </w:pPr>
      <w:r>
        <w:rPr/>
        <w:t xml:space="preserve">•  What went wrong that you did not anticipate?</w:t>
      </w:r>
    </w:p>
    <w:p>
      <w:pPr>
        <w:ind w:left="360" w:hanging="220"/>
        <w:spacing w:after="40"/>
      </w:pPr>
      <w:r>
        <w:rPr/>
        <w:t xml:space="preserve">•  How did you measure success? What were the numbers before and after?</w:t>
      </w:r>
    </w:p>
    <w:p>
      <w:pPr>
        <w:ind w:left="360" w:hanging="220"/>
        <w:spacing w:after="40"/>
      </w:pPr>
      <w:r>
        <w:rPr/>
        <w:t xml:space="preserve">•  What would you do differently now?</w:t>
      </w:r>
    </w:p>
    <w:p>
      <w:pPr>
        <w:ind w:left="360" w:hanging="220"/>
        <w:spacing w:after="40"/>
      </w:pPr>
      <w:r>
        <w:rPr/>
        <w:t xml:space="preserve">•  What did you learn that you applied later?</w:t>
      </w:r>
    </w:p>
    <w:p>
      <w:pPr>
        <w:ind w:left="360" w:hanging="220"/>
        <w:spacing w:after="40"/>
      </w:pPr>
      <w:r>
        <w:rPr/>
        <w:t xml:space="preserve">•  How did this affect the customer or the business?</w:t>
      </w:r>
    </w:p>
    <w:p>
      <w:pPr>
        <w:ind w:left="360" w:hanging="220"/>
        <w:spacing w:after="40"/>
      </w:pPr>
      <w:r>
        <w:rPr/>
        <w:t xml:space="preserve">•  How long did it take, and did that match your estimate?</w:t>
      </w:r>
    </w:p>
    <w:p>
      <w:pPr>
        <w:ind w:left="360" w:hanging="220"/>
        <w:spacing w:after="40"/>
      </w:pPr>
      <w:r>
        <w:rPr/>
        <w:t xml:space="preserve">•  What happened after you left it - did it hold up?</w:t>
      </w:r>
    </w:p>
    <w:p>
      <w:pPr/>
      <w:r>
        <w:rPr/>
        <w:t xml:space="preserve">The Bar Raiser will keep going until you reach the edge of your knowledge. That is the design of the round, not a sign it is going badly. When you reach the edge, say so: "I do not know the exact figure - what I remember is the order of magnitude, and here is how I would confirm it." That scores well. Inventing a number does not, and it is often detectable.</w:t>
      </w:r>
    </w:p>
    <w:p>
      <w:pPr>
        <w:pStyle w:val="Heading2"/>
      </w:pPr>
      <w:r>
        <w:rPr/>
        <w:t xml:space="preserve">Common question bank</w:t>
      </w:r>
    </w:p>
    <w:p>
      <w:pPr>
        <w:pStyle w:val="Heading3"/>
      </w:pPr>
      <w:r>
        <w:rPr/>
        <w:t xml:space="preserve">Ownership and delivery</w:t>
      </w:r>
    </w:p>
    <w:p>
      <w:pPr>
        <w:ind w:left="360" w:hanging="220"/>
        <w:spacing w:after="40"/>
      </w:pPr>
      <w:r>
        <w:rPr/>
        <w:t xml:space="preserve">•  Tell me about a time you took on something outside your role.</w:t>
      </w:r>
    </w:p>
    <w:p>
      <w:pPr>
        <w:ind w:left="360" w:hanging="220"/>
        <w:spacing w:after="40"/>
      </w:pPr>
      <w:r>
        <w:rPr/>
        <w:t xml:space="preserve">•  Tell me about a deadline you thought you would miss.</w:t>
      </w:r>
    </w:p>
    <w:p>
      <w:pPr>
        <w:ind w:left="360" w:hanging="220"/>
        <w:spacing w:after="40"/>
      </w:pPr>
      <w:r>
        <w:rPr/>
        <w:t xml:space="preserve">•  Tell me about a project you owned end to end.</w:t>
      </w:r>
    </w:p>
    <w:p>
      <w:pPr>
        <w:ind w:left="360" w:hanging="220"/>
        <w:spacing w:after="40"/>
      </w:pPr>
      <w:r>
        <w:rPr/>
        <w:t xml:space="preserve">•  Tell me about a time you had to make a decision without your manager.</w:t>
      </w:r>
    </w:p>
    <w:p>
      <w:pPr>
        <w:pStyle w:val="Heading3"/>
      </w:pPr>
      <w:r>
        <w:rPr/>
        <w:t xml:space="preserve">Conflict and backbone</w:t>
      </w:r>
    </w:p>
    <w:p>
      <w:pPr>
        <w:ind w:left="360" w:hanging="220"/>
        <w:spacing w:after="40"/>
      </w:pPr>
      <w:r>
        <w:rPr/>
        <w:t xml:space="preserve">•  Tell me about disagreeing with your manager or a senior engineer.</w:t>
      </w:r>
    </w:p>
    <w:p>
      <w:pPr>
        <w:ind w:left="360" w:hanging="220"/>
        <w:spacing w:after="40"/>
      </w:pPr>
      <w:r>
        <w:rPr/>
        <w:t xml:space="preserve">•  Tell me about convincing someone who initially disagreed.</w:t>
      </w:r>
    </w:p>
    <w:p>
      <w:pPr>
        <w:ind w:left="360" w:hanging="220"/>
        <w:spacing w:after="40"/>
      </w:pPr>
      <w:r>
        <w:rPr/>
        <w:t xml:space="preserve">•  Tell me about a time you were overruled. What did you do next?</w:t>
      </w:r>
    </w:p>
    <w:p>
      <w:pPr>
        <w:ind w:left="360" w:hanging="220"/>
        <w:spacing w:after="40"/>
      </w:pPr>
      <w:r>
        <w:rPr/>
        <w:t xml:space="preserve">•  Tell me about difficult feedback you received.</w:t>
      </w:r>
    </w:p>
    <w:p>
      <w:pPr>
        <w:pStyle w:val="Heading3"/>
      </w:pPr>
      <w:r>
        <w:rPr/>
        <w:t xml:space="preserve">Failure and learning</w:t>
      </w:r>
    </w:p>
    <w:p>
      <w:pPr>
        <w:ind w:left="360" w:hanging="220"/>
        <w:spacing w:after="40"/>
      </w:pPr>
      <w:r>
        <w:rPr/>
        <w:t xml:space="preserve">•  Tell me about your biggest professional mistake.</w:t>
      </w:r>
    </w:p>
    <w:p>
      <w:pPr>
        <w:ind w:left="360" w:hanging="220"/>
        <w:spacing w:after="40"/>
      </w:pPr>
      <w:r>
        <w:rPr/>
        <w:t xml:space="preserve">•  Tell me about a time you missed a deadline.</w:t>
      </w:r>
    </w:p>
    <w:p>
      <w:pPr>
        <w:ind w:left="360" w:hanging="220"/>
        <w:spacing w:after="40"/>
      </w:pPr>
      <w:r>
        <w:rPr/>
        <w:t xml:space="preserve">•  Tell me about something that failed in production because of your change.</w:t>
      </w:r>
    </w:p>
    <w:p>
      <w:pPr>
        <w:ind w:left="360" w:hanging="220"/>
        <w:spacing w:after="40"/>
      </w:pPr>
      <w:r>
        <w:rPr/>
        <w:t xml:space="preserve">•  Tell me about a time you did not know how to proceed.</w:t>
      </w:r>
    </w:p>
    <w:p>
      <w:pPr>
        <w:pStyle w:val="Heading3"/>
      </w:pPr>
      <w:r>
        <w:rPr/>
        <w:t xml:space="preserve">Technical depth</w:t>
      </w:r>
    </w:p>
    <w:p>
      <w:pPr>
        <w:ind w:left="360" w:hanging="220"/>
        <w:spacing w:after="40"/>
      </w:pPr>
      <w:r>
        <w:rPr/>
        <w:t xml:space="preserve">•  Tell me about the most complex system you have worked on.</w:t>
      </w:r>
    </w:p>
    <w:p>
      <w:pPr>
        <w:ind w:left="360" w:hanging="220"/>
        <w:spacing w:after="40"/>
      </w:pPr>
      <w:r>
        <w:rPr/>
        <w:t xml:space="preserve">•  Tell me about the hardest bug you have debugged.</w:t>
      </w:r>
    </w:p>
    <w:p>
      <w:pPr>
        <w:ind w:left="360" w:hanging="220"/>
        <w:spacing w:after="40"/>
      </w:pPr>
      <w:r>
        <w:rPr/>
        <w:t xml:space="preserve">•  Tell me about a performance problem you solved.</w:t>
      </w:r>
    </w:p>
    <w:p>
      <w:pPr>
        <w:ind w:left="360" w:hanging="220"/>
        <w:spacing w:after="40"/>
      </w:pPr>
      <w:r>
        <w:rPr/>
        <w:t xml:space="preserve">•  Tell me about a technical decision you would reverse today.</w:t>
      </w:r>
    </w:p>
    <w:p>
      <w:pPr>
        <w:pStyle w:val="Heading3"/>
      </w:pPr>
      <w:r>
        <w:rPr/>
        <w:t xml:space="preserve">Collaboration</w:t>
      </w:r>
    </w:p>
    <w:p>
      <w:pPr>
        <w:ind w:left="360" w:hanging="220"/>
        <w:spacing w:after="40"/>
      </w:pPr>
      <w:r>
        <w:rPr/>
        <w:t xml:space="preserve">•  Tell me about working with a difficult colleague.</w:t>
      </w:r>
    </w:p>
    <w:p>
      <w:pPr>
        <w:ind w:left="360" w:hanging="220"/>
        <w:spacing w:after="40"/>
      </w:pPr>
      <w:r>
        <w:rPr/>
        <w:t xml:space="preserve">•  Tell me about working across teams.</w:t>
      </w:r>
    </w:p>
    <w:p>
      <w:pPr>
        <w:ind w:left="360" w:hanging="220"/>
        <w:spacing w:after="40"/>
      </w:pPr>
      <w:r>
        <w:rPr/>
        <w:t xml:space="preserve">•  Tell me about mentoring someone.</w:t>
      </w:r>
    </w:p>
    <w:p>
      <w:pPr>
        <w:ind w:left="360" w:hanging="220"/>
        <w:spacing w:after="40"/>
      </w:pPr>
      <w:r>
        <w:rPr/>
        <w:t xml:space="preserve">•  Tell me about improving a team process.</w:t>
      </w:r>
    </w:p>
    <w:p>
      <w:pPr>
        <w:pStyle w:val="Heading2"/>
      </w:pPr>
      <w:r>
        <w:rPr/>
        <w:t xml:space="preserve">Rehearsal protocol</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Month</w:t>
            </w:r>
          </w:p>
        </w:tc>
        <w:tc>
          <w:tcPr>
            <w:tcW w:w="7200" w:type="dxa"/>
            <w:shd w:val="clear" w:color="auto" w:fill="1F3864"/>
            <w:vAlign w:val="top"/>
          </w:tcPr>
          <w:p>
            <w:pPr>
              <w:spacing w:before="20" w:after="20" w:line="240" w:lineRule="auto"/>
            </w:pPr>
            <w:r>
              <w:rPr>
                <w:b/>
                <w:color w:val="FFFFFF"/>
              </w:rPr>
              <w:t xml:space="preserve">Behavioural work</w:t>
            </w:r>
          </w:p>
        </w:tc>
      </w:tr>
      <w:tr>
        <w:tc>
          <w:tcPr>
            <w:tcW w:w="2400" w:type="dxa"/>
            <w:vAlign w:val="top"/>
          </w:tcPr>
          <w:p>
            <w:pPr>
              <w:spacing w:before="20" w:after="20" w:line="240" w:lineRule="auto"/>
            </w:pPr>
            <w:r>
              <w:rPr/>
              <w:t xml:space="preserve">M1-M4</w:t>
            </w:r>
          </w:p>
        </w:tc>
        <w:tc>
          <w:tcPr>
            <w:tcW w:w="7200" w:type="dxa"/>
            <w:vAlign w:val="top"/>
          </w:tcPr>
          <w:p>
            <w:pPr>
              <w:spacing w:before="20" w:after="20" w:line="240" w:lineRule="auto"/>
            </w:pPr>
            <w:r>
              <w:rPr/>
              <w:t xml:space="preserve">Journal only. Two minutes a day. No rehearsal yet - you are collecting raw material</w:t>
            </w:r>
          </w:p>
        </w:tc>
      </w:tr>
      <w:tr>
        <w:tc>
          <w:tcPr>
            <w:tcW w:w="2400" w:type="dxa"/>
            <w:shd w:val="clear" w:color="auto" w:fill="F2F5F9"/>
            <w:vAlign w:val="top"/>
          </w:tcPr>
          <w:p>
            <w:pPr>
              <w:spacing w:before="20" w:after="20" w:line="240" w:lineRule="auto"/>
            </w:pPr>
            <w:r>
              <w:rPr/>
              <w:t xml:space="preserve">M5 Wk 17-20</w:t>
            </w:r>
          </w:p>
        </w:tc>
        <w:tc>
          <w:tcPr>
            <w:tcW w:w="7200" w:type="dxa"/>
            <w:shd w:val="clear" w:color="auto" w:fill="F2F5F9"/>
            <w:vAlign w:val="top"/>
          </w:tcPr>
          <w:p>
            <w:pPr>
              <w:spacing w:before="20" w:after="20" w:line="240" w:lineRule="auto"/>
            </w:pPr>
            <w:r>
              <w:rPr/>
              <w:t xml:space="preserve">Write all 20 stories in the full template. Five per week. Map to the LP matrix</w:t>
            </w:r>
          </w:p>
        </w:tc>
      </w:tr>
      <w:tr>
        <w:tc>
          <w:tcPr>
            <w:tcW w:w="2400" w:type="dxa"/>
            <w:vAlign w:val="top"/>
          </w:tcPr>
          <w:p>
            <w:pPr>
              <w:spacing w:before="20" w:after="20" w:line="240" w:lineRule="auto"/>
            </w:pPr>
            <w:r>
              <w:rPr/>
              <w:t xml:space="preserve">M5 Wk 20</w:t>
            </w:r>
          </w:p>
        </w:tc>
        <w:tc>
          <w:tcPr>
            <w:tcW w:w="7200" w:type="dxa"/>
            <w:vAlign w:val="top"/>
          </w:tcPr>
          <w:p>
            <w:pPr>
              <w:spacing w:before="20" w:after="20" w:line="240" w:lineRule="auto"/>
            </w:pPr>
            <w:r>
              <w:rPr/>
              <w:t xml:space="preserve">Record every story. Listen back once. Cut anything that is not Action</w:t>
            </w:r>
          </w:p>
        </w:tc>
      </w:tr>
      <w:tr>
        <w:tc>
          <w:tcPr>
            <w:tcW w:w="2400" w:type="dxa"/>
            <w:shd w:val="clear" w:color="auto" w:fill="F2F5F9"/>
            <w:vAlign w:val="top"/>
          </w:tcPr>
          <w:p>
            <w:pPr>
              <w:spacing w:before="20" w:after="20" w:line="240" w:lineRule="auto"/>
            </w:pPr>
            <w:r>
              <w:rPr/>
              <w:t xml:space="preserve">M6</w:t>
            </w:r>
          </w:p>
        </w:tc>
        <w:tc>
          <w:tcPr>
            <w:tcW w:w="7200" w:type="dxa"/>
            <w:shd w:val="clear" w:color="auto" w:fill="F2F5F9"/>
            <w:vAlign w:val="top"/>
          </w:tcPr>
          <w:p>
            <w:pPr>
              <w:spacing w:before="20" w:after="20" w:line="240" w:lineRule="auto"/>
            </w:pPr>
            <w:r>
              <w:rPr/>
              <w:t xml:space="preserve">Rehearse randomised and cold. No warning, no preparation time. Under 3 minutes each</w:t>
            </w:r>
          </w:p>
        </w:tc>
      </w:tr>
      <w:tr>
        <w:tc>
          <w:tcPr>
            <w:tcW w:w="2400" w:type="dxa"/>
            <w:vAlign w:val="top"/>
          </w:tcPr>
          <w:p>
            <w:pPr>
              <w:spacing w:before="20" w:after="20" w:line="240" w:lineRule="auto"/>
            </w:pPr>
            <w:r>
              <w:rPr/>
              <w:t xml:space="preserve">M7</w:t>
            </w:r>
          </w:p>
        </w:tc>
        <w:tc>
          <w:tcPr>
            <w:tcW w:w="7200" w:type="dxa"/>
            <w:vAlign w:val="top"/>
          </w:tcPr>
          <w:p>
            <w:pPr>
              <w:spacing w:before="20" w:after="20" w:line="240" w:lineRule="auto"/>
            </w:pPr>
            <w:r>
              <w:rPr/>
              <w:t xml:space="preserve">Re-record your three weakest each week. Practise follow-up probes specifically</w:t>
            </w:r>
          </w:p>
        </w:tc>
      </w:tr>
      <w:tr>
        <w:tc>
          <w:tcPr>
            <w:tcW w:w="2400" w:type="dxa"/>
            <w:shd w:val="clear" w:color="auto" w:fill="F2F5F9"/>
            <w:vAlign w:val="top"/>
          </w:tcPr>
          <w:p>
            <w:pPr>
              <w:spacing w:before="20" w:after="20" w:line="240" w:lineRule="auto"/>
            </w:pPr>
            <w:r>
              <w:rPr/>
              <w:t xml:space="preserve">M8</w:t>
            </w:r>
          </w:p>
        </w:tc>
        <w:tc>
          <w:tcPr>
            <w:tcW w:w="7200" w:type="dxa"/>
            <w:shd w:val="clear" w:color="auto" w:fill="F2F5F9"/>
            <w:vAlign w:val="top"/>
          </w:tcPr>
          <w:p>
            <w:pPr>
              <w:spacing w:before="20" w:after="20" w:line="240" w:lineRule="auto"/>
            </w:pPr>
            <w:r>
              <w:rPr/>
              <w:t xml:space="preserve">Fully randomised. Have someone else pick</w:t>
            </w:r>
          </w:p>
        </w:tc>
      </w:tr>
    </w:tbl>
    <w:p>
      <w:pPr>
        <w:spacing w:after="0"/>
      </w:pPr>
    </w:p>
    <w:p>
      <w:pPr/>
      <w:r>
        <w:rPr>
          <w:b/>
        </w:rPr>
        <w:t xml:space="preserve">The randomisation rule.</w:t>
      </w:r>
      <w:r>
        <w:rPr/>
        <w:t xml:space="preserve"> From Month 6, never rehearse stories in a fixed order. Shuffle them, or have someone pick at random. Stories rehearsed in sequence become a memorised script, and memorised scripts are audible - they sound rehearsed rather than remembered, which reads as inauthentic. Know the situation, the decisions, the reasoning, the result and the lesson. Never memorise sentences.</w:t>
      </w:r>
    </w:p>
    <w:p>
      <w:pPr>
        <w:pStyle w:val="Heading1"/>
      </w:pPr>
      <w:r>
        <w:rPr/>
        <w:t xml:space="preserve">PART 2 - The relocation reality</w:t>
      </w:r>
    </w:p>
    <w:p>
      <w:pPr/>
      <w:r>
        <w:rPr/>
        <w:t xml:space="preserve">You told me you want to move abroad, that applying directly from India feels hard, and that you would rather join a company with a real relocation path than chase the highest-prestige name. That is a sound strategy, and this part is built around one refinement of it: </w:t>
      </w:r>
      <w:r>
        <w:rPr>
          <w:b/>
        </w:rPr>
        <w:t xml:space="preserve">rank countries by whether the visa leads to permanent residency, not by salary.</w:t>
      </w:r>
    </w:p>
    <w:p>
      <w:pPr/>
      <w:r>
        <w:rPr/>
        <w:t xml:space="preserve">A work visa tied to one employer is not the same thing as living somewhere. If the goal is to settle, the question that decides everything is: </w:t>
      </w:r>
      <w:r>
        <w:rPr>
          <w:b/>
        </w:rPr>
        <w:t xml:space="preserve">how long from landing to a status that is mine rather than my employer's?</w:t>
      </w:r>
      <w:r>
        <w:rPr/>
        <w:t xml:space="preserve"> That single question reorders the entire target list, and it moves the United States - the highest-paying destination - to the bottom.</w:t>
      </w:r>
    </w:p>
    <w:p>
      <w:pPr>
        <w:pStyle w:val="Heading2"/>
      </w:pPr>
      <w:r>
        <w:rPr/>
        <w:t xml:space="preserve">Your priorities, restated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768"/>
        <w:gridCol w:w="2880"/>
        <w:gridCol w:w="5952"/>
      </w:tblGrid>
      <w:tr>
        <w:trPr>
          <w:tblHeader/>
        </w:trPr>
        <w:tc>
          <w:tcPr>
            <w:tcW w:w="768" w:type="dxa"/>
            <w:shd w:val="clear" w:color="auto" w:fill="1F3864"/>
            <w:vAlign w:val="top"/>
          </w:tcPr>
          <w:p>
            <w:pPr>
              <w:spacing w:before="20" w:after="20" w:line="240" w:lineRule="auto"/>
            </w:pPr>
            <w:r>
              <w:rPr>
                <w:b/>
                <w:color w:val="FFFFFF"/>
              </w:rPr>
              <w:t xml:space="preserve">Rank</w:t>
            </w:r>
          </w:p>
        </w:tc>
        <w:tc>
          <w:tcPr>
            <w:tcW w:w="2880" w:type="dxa"/>
            <w:shd w:val="clear" w:color="auto" w:fill="1F3864"/>
            <w:vAlign w:val="top"/>
          </w:tcPr>
          <w:p>
            <w:pPr>
              <w:spacing w:before="20" w:after="20" w:line="240" w:lineRule="auto"/>
            </w:pPr>
            <w:r>
              <w:rPr>
                <w:b/>
                <w:color w:val="FFFFFF"/>
              </w:rPr>
              <w:t xml:space="preserve">Priority</w:t>
            </w:r>
          </w:p>
        </w:tc>
        <w:tc>
          <w:tcPr>
            <w:tcW w:w="5952" w:type="dxa"/>
            <w:shd w:val="clear" w:color="auto" w:fill="1F3864"/>
            <w:vAlign w:val="top"/>
          </w:tcPr>
          <w:p>
            <w:pPr>
              <w:spacing w:before="20" w:after="20" w:line="240" w:lineRule="auto"/>
            </w:pPr>
            <w:r>
              <w:rPr>
                <w:b/>
                <w:color w:val="FFFFFF"/>
              </w:rPr>
              <w:t xml:space="preserve">What it means for targeting</w:t>
            </w:r>
          </w:p>
        </w:tc>
      </w:tr>
      <w:tr>
        <w:tc>
          <w:tcPr>
            <w:tcW w:w="768" w:type="dxa"/>
            <w:vAlign w:val="top"/>
          </w:tcPr>
          <w:p>
            <w:pPr>
              <w:spacing w:before="20" w:after="20" w:line="240" w:lineRule="auto"/>
            </w:pPr>
            <w:r>
              <w:rPr/>
              <w:t xml:space="preserve">1</w:t>
            </w:r>
          </w:p>
        </w:tc>
        <w:tc>
          <w:tcPr>
            <w:tcW w:w="2880" w:type="dxa"/>
            <w:vAlign w:val="top"/>
          </w:tcPr>
          <w:p>
            <w:pPr>
              <w:spacing w:before="20" w:after="20" w:line="240" w:lineRule="auto"/>
            </w:pPr>
            <w:r>
              <w:rPr>
                <w:b/>
              </w:rPr>
              <w:t xml:space="preserve">Path to permanent residency</w:t>
            </w:r>
          </w:p>
        </w:tc>
        <w:tc>
          <w:tcPr>
            <w:tcW w:w="5952" w:type="dxa"/>
            <w:vAlign w:val="top"/>
          </w:tcPr>
          <w:p>
            <w:pPr>
              <w:spacing w:before="20" w:after="20" w:line="240" w:lineRule="auto"/>
            </w:pPr>
            <w:r>
              <w:rPr/>
              <w:t xml:space="preserve">Does this visa become PR, and in how many years? Canada, New Zealand, Australia, Germany and Ireland are 2-3 years. The US is decades for an Indian national</w:t>
            </w:r>
          </w:p>
        </w:tc>
      </w:tr>
      <w:tr>
        <w:tc>
          <w:tcPr>
            <w:tcW w:w="768" w:type="dxa"/>
            <w:shd w:val="clear" w:color="auto" w:fill="F2F5F9"/>
            <w:vAlign w:val="top"/>
          </w:tcPr>
          <w:p>
            <w:pPr>
              <w:spacing w:before="20" w:after="20" w:line="240" w:lineRule="auto"/>
            </w:pPr>
            <w:r>
              <w:rPr/>
              <w:t xml:space="preserve">2</w:t>
            </w:r>
          </w:p>
        </w:tc>
        <w:tc>
          <w:tcPr>
            <w:tcW w:w="2880" w:type="dxa"/>
            <w:shd w:val="clear" w:color="auto" w:fill="F2F5F9"/>
            <w:vAlign w:val="top"/>
          </w:tcPr>
          <w:p>
            <w:pPr>
              <w:spacing w:before="20" w:after="20" w:line="240" w:lineRule="auto"/>
            </w:pPr>
            <w:r>
              <w:rPr>
                <w:b/>
              </w:rPr>
              <w:t xml:space="preserve">Sponsorship that actually happens</w:t>
            </w:r>
          </w:p>
        </w:tc>
        <w:tc>
          <w:tcPr>
            <w:tcW w:w="5952" w:type="dxa"/>
            <w:shd w:val="clear" w:color="auto" w:fill="F2F5F9"/>
            <w:vAlign w:val="top"/>
          </w:tcPr>
          <w:p>
            <w:pPr>
              <w:spacing w:before="20" w:after="20" w:line="240" w:lineRule="auto"/>
            </w:pPr>
            <w:r>
              <w:rPr/>
              <w:t xml:space="preserve">The company appears on a government sponsor register, or has named engineers who moved from India. Not "we support mobility"</w:t>
            </w:r>
          </w:p>
        </w:tc>
      </w:tr>
      <w:tr>
        <w:tc>
          <w:tcPr>
            <w:tcW w:w="768" w:type="dxa"/>
            <w:vAlign w:val="top"/>
          </w:tcPr>
          <w:p>
            <w:pPr>
              <w:spacing w:before="20" w:after="20" w:line="240" w:lineRule="auto"/>
            </w:pPr>
            <w:r>
              <w:rPr/>
              <w:t xml:space="preserve">3</w:t>
            </w:r>
          </w:p>
        </w:tc>
        <w:tc>
          <w:tcPr>
            <w:tcW w:w="2880" w:type="dxa"/>
            <w:vAlign w:val="top"/>
          </w:tcPr>
          <w:p>
            <w:pPr>
              <w:spacing w:before="20" w:after="20" w:line="240" w:lineRule="auto"/>
            </w:pPr>
            <w:r>
              <w:rPr>
                <w:b/>
              </w:rPr>
              <w:t xml:space="preserve">Stack fit (.NET)</w:t>
            </w:r>
          </w:p>
        </w:tc>
        <w:tc>
          <w:tcPr>
            <w:tcW w:w="5952" w:type="dxa"/>
            <w:vAlign w:val="top"/>
          </w:tcPr>
          <w:p>
            <w:pPr>
              <w:spacing w:before="20" w:after="20" w:line="240" w:lineRule="auto"/>
            </w:pPr>
            <w:r>
              <w:rPr/>
              <w:t xml:space="preserve">You interview and work in C#. Target companies where .NET is core, not tolerated. This is your single biggest conversion advantage and most candidates ignore it</w:t>
            </w:r>
          </w:p>
        </w:tc>
      </w:tr>
      <w:tr>
        <w:tc>
          <w:tcPr>
            <w:tcW w:w="768" w:type="dxa"/>
            <w:shd w:val="clear" w:color="auto" w:fill="F2F5F9"/>
            <w:vAlign w:val="top"/>
          </w:tcPr>
          <w:p>
            <w:pPr>
              <w:spacing w:before="20" w:after="20" w:line="240" w:lineRule="auto"/>
            </w:pPr>
            <w:r>
              <w:rPr/>
              <w:t xml:space="preserve">4</w:t>
            </w:r>
          </w:p>
        </w:tc>
        <w:tc>
          <w:tcPr>
            <w:tcW w:w="2880" w:type="dxa"/>
            <w:shd w:val="clear" w:color="auto" w:fill="F2F5F9"/>
            <w:vAlign w:val="top"/>
          </w:tcPr>
          <w:p>
            <w:pPr>
              <w:spacing w:before="20" w:after="20" w:line="240" w:lineRule="auto"/>
            </w:pPr>
            <w:r>
              <w:rPr>
                <w:b/>
              </w:rPr>
              <w:t xml:space="preserve">Salary in real terms</w:t>
            </w:r>
          </w:p>
        </w:tc>
        <w:tc>
          <w:tcPr>
            <w:tcW w:w="5952" w:type="dxa"/>
            <w:shd w:val="clear" w:color="auto" w:fill="F2F5F9"/>
            <w:vAlign w:val="top"/>
          </w:tcPr>
          <w:p>
            <w:pPr>
              <w:spacing w:before="20" w:after="20" w:line="240" w:lineRule="auto"/>
            </w:pPr>
            <w:r>
              <w:rPr/>
              <w:t xml:space="preserve">Net of tax and cost of living, not gross. A EUR 70k Berlin offer and a GBP 70k London offer are not the same life</w:t>
            </w:r>
          </w:p>
        </w:tc>
      </w:tr>
      <w:tr>
        <w:tc>
          <w:tcPr>
            <w:tcW w:w="768" w:type="dxa"/>
            <w:vAlign w:val="top"/>
          </w:tcPr>
          <w:p>
            <w:pPr>
              <w:spacing w:before="20" w:after="20" w:line="240" w:lineRule="auto"/>
            </w:pPr>
            <w:r>
              <w:rPr/>
              <w:t xml:space="preserve">5</w:t>
            </w:r>
          </w:p>
        </w:tc>
        <w:tc>
          <w:tcPr>
            <w:tcW w:w="2880" w:type="dxa"/>
            <w:vAlign w:val="top"/>
          </w:tcPr>
          <w:p>
            <w:pPr>
              <w:spacing w:before="20" w:after="20" w:line="240" w:lineRule="auto"/>
            </w:pPr>
            <w:r>
              <w:rPr/>
              <w:t xml:space="preserve">Prestige</w:t>
            </w:r>
          </w:p>
        </w:tc>
        <w:tc>
          <w:tcPr>
            <w:tcW w:w="5952" w:type="dxa"/>
            <w:vAlign w:val="top"/>
          </w:tcPr>
          <w:p>
            <w:pPr>
              <w:spacing w:before="20" w:after="20" w:line="240" w:lineRule="auto"/>
            </w:pPr>
            <w:r>
              <w:rPr/>
              <w:t xml:space="preserve">Nice, not the objective. A FAANG badge you cannot relocate from does not serve your goal</w:t>
            </w:r>
          </w:p>
        </w:tc>
      </w:tr>
    </w:tbl>
    <w:p>
      <w:pPr>
        <w:spacing w:after="0"/>
      </w:pPr>
    </w:p>
    <w:p>
      <w:pPr/>
      <w:r>
        <w:rPr>
          <w:b/>
        </w:rPr>
        <w:t xml:space="preserve">The single most important idea in this part.</w:t>
      </w:r>
      <w:r>
        <w:rPr/>
        <w:t xml:space="preserve"> A mid-size .NET product company in Toronto, Auckland, Dublin or Amsterdam that hires Indians directly is a better vehicle for your actual goal than a FAANG India role where you are one of tens of thousands competing for a handful of transfer slots. Prestige and mobility are not the same thing. Optimise for the one you want.</w:t>
      </w:r>
    </w:p>
    <w:p>
      <w:pPr>
        <w:pStyle w:val="Heading2"/>
      </w:pPr>
      <w:r>
        <w:rPr/>
        <w:t xml:space="preserve">Route 1 - Internal transfer (join an India office, move later)</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Step</w:t>
            </w:r>
          </w:p>
        </w:tc>
        <w:tc>
          <w:tcPr>
            <w:tcW w:w="6240" w:type="dxa"/>
            <w:shd w:val="clear" w:color="auto" w:fill="1F3864"/>
            <w:vAlign w:val="top"/>
          </w:tcPr>
          <w:p>
            <w:pPr>
              <w:spacing w:before="20" w:after="20" w:line="240" w:lineRule="auto"/>
            </w:pPr>
            <w:r>
              <w:rPr>
                <w:b/>
                <w:color w:val="FFFFFF"/>
              </w:rPr>
              <w:t xml:space="preserve">Reality</w:t>
            </w:r>
          </w:p>
        </w:tc>
      </w:tr>
      <w:tr>
        <w:tc>
          <w:tcPr>
            <w:tcW w:w="3360" w:type="dxa"/>
            <w:vAlign w:val="top"/>
          </w:tcPr>
          <w:p>
            <w:pPr>
              <w:spacing w:before="20" w:after="20" w:line="240" w:lineRule="auto"/>
            </w:pPr>
            <w:r>
              <w:rPr/>
              <w:t xml:space="preserve">Join the India office</w:t>
            </w:r>
          </w:p>
        </w:tc>
        <w:tc>
          <w:tcPr>
            <w:tcW w:w="6240" w:type="dxa"/>
            <w:vAlign w:val="top"/>
          </w:tcPr>
          <w:p>
            <w:pPr>
              <w:spacing w:before="20" w:after="20" w:line="240" w:lineRule="auto"/>
            </w:pPr>
            <w:r>
              <w:rPr/>
              <w:t xml:space="preserve">Month 0</w:t>
            </w:r>
          </w:p>
        </w:tc>
      </w:tr>
      <w:tr>
        <w:tc>
          <w:tcPr>
            <w:tcW w:w="3360" w:type="dxa"/>
            <w:shd w:val="clear" w:color="auto" w:fill="F2F5F9"/>
            <w:vAlign w:val="top"/>
          </w:tcPr>
          <w:p>
            <w:pPr>
              <w:spacing w:before="20" w:after="20" w:line="240" w:lineRule="auto"/>
            </w:pPr>
            <w:r>
              <w:rPr/>
              <w:t xml:space="preserve">Company eligibility</w:t>
            </w:r>
          </w:p>
        </w:tc>
        <w:tc>
          <w:tcPr>
            <w:tcW w:w="6240" w:type="dxa"/>
            <w:shd w:val="clear" w:color="auto" w:fill="F2F5F9"/>
            <w:vAlign w:val="top"/>
          </w:tcPr>
          <w:p>
            <w:pPr>
              <w:spacing w:before="20" w:after="20" w:line="240" w:lineRule="auto"/>
            </w:pPr>
            <w:r>
              <w:rPr/>
              <w:t xml:space="preserve">Most require 12-18 months in role before you can apply internally</w:t>
            </w:r>
          </w:p>
        </w:tc>
      </w:tr>
      <w:tr>
        <w:tc>
          <w:tcPr>
            <w:tcW w:w="3360" w:type="dxa"/>
            <w:vAlign w:val="top"/>
          </w:tcPr>
          <w:p>
            <w:pPr>
              <w:spacing w:before="20" w:after="20" w:line="240" w:lineRule="auto"/>
            </w:pPr>
            <w:r>
              <w:rPr/>
              <w:t xml:space="preserve">US L-1 legal minimum</w:t>
            </w:r>
          </w:p>
        </w:tc>
        <w:tc>
          <w:tcPr>
            <w:tcW w:w="6240" w:type="dxa"/>
            <w:vAlign w:val="top"/>
          </w:tcPr>
          <w:p>
            <w:pPr>
              <w:spacing w:before="20" w:after="20" w:line="240" w:lineRule="auto"/>
            </w:pPr>
            <w:r>
              <w:rPr/>
              <w:t xml:space="preserve">One continuous year employed by the qualifying foreign entity within the preceding three years. This is immigration law, not company policy. Performance does not shorten it  [VERIFY: uscis.gov L-1B]</w:t>
            </w:r>
          </w:p>
        </w:tc>
      </w:tr>
      <w:tr>
        <w:tc>
          <w:tcPr>
            <w:tcW w:w="3360" w:type="dxa"/>
            <w:shd w:val="clear" w:color="auto" w:fill="F2F5F9"/>
            <w:vAlign w:val="top"/>
          </w:tcPr>
          <w:p>
            <w:pPr>
              <w:spacing w:before="20" w:after="20" w:line="240" w:lineRule="auto"/>
            </w:pPr>
            <w:r>
              <w:rPr/>
              <w:t xml:space="preserve">Canada intra-company transfer</w:t>
            </w:r>
          </w:p>
        </w:tc>
        <w:tc>
          <w:tcPr>
            <w:tcW w:w="6240" w:type="dxa"/>
            <w:shd w:val="clear" w:color="auto" w:fill="F2F5F9"/>
            <w:vAlign w:val="top"/>
          </w:tcPr>
          <w:p>
            <w:pPr>
              <w:spacing w:before="20" w:after="20" w:line="240" w:lineRule="auto"/>
            </w:pPr>
            <w:r>
              <w:rPr/>
              <w:t xml:space="preserve">Also one year in a similar role within the preceding three years, under the International Mobility Program. </w:t>
            </w:r>
            <w:r>
              <w:rPr>
                <w:b/>
              </w:rPr>
              <w:t xml:space="preserve">Better than the US route</w:t>
            </w:r>
            <w:r>
              <w:rPr/>
              <w:t xml:space="preserve"> because Canadian work experience converts to PR   [VERIFY: canada.ca intra-company transferees]</w:t>
            </w:r>
          </w:p>
        </w:tc>
      </w:tr>
      <w:tr>
        <w:tc>
          <w:tcPr>
            <w:tcW w:w="3360" w:type="dxa"/>
            <w:vAlign w:val="top"/>
          </w:tcPr>
          <w:p>
            <w:pPr>
              <w:spacing w:before="20" w:after="20" w:line="240" w:lineRule="auto"/>
            </w:pPr>
            <w:r>
              <w:rPr/>
              <w:t xml:space="preserve">Transfer process plus visa</w:t>
            </w:r>
          </w:p>
        </w:tc>
        <w:tc>
          <w:tcPr>
            <w:tcW w:w="6240" w:type="dxa"/>
            <w:vAlign w:val="top"/>
          </w:tcPr>
          <w:p>
            <w:pPr>
              <w:spacing w:before="20" w:after="20" w:line="240" w:lineRule="auto"/>
            </w:pPr>
            <w:r>
              <w:rPr/>
              <w:t xml:space="preserve">Additional 6-12 months</w:t>
            </w:r>
          </w:p>
        </w:tc>
      </w:tr>
      <w:tr>
        <w:tc>
          <w:tcPr>
            <w:tcW w:w="3360" w:type="dxa"/>
            <w:shd w:val="clear" w:color="auto" w:fill="F2F5F9"/>
            <w:vAlign w:val="top"/>
          </w:tcPr>
          <w:p>
            <w:pPr>
              <w:spacing w:before="20" w:after="20" w:line="240" w:lineRule="auto"/>
            </w:pPr>
            <w:r>
              <w:rPr/>
              <w:t xml:space="preserve">Realistic total to the US</w:t>
            </w:r>
          </w:p>
        </w:tc>
        <w:tc>
          <w:tcPr>
            <w:tcW w:w="6240" w:type="dxa"/>
            <w:shd w:val="clear" w:color="auto" w:fill="F2F5F9"/>
            <w:vAlign w:val="top"/>
          </w:tcPr>
          <w:p>
            <w:pPr>
              <w:spacing w:before="20" w:after="20" w:line="240" w:lineRule="auto"/>
            </w:pPr>
            <w:r>
              <w:rPr/>
              <w:t xml:space="preserve">2-3 years, and then a work permit with no realistic PR path</w:t>
            </w:r>
          </w:p>
        </w:tc>
      </w:tr>
      <w:tr>
        <w:tc>
          <w:tcPr>
            <w:tcW w:w="3360" w:type="dxa"/>
            <w:vAlign w:val="top"/>
          </w:tcPr>
          <w:p>
            <w:pPr>
              <w:spacing w:before="20" w:after="20" w:line="240" w:lineRule="auto"/>
            </w:pPr>
            <w:r>
              <w:rPr/>
              <w:t xml:space="preserve">Realistic total to Europe or Canada</w:t>
            </w:r>
          </w:p>
        </w:tc>
        <w:tc>
          <w:tcPr>
            <w:tcW w:w="6240" w:type="dxa"/>
            <w:vAlign w:val="top"/>
          </w:tcPr>
          <w:p>
            <w:pPr>
              <w:spacing w:before="20" w:after="20" w:line="240" w:lineRule="auto"/>
            </w:pPr>
            <w:r>
              <w:rPr/>
              <w:t xml:space="preserve">1-2 years. No lottery, smoother, more predictable</w:t>
            </w:r>
          </w:p>
        </w:tc>
      </w:tr>
    </w:tbl>
    <w:p>
      <w:pPr>
        <w:spacing w:after="0"/>
      </w:pPr>
    </w:p>
    <w:p>
      <w:pPr>
        <w:pStyle w:val="Heading2"/>
      </w:pPr>
      <w:r>
        <w:rPr/>
        <w:t xml:space="preserve">The route nobody told you about: you are already L-1 eligible  [STRUCK 29 August 2026 - THIS WHOLE SECTION IS VOID, see the note below and Part 0B]</w:t>
      </w:r>
    </w:p>
    <w:p>
      <w:pPr/>
      <w:r>
        <w:rPr>
          <w:b/>
        </w:rPr>
        <w:t xml:space="preserve">STRUCK 29 August 2026 - why this section is void: the current employer does not offer overseas transfer or relocation, so there is no L-1 for anyone to file. Part 0A settled that on 25 August 2026. The section is left in place rather than deleted so the reasoning stays visible, but nothing in it is actionable - do not raise it with your manager, and skip the Part 7 F6 script. See Part 0B.</w:t>
      </w:r>
    </w:p>
    <w:p>
      <w:pPr/>
      <w:r>
        <w:rPr/>
        <w:t xml:space="preserve">You joined Casepoint in May 2025. Casepoint is a US-headquartered company and you have been employed by its India entity for over a year. The L-1 intracompany-transfer requirement - one continuous year with the foreign entity in the preceding three years - </w:t>
      </w:r>
      <w:r>
        <w:rPr>
          <w:b/>
        </w:rPr>
        <w:t xml:space="preserve">you already meet it.</w:t>
      </w:r>
    </w:p>
    <w:p>
      <w:pPr/>
      <w:r>
        <w:rPr/>
        <w:t xml:space="preserve">This matters more than it sounds, for four reasons:</w:t>
      </w:r>
    </w:p>
    <w:p>
      <w:pPr>
        <w:ind w:left="360" w:hanging="220"/>
        <w:spacing w:after="40"/>
      </w:pPr>
      <w:r>
        <w:rPr/>
        <w:t xml:space="preserve">•  </w:t>
      </w:r>
      <w:r>
        <w:rPr>
          <w:b/>
        </w:rPr>
        <w:t xml:space="preserve">No lottery.</w:t>
      </w:r>
      <w:r>
        <w:rPr/>
        <w:t xml:space="preserve"> L-1 is not subject to the H-1B cap or the annual lottery. It is filed when the company decides to file it.</w:t>
      </w:r>
    </w:p>
    <w:p>
      <w:pPr>
        <w:ind w:left="360" w:hanging="220"/>
        <w:spacing w:after="40"/>
      </w:pPr>
      <w:r>
        <w:rPr/>
        <w:t xml:space="preserve">•  </w:t>
      </w:r>
      <w:r>
        <w:rPr>
          <w:b/>
        </w:rPr>
        <w:t xml:space="preserve">Not covered by the 2025 H-1B fee.</w:t>
      </w:r>
      <w:r>
        <w:rPr/>
        <w:t xml:space="preserve"> The September 2025 proclamation imposing a USD 100,000 payment applies to new H-1B petitions, not L-1. That fee has made many US employers stop sponsoring H-1B for mid-level engineers, which makes the L-1 route relatively more valuable, not less  [VERIFY: current status - this proclamation has been challenged in court]</w:t>
      </w:r>
    </w:p>
    <w:p>
      <w:pPr>
        <w:ind w:left="360" w:hanging="220"/>
        <w:spacing w:after="40"/>
      </w:pPr>
      <w:r>
        <w:rPr/>
        <w:t xml:space="preserve">•  </w:t>
      </w:r>
      <w:r>
        <w:rPr>
          <w:b/>
        </w:rPr>
        <w:t xml:space="preserve">L-1A has a real green-card path.</w:t>
      </w:r>
      <w:r>
        <w:rPr/>
        <w:t xml:space="preserve"> L-1B specialised-knowledge transferees queue in EB-2/EB-3, where the India backlog runs into decades. L-1A managers can use EB-1C, where the India backlog is dramatically shorter. If a US move matters to you, the long game is a management track, not a senior-engineer track  [VERIFY: monthly State Department Visa Bulletin]</w:t>
      </w:r>
    </w:p>
    <w:p>
      <w:pPr>
        <w:ind w:left="360" w:hanging="220"/>
        <w:spacing w:after="40"/>
      </w:pPr>
      <w:r>
        <w:rPr/>
        <w:t xml:space="preserve">•  </w:t>
      </w:r>
      <w:r>
        <w:rPr>
          <w:b/>
        </w:rPr>
        <w:t xml:space="preserve">You are in the right domain.</w:t>
      </w:r>
      <w:r>
        <w:rPr/>
        <w:t xml:space="preserve"> Casepoint serves US federal agencies. FOIA and eDiscovery work is exactly the "specialised knowledge" an L-1B petition needs to argue, and you have fifteen months of it.</w:t>
      </w:r>
    </w:p>
    <w:p>
      <w:pPr/>
      <w:r>
        <w:rPr/>
        <w:t xml:space="preserve">What to actually do: this is a conversation with your own manager, not an application. The script for it is in </w:t>
      </w:r>
      <w:r>
        <w:rPr>
          <w:b/>
        </w:rPr>
        <w:t xml:space="preserve">Part 7, Section F6</w:t>
      </w:r>
      <w:r>
        <w:rPr/>
        <w:t xml:space="preserve"> - it is a genuinely delicate conversation and doing it badly can mark you as a flight risk. Two things to confirm first, quietly: whether the India entity and the US entity have a qualifying corporate relationship (parent, subsidiary, branch or affiliate), and whether anyone has moved Surat-to-US before. Ask HR the second question as curiosity about the company, not as a request.</w:t>
      </w:r>
    </w:p>
    <w:p>
      <w:pPr/>
      <w:r>
        <w:rPr>
          <w:b/>
        </w:rPr>
        <w:t xml:space="preserve">The honest caveat.</w:t>
      </w:r>
      <w:r>
        <w:rPr/>
        <w:t xml:space="preserve"> Even a successful L-1 puts you in the US on a status tied to Casepoint, in the country with the worst permanence prospects for an Indian national. Treat it as a high-earning few years and a strong resume line, not as emigration. If you want to settle, Canada, New Zealand and Australia below are strictly better.</w:t>
      </w:r>
    </w:p>
    <w:p>
      <w:pPr>
        <w:pStyle w:val="Heading2"/>
      </w:pPr>
      <w:r>
        <w:rPr/>
        <w:t xml:space="preserve">Route 2 - Direct application from India, ranked by path to residency</w:t>
      </w:r>
    </w:p>
    <w:p>
      <w:pPr/>
      <w:r>
        <w:rPr/>
        <w:t xml:space="preserve">You said this feels hard. It is harder than an internal transfer in the short run, and it is </w:t>
      </w:r>
      <w:r>
        <w:rPr>
          <w:b/>
        </w:rPr>
        <w:t xml:space="preserve">far better in the long run</w:t>
      </w:r>
      <w:r>
        <w:rPr/>
        <w:t xml:space="preserve"> for every country except the US. Ranked by how quickly the visa becomes permanent.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440"/>
        <w:gridCol w:w="3840"/>
        <w:gridCol w:w="1920"/>
        <w:gridCol w:w="2400"/>
      </w:tblGrid>
      <w:tr>
        <w:trPr>
          <w:tblHeader/>
        </w:trPr>
        <w:tc>
          <w:tcPr>
            <w:tcW w:w="1440" w:type="dxa"/>
            <w:shd w:val="clear" w:color="auto" w:fill="1F3864"/>
            <w:vAlign w:val="top"/>
          </w:tcPr>
          <w:p>
            <w:pPr>
              <w:spacing w:before="20" w:after="20" w:line="240" w:lineRule="auto"/>
            </w:pPr>
            <w:r>
              <w:rPr>
                <w:b/>
                <w:color w:val="FFFFFF"/>
              </w:rPr>
              <w:t xml:space="preserve">Country</w:t>
            </w:r>
          </w:p>
        </w:tc>
        <w:tc>
          <w:tcPr>
            <w:tcW w:w="3840" w:type="dxa"/>
            <w:shd w:val="clear" w:color="auto" w:fill="1F3864"/>
            <w:vAlign w:val="top"/>
          </w:tcPr>
          <w:p>
            <w:pPr>
              <w:spacing w:before="20" w:after="20" w:line="240" w:lineRule="auto"/>
            </w:pPr>
            <w:r>
              <w:rPr>
                <w:b/>
                <w:color w:val="FFFFFF"/>
              </w:rPr>
              <w:t xml:space="preserve">Route and entry requirement</w:t>
            </w:r>
          </w:p>
        </w:tc>
        <w:tc>
          <w:tcPr>
            <w:tcW w:w="1920" w:type="dxa"/>
            <w:shd w:val="clear" w:color="auto" w:fill="1F3864"/>
            <w:vAlign w:val="top"/>
          </w:tcPr>
          <w:p>
            <w:pPr>
              <w:spacing w:before="20" w:after="20" w:line="240" w:lineRule="auto"/>
            </w:pPr>
            <w:r>
              <w:rPr>
                <w:b/>
                <w:color w:val="FFFFFF"/>
              </w:rPr>
              <w:t xml:space="preserve">Time to PR</w:t>
            </w:r>
          </w:p>
        </w:tc>
        <w:tc>
          <w:tcPr>
            <w:tcW w:w="2400" w:type="dxa"/>
            <w:shd w:val="clear" w:color="auto" w:fill="1F3864"/>
            <w:vAlign w:val="top"/>
          </w:tcPr>
          <w:p>
            <w:pPr>
              <w:spacing w:before="20" w:after="20" w:line="240" w:lineRule="auto"/>
            </w:pPr>
            <w:r>
              <w:rPr>
                <w:b/>
                <w:color w:val="FFFFFF"/>
              </w:rPr>
              <w:t xml:space="preserve">.NET market</w:t>
            </w:r>
          </w:p>
        </w:tc>
      </w:tr>
      <w:tr>
        <w:tc>
          <w:tcPr>
            <w:tcW w:w="1440" w:type="dxa"/>
            <w:vAlign w:val="top"/>
          </w:tcPr>
          <w:p>
            <w:pPr>
              <w:spacing w:before="20" w:after="20" w:line="240" w:lineRule="auto"/>
            </w:pPr>
            <w:r>
              <w:rPr>
                <w:b/>
              </w:rPr>
              <w:t xml:space="preserve">1. Canada</w:t>
            </w:r>
          </w:p>
        </w:tc>
        <w:tc>
          <w:tcPr>
            <w:tcW w:w="3840" w:type="dxa"/>
            <w:vAlign w:val="top"/>
          </w:tcPr>
          <w:p>
            <w:pPr>
              <w:spacing w:before="20" w:after="20" w:line="240" w:lineRule="auto"/>
            </w:pPr>
            <w:r>
              <w:rPr/>
              <w:t xml:space="preserve">Express Entry (Federal Skilled Worker or Canadian Experience Class), with category-based draws that have included STEM occupations. Or an employer route via the Global Talent Stream, which has a two-week work-permit service standard  [VERIFY: canada.ca]</w:t>
            </w:r>
          </w:p>
        </w:tc>
        <w:tc>
          <w:tcPr>
            <w:tcW w:w="1920" w:type="dxa"/>
            <w:vAlign w:val="top"/>
          </w:tcPr>
          <w:p>
            <w:pPr>
              <w:spacing w:before="20" w:after="20" w:line="240" w:lineRule="auto"/>
            </w:pPr>
            <w:r>
              <w:rPr>
                <w:b/>
              </w:rPr>
              <w:t xml:space="preserve">PR granted on arrival</w:t>
            </w:r>
            <w:r>
              <w:rPr/>
              <w:t xml:space="preserve"> via Express Entry. 6-18 months of paperwork. The gold standard</w:t>
            </w:r>
          </w:p>
        </w:tc>
        <w:tc>
          <w:tcPr>
            <w:tcW w:w="2400" w:type="dxa"/>
            <w:vAlign w:val="top"/>
          </w:tcPr>
          <w:p>
            <w:pPr>
              <w:spacing w:before="20" w:after="20" w:line="240" w:lineRule="auto"/>
            </w:pPr>
            <w:r>
              <w:rPr/>
              <w:t xml:space="preserve">Strong. Toronto, Waterloo, Vancouver, Montreal. Very large legal-tech and forensics cluster</w:t>
            </w:r>
          </w:p>
        </w:tc>
      </w:tr>
      <w:tr>
        <w:tc>
          <w:tcPr>
            <w:tcW w:w="1440" w:type="dxa"/>
            <w:shd w:val="clear" w:color="auto" w:fill="F2F5F9"/>
            <w:vAlign w:val="top"/>
          </w:tcPr>
          <w:p>
            <w:pPr>
              <w:spacing w:before="20" w:after="20" w:line="240" w:lineRule="auto"/>
            </w:pPr>
            <w:r>
              <w:rPr>
                <w:b/>
              </w:rPr>
              <w:t xml:space="preserve">2. New Zealand</w:t>
            </w:r>
          </w:p>
        </w:tc>
        <w:tc>
          <w:tcPr>
            <w:tcW w:w="3840" w:type="dxa"/>
            <w:shd w:val="clear" w:color="auto" w:fill="F2F5F9"/>
            <w:vAlign w:val="top"/>
          </w:tcPr>
          <w:p>
            <w:pPr>
              <w:spacing w:before="20" w:after="20" w:line="240" w:lineRule="auto"/>
            </w:pPr>
            <w:r>
              <w:rPr/>
              <w:t xml:space="preserve">Job offer from an </w:t>
            </w:r>
            <w:r>
              <w:rPr>
                <w:b/>
              </w:rPr>
              <w:t xml:space="preserve">accredited employer</w:t>
            </w:r>
            <w:r>
              <w:rPr/>
              <w:t xml:space="preserve">, then the Green List. Software engineer sits in Green List Tier 1, Straight to Residence  [VERIFY: immigration.govt.nz Green List - tiers and occupation codes are revised]</w:t>
            </w:r>
          </w:p>
        </w:tc>
        <w:tc>
          <w:tcPr>
            <w:tcW w:w="1920" w:type="dxa"/>
            <w:shd w:val="clear" w:color="auto" w:fill="F2F5F9"/>
            <w:vAlign w:val="top"/>
          </w:tcPr>
          <w:p>
            <w:pPr>
              <w:spacing w:before="20" w:after="20" w:line="240" w:lineRule="auto"/>
            </w:pPr>
            <w:r>
              <w:rPr>
                <w:b/>
              </w:rPr>
              <w:t xml:space="preserve">Residence application immediately on taking the job.</w:t>
            </w:r>
            <w:r>
              <w:rPr/>
              <w:t xml:space="preserve"> The fastest employer-based PR in the English-speaking world</w:t>
            </w:r>
          </w:p>
        </w:tc>
        <w:tc>
          <w:tcPr>
            <w:tcW w:w="2400" w:type="dxa"/>
            <w:shd w:val="clear" w:color="auto" w:fill="F2F5F9"/>
            <w:vAlign w:val="top"/>
          </w:tcPr>
          <w:p>
            <w:pPr>
              <w:spacing w:before="20" w:after="20" w:line="240" w:lineRule="auto"/>
            </w:pPr>
            <w:r>
              <w:rPr/>
              <w:t xml:space="preserve">Good and under-contested. Xero, Datacom, Pushpay, Trade Me, Vista, Orion Health are .NET shops</w:t>
            </w:r>
          </w:p>
        </w:tc>
      </w:tr>
      <w:tr>
        <w:tc>
          <w:tcPr>
            <w:tcW w:w="1440" w:type="dxa"/>
            <w:vAlign w:val="top"/>
          </w:tcPr>
          <w:p>
            <w:pPr>
              <w:spacing w:before="20" w:after="20" w:line="240" w:lineRule="auto"/>
            </w:pPr>
            <w:r>
              <w:rPr>
                <w:b/>
              </w:rPr>
              <w:t xml:space="preserve">3. Australia</w:t>
            </w:r>
          </w:p>
        </w:tc>
        <w:tc>
          <w:tcPr>
            <w:tcW w:w="3840" w:type="dxa"/>
            <w:vAlign w:val="top"/>
          </w:tcPr>
          <w:p>
            <w:pPr>
              <w:spacing w:before="20" w:after="20" w:line="240" w:lineRule="auto"/>
            </w:pPr>
            <w:r>
              <w:rPr/>
              <w:t xml:space="preserve">Skills in Demand visa (subclass 482), Core Skills stream, sponsored by an approved employer. Software engineer is on the Core Skills Occupation List. Income threshold around AUD 76,500  [VERIFY: homeaffairs.gov.au CSIT figure, indexed annually]</w:t>
            </w:r>
          </w:p>
        </w:tc>
        <w:tc>
          <w:tcPr>
            <w:tcW w:w="1920" w:type="dxa"/>
            <w:vAlign w:val="top"/>
          </w:tcPr>
          <w:p>
            <w:pPr>
              <w:spacing w:before="20" w:after="20" w:line="240" w:lineRule="auto"/>
            </w:pPr>
            <w:r>
              <w:rPr/>
              <w:t xml:space="preserve">2 years on 482, then subclass 186 employer nomination for PR. Points routes 189/190 exist but need an ACS skills assessment first</w:t>
            </w:r>
          </w:p>
        </w:tc>
        <w:tc>
          <w:tcPr>
            <w:tcW w:w="2400" w:type="dxa"/>
            <w:vAlign w:val="top"/>
          </w:tcPr>
          <w:p>
            <w:pPr>
              <w:spacing w:before="20" w:after="20" w:line="240" w:lineRule="auto"/>
            </w:pPr>
            <w:r>
              <w:rPr/>
              <w:t xml:space="preserve">Strong and genuinely .NET-heavy. WiseTech, TechnologyOne, Objective, Iress, MYOB, Nuix</w:t>
            </w:r>
          </w:p>
        </w:tc>
      </w:tr>
      <w:tr>
        <w:tc>
          <w:tcPr>
            <w:tcW w:w="1440" w:type="dxa"/>
            <w:shd w:val="clear" w:color="auto" w:fill="F2F5F9"/>
            <w:vAlign w:val="top"/>
          </w:tcPr>
          <w:p>
            <w:pPr>
              <w:spacing w:before="20" w:after="20" w:line="240" w:lineRule="auto"/>
            </w:pPr>
            <w:r>
              <w:rPr>
                <w:b/>
              </w:rPr>
              <w:t xml:space="preserve">4. Germany</w:t>
            </w:r>
          </w:p>
        </w:tc>
        <w:tc>
          <w:tcPr>
            <w:tcW w:w="3840" w:type="dxa"/>
            <w:shd w:val="clear" w:color="auto" w:fill="F2F5F9"/>
            <w:vAlign w:val="top"/>
          </w:tcPr>
          <w:p>
            <w:pPr>
              <w:spacing w:before="20" w:after="20" w:line="240" w:lineRule="auto"/>
            </w:pPr>
            <w:r>
              <w:rPr/>
              <w:t xml:space="preserve">EU Blue Card. A reduced salary floor applies to shortage occupations, and IT is one. FIGURES CORRECTED 29 August 2026 - the 2026 thresholds are about EUR 45,934.20 reduced and EUR 50,700 general, not the EUR 43,800 and EUR 48,300 previously stated here; see the table in Part 0B. There is also an IT-specialist route that does not require a degree, but it appears to carry a German-language requirement and may be a separate permit with a higher floor. And an Opportunity Card points-based job-seeker visa. [VERIFY: make-it-in-germany.de, revised yearly - note this site returns 403 to automated tools, so open it in a browser]</w:t>
            </w:r>
          </w:p>
        </w:tc>
        <w:tc>
          <w:tcPr>
            <w:tcW w:w="1920" w:type="dxa"/>
            <w:shd w:val="clear" w:color="auto" w:fill="F2F5F9"/>
            <w:vAlign w:val="top"/>
          </w:tcPr>
          <w:p>
            <w:pPr>
              <w:spacing w:before="20" w:after="20" w:line="240" w:lineRule="auto"/>
            </w:pPr>
            <w:r>
              <w:rPr/>
              <w:t xml:space="preserve">Settlement permit in roughly 21 months with B1 German, longer without. After 12 months a Blue Card holder can move to another EU country</w:t>
            </w:r>
          </w:p>
        </w:tc>
        <w:tc>
          <w:tcPr>
            <w:tcW w:w="2400" w:type="dxa"/>
            <w:shd w:val="clear" w:color="auto" w:fill="F2F5F9"/>
            <w:vAlign w:val="top"/>
          </w:tcPr>
          <w:p>
            <w:pPr>
              <w:spacing w:before="20" w:after="20" w:line="240" w:lineRule="auto"/>
            </w:pPr>
            <w:r>
              <w:rPr/>
              <w:t xml:space="preserve">Very strong. SAP, Siemens, Bosch, plus large German .NET consultancies (adesso, msg, Nagarro)</w:t>
            </w:r>
          </w:p>
        </w:tc>
      </w:tr>
      <w:tr>
        <w:tc>
          <w:tcPr>
            <w:tcW w:w="1440" w:type="dxa"/>
            <w:vAlign w:val="top"/>
          </w:tcPr>
          <w:p>
            <w:pPr>
              <w:spacing w:before="20" w:after="20" w:line="240" w:lineRule="auto"/>
            </w:pPr>
            <w:r>
              <w:rPr>
                <w:b/>
              </w:rPr>
              <w:t xml:space="preserve">5. Ireland</w:t>
            </w:r>
          </w:p>
        </w:tc>
        <w:tc>
          <w:tcPr>
            <w:tcW w:w="3840" w:type="dxa"/>
            <w:vAlign w:val="top"/>
          </w:tcPr>
          <w:p>
            <w:pPr>
              <w:spacing w:before="20" w:after="20" w:line="240" w:lineRule="auto"/>
            </w:pPr>
            <w:r>
              <w:rPr/>
              <w:t xml:space="preserve">Critical Skills Employment Permit. Software roles are on the critical skills list, with a lower salary floor than the general permit  [VERIFY: enterprise.gov.ie - thresholds were raised in phases and continue to rise]</w:t>
            </w:r>
          </w:p>
        </w:tc>
        <w:tc>
          <w:tcPr>
            <w:tcW w:w="1920" w:type="dxa"/>
            <w:vAlign w:val="top"/>
          </w:tcPr>
          <w:p>
            <w:pPr>
              <w:spacing w:before="20" w:after="20" w:line="240" w:lineRule="auto"/>
            </w:pPr>
            <w:r>
              <w:rPr/>
              <w:t xml:space="preserve">Stamp 4 after 2 years, which removes the employer tie. Citizenship track at 5 years</w:t>
            </w:r>
          </w:p>
        </w:tc>
        <w:tc>
          <w:tcPr>
            <w:tcW w:w="2400" w:type="dxa"/>
            <w:vAlign w:val="top"/>
          </w:tcPr>
          <w:p>
            <w:pPr>
              <w:spacing w:before="20" w:after="20" w:line="240" w:lineRule="auto"/>
            </w:pPr>
            <w:r>
              <w:rPr>
                <w:b/>
              </w:rPr>
              <w:t xml:space="preserve">Excellent, and English-speaking.</w:t>
            </w:r>
            <w:r>
              <w:rPr/>
              <w:t xml:space="preserve"> Microsoft Dublin, Fidelity, Optum, Version 1, plus the whole Dublin financial-services .NET cluster</w:t>
            </w:r>
          </w:p>
        </w:tc>
      </w:tr>
      <w:tr>
        <w:tc>
          <w:tcPr>
            <w:tcW w:w="1440" w:type="dxa"/>
            <w:shd w:val="clear" w:color="auto" w:fill="F2F5F9"/>
            <w:vAlign w:val="top"/>
          </w:tcPr>
          <w:p>
            <w:pPr>
              <w:spacing w:before="20" w:after="20" w:line="240" w:lineRule="auto"/>
            </w:pPr>
            <w:r>
              <w:rPr>
                <w:b/>
              </w:rPr>
              <w:t xml:space="preserve">6. Netherlands</w:t>
            </w:r>
          </w:p>
        </w:tc>
        <w:tc>
          <w:tcPr>
            <w:tcW w:w="3840" w:type="dxa"/>
            <w:shd w:val="clear" w:color="auto" w:fill="F2F5F9"/>
            <w:vAlign w:val="top"/>
          </w:tcPr>
          <w:p>
            <w:pPr>
              <w:spacing w:before="20" w:after="20" w:line="240" w:lineRule="auto"/>
            </w:pPr>
            <w:r>
              <w:rPr/>
              <w:t xml:space="preserve">Highly Skilled Migrant. The employer </w:t>
            </w:r>
            <w:r>
              <w:rPr>
                <w:b/>
              </w:rPr>
              <w:t xml:space="preserve">must be an IND recognised sponsor</w:t>
            </w:r>
            <w:r>
              <w:rPr/>
              <w:t xml:space="preserve"> - there is a public register, check it before applying. Gross monthly salary thresholds apply, with a lower one under age 30  [VERIFY: ind.nl thresholds, revised each January]</w:t>
            </w:r>
          </w:p>
        </w:tc>
        <w:tc>
          <w:tcPr>
            <w:tcW w:w="1920" w:type="dxa"/>
            <w:shd w:val="clear" w:color="auto" w:fill="F2F5F9"/>
            <w:vAlign w:val="top"/>
          </w:tcPr>
          <w:p>
            <w:pPr>
              <w:spacing w:before="20" w:after="20" w:line="240" w:lineRule="auto"/>
            </w:pPr>
            <w:r>
              <w:rPr/>
              <w:t xml:space="preserve">5 years to PR. Expat tax ruling reduces taxable income in the early years, at a rate that has been legislated downward  [VERIFY: belastingdienst.nl]</w:t>
            </w:r>
          </w:p>
        </w:tc>
        <w:tc>
          <w:tcPr>
            <w:tcW w:w="2400" w:type="dxa"/>
            <w:shd w:val="clear" w:color="auto" w:fill="F2F5F9"/>
            <w:vAlign w:val="top"/>
          </w:tcPr>
          <w:p>
            <w:pPr>
              <w:spacing w:before="20" w:after="20" w:line="240" w:lineRule="auto"/>
            </w:pPr>
            <w:r>
              <w:rPr/>
              <w:t xml:space="preserve">Strong. ASML, Philips, Exact, AFAS, Backbase, the Dutch banks</w:t>
            </w:r>
          </w:p>
        </w:tc>
      </w:tr>
      <w:tr>
        <w:tc>
          <w:tcPr>
            <w:tcW w:w="1440" w:type="dxa"/>
            <w:vAlign w:val="top"/>
          </w:tcPr>
          <w:p>
            <w:pPr>
              <w:spacing w:before="20" w:after="20" w:line="240" w:lineRule="auto"/>
            </w:pPr>
            <w:r>
              <w:rPr>
                <w:b/>
              </w:rPr>
              <w:t xml:space="preserve">7. Nordics</w:t>
            </w:r>
          </w:p>
        </w:tc>
        <w:tc>
          <w:tcPr>
            <w:tcW w:w="3840" w:type="dxa"/>
            <w:vAlign w:val="top"/>
          </w:tcPr>
          <w:p>
            <w:pPr>
              <w:spacing w:before="20" w:after="20" w:line="240" w:lineRule="auto"/>
            </w:pPr>
            <w:r>
              <w:rPr/>
              <w:t xml:space="preserve">Denmark Pay Limit Scheme or Fast-Track. Sweden and Norway have skilled-worker permits with salary and maintenance requirements  [VERIFY: nyidanmark.dk, migrationsverket.se, udi.no]</w:t>
            </w:r>
          </w:p>
        </w:tc>
        <w:tc>
          <w:tcPr>
            <w:tcW w:w="1920" w:type="dxa"/>
            <w:vAlign w:val="top"/>
          </w:tcPr>
          <w:p>
            <w:pPr>
              <w:spacing w:before="20" w:after="20" w:line="240" w:lineRule="auto"/>
            </w:pPr>
            <w:r>
              <w:rPr/>
              <w:t xml:space="preserve">Norway and Sweden roughly 3-5 years. </w:t>
            </w:r>
            <w:r>
              <w:rPr>
                <w:b/>
              </w:rPr>
              <w:t xml:space="preserve">Denmark is much longer</w:t>
            </w:r>
            <w:r>
              <w:rPr/>
              <w:t xml:space="preserve"> - permanent residence there typically needs around 8 years, so treat Denmark as a great job market rather than a fast PR route</w:t>
            </w:r>
          </w:p>
        </w:tc>
        <w:tc>
          <w:tcPr>
            <w:tcW w:w="2400" w:type="dxa"/>
            <w:vAlign w:val="top"/>
          </w:tcPr>
          <w:p>
            <w:pPr>
              <w:spacing w:before="20" w:after="20" w:line="240" w:lineRule="auto"/>
            </w:pPr>
            <w:r>
              <w:rPr>
                <w:b/>
              </w:rPr>
              <w:t xml:space="preserve">The best-kept secret for .NET.</w:t>
            </w:r>
            <w:r>
              <w:rPr/>
              <w:t xml:space="preserve"> Visma, Sitecore, Umbraco, Unity, Maersk, Tietoevry</w:t>
            </w:r>
          </w:p>
        </w:tc>
      </w:tr>
      <w:tr>
        <w:tc>
          <w:tcPr>
            <w:tcW w:w="1440" w:type="dxa"/>
            <w:shd w:val="clear" w:color="auto" w:fill="F2F5F9"/>
            <w:vAlign w:val="top"/>
          </w:tcPr>
          <w:p>
            <w:pPr>
              <w:spacing w:before="20" w:after="20" w:line="240" w:lineRule="auto"/>
            </w:pPr>
            <w:r>
              <w:rPr>
                <w:b/>
              </w:rPr>
              <w:t xml:space="preserve">8. United Kingdom</w:t>
            </w:r>
          </w:p>
        </w:tc>
        <w:tc>
          <w:tcPr>
            <w:tcW w:w="3840" w:type="dxa"/>
            <w:shd w:val="clear" w:color="auto" w:fill="F2F5F9"/>
            <w:vAlign w:val="top"/>
          </w:tcPr>
          <w:p>
            <w:pPr>
              <w:spacing w:before="20" w:after="20" w:line="240" w:lineRule="auto"/>
            </w:pPr>
            <w:r>
              <w:rPr/>
              <w:t xml:space="preserve">Skilled Worker visa. The employer must hold a sponsor licence - there is a public register. The skill and salary thresholds were both raised in 2025, to degree level and a general floor around GBP 41,700  [VERIFY: gov.uk skilled worker visa]. The Global Talent visa needs no employer but needs endorsement</w:t>
            </w:r>
          </w:p>
        </w:tc>
        <w:tc>
          <w:tcPr>
            <w:tcW w:w="1920" w:type="dxa"/>
            <w:shd w:val="clear" w:color="auto" w:fill="F2F5F9"/>
            <w:vAlign w:val="top"/>
          </w:tcPr>
          <w:p>
            <w:pPr>
              <w:spacing w:before="20" w:after="20" w:line="240" w:lineRule="auto"/>
            </w:pPr>
            <w:r>
              <w:rPr/>
              <w:t xml:space="preserve">Indefinite Leave to Remain at 5 years historically, but a 2025 policy paper proposed extending this  [VERIFY: gov.uk - this is the single most volatile item in this table]</w:t>
            </w:r>
          </w:p>
        </w:tc>
        <w:tc>
          <w:tcPr>
            <w:tcW w:w="2400" w:type="dxa"/>
            <w:shd w:val="clear" w:color="auto" w:fill="F2F5F9"/>
            <w:vAlign w:val="top"/>
          </w:tcPr>
          <w:p>
            <w:pPr>
              <w:spacing w:before="20" w:after="20" w:line="240" w:lineRule="auto"/>
            </w:pPr>
            <w:r>
              <w:rPr>
                <w:b/>
              </w:rPr>
              <w:t xml:space="preserve">The largest .NET market in Europe.</w:t>
            </w:r>
            <w:r>
              <w:rPr/>
              <w:t xml:space="preserve"> Retail, media, finance, government. Sage, Sky, Trainline, ASOS, Kainos, Endava</w:t>
            </w:r>
          </w:p>
        </w:tc>
      </w:tr>
      <w:tr>
        <w:tc>
          <w:tcPr>
            <w:tcW w:w="1440" w:type="dxa"/>
            <w:vAlign w:val="top"/>
          </w:tcPr>
          <w:p>
            <w:pPr>
              <w:spacing w:before="20" w:after="20" w:line="240" w:lineRule="auto"/>
            </w:pPr>
            <w:r>
              <w:rPr>
                <w:b/>
              </w:rPr>
              <w:t xml:space="preserve">9. Poland and central Europe</w:t>
            </w:r>
          </w:p>
        </w:tc>
        <w:tc>
          <w:tcPr>
            <w:tcW w:w="3840" w:type="dxa"/>
            <w:vAlign w:val="top"/>
          </w:tcPr>
          <w:p>
            <w:pPr>
              <w:spacing w:before="20" w:after="20" w:line="240" w:lineRule="auto"/>
            </w:pPr>
            <w:r>
              <w:rPr/>
              <w:t xml:space="preserve">Work permit plus national visa. Salary floors are low and processing is routine. Poland, Romania, Czechia, Hungary  [VERIFY: local immigration office]</w:t>
            </w:r>
          </w:p>
        </w:tc>
        <w:tc>
          <w:tcPr>
            <w:tcW w:w="1920" w:type="dxa"/>
            <w:vAlign w:val="top"/>
          </w:tcPr>
          <w:p>
            <w:pPr>
              <w:spacing w:before="20" w:after="20" w:line="240" w:lineRule="auto"/>
            </w:pPr>
            <w:r>
              <w:rPr/>
              <w:t xml:space="preserve">EU long-term resident status at 5 years, which then lets you move within the EU. Slow to PR but </w:t>
            </w:r>
            <w:r>
              <w:rPr>
                <w:b/>
              </w:rPr>
              <w:t xml:space="preserve">the easiest door into the EU</w:t>
            </w:r>
          </w:p>
        </w:tc>
        <w:tc>
          <w:tcPr>
            <w:tcW w:w="2400" w:type="dxa"/>
            <w:vAlign w:val="top"/>
          </w:tcPr>
          <w:p>
            <w:pPr>
              <w:spacing w:before="20" w:after="20" w:line="240" w:lineRule="auto"/>
            </w:pPr>
            <w:r>
              <w:rPr>
                <w:b/>
              </w:rPr>
              <w:t xml:space="preserve">Enormous.</w:t>
            </w:r>
            <w:r>
              <w:rPr/>
              <w:t xml:space="preserve"> EPAM, Objectivity, Sii, Luxoft, Netcompany, Comarch, plus every investment bank's Krakow and Warsaw centre</w:t>
            </w:r>
          </w:p>
        </w:tc>
      </w:tr>
      <w:tr>
        <w:tc>
          <w:tcPr>
            <w:tcW w:w="1440" w:type="dxa"/>
            <w:shd w:val="clear" w:color="auto" w:fill="F2F5F9"/>
            <w:vAlign w:val="top"/>
          </w:tcPr>
          <w:p>
            <w:pPr>
              <w:spacing w:before="20" w:after="20" w:line="240" w:lineRule="auto"/>
            </w:pPr>
            <w:r>
              <w:rPr>
                <w:b/>
              </w:rPr>
              <w:t xml:space="preserve">10. Malta, Portugal, Spain</w:t>
            </w:r>
          </w:p>
        </w:tc>
        <w:tc>
          <w:tcPr>
            <w:tcW w:w="3840" w:type="dxa"/>
            <w:shd w:val="clear" w:color="auto" w:fill="F2F5F9"/>
            <w:vAlign w:val="top"/>
          </w:tcPr>
          <w:p>
            <w:pPr>
              <w:spacing w:before="20" w:after="20" w:line="240" w:lineRule="auto"/>
            </w:pPr>
            <w:r>
              <w:rPr/>
              <w:t xml:space="preserve">Malta Key Employee Initiative is unusually fast. Portugal has a highly-qualified D3 route; Spain has a highly-qualified professional permit  [VERIFY: local consulate]</w:t>
            </w:r>
          </w:p>
        </w:tc>
        <w:tc>
          <w:tcPr>
            <w:tcW w:w="1920" w:type="dxa"/>
            <w:shd w:val="clear" w:color="auto" w:fill="F2F5F9"/>
            <w:vAlign w:val="top"/>
          </w:tcPr>
          <w:p>
            <w:pPr>
              <w:spacing w:before="20" w:after="20" w:line="240" w:lineRule="auto"/>
            </w:pPr>
            <w:r>
              <w:rPr/>
              <w:t xml:space="preserve">Portugal and Spain 5 years to PR and a comparatively fast citizenship track. Malta longer</w:t>
            </w:r>
          </w:p>
        </w:tc>
        <w:tc>
          <w:tcPr>
            <w:tcW w:w="2400" w:type="dxa"/>
            <w:shd w:val="clear" w:color="auto" w:fill="F2F5F9"/>
            <w:vAlign w:val="top"/>
          </w:tcPr>
          <w:p>
            <w:pPr>
              <w:spacing w:before="20" w:after="20" w:line="240" w:lineRule="auto"/>
            </w:pPr>
            <w:r>
              <w:rPr/>
              <w:t xml:space="preserve">Malta is a </w:t>
            </w:r>
            <w:r>
              <w:rPr>
                <w:b/>
              </w:rPr>
              <w:t xml:space="preserve">.NET-heavy iGaming hub</w:t>
            </w:r>
            <w:r>
              <w:rPr/>
              <w:t xml:space="preserve"> that hires Indians routinely and is almost never on an Indian engineer's list. Portugal has OutSystems and Critical TechWorks</w:t>
            </w:r>
          </w:p>
        </w:tc>
      </w:tr>
      <w:tr>
        <w:tc>
          <w:tcPr>
            <w:tcW w:w="1440" w:type="dxa"/>
            <w:vAlign w:val="top"/>
          </w:tcPr>
          <w:p>
            <w:pPr>
              <w:spacing w:before="20" w:after="20" w:line="240" w:lineRule="auto"/>
            </w:pPr>
            <w:r>
              <w:rPr>
                <w:b/>
              </w:rPr>
              <w:t xml:space="preserve">11. UAE (Dubai)</w:t>
            </w:r>
          </w:p>
        </w:tc>
        <w:tc>
          <w:tcPr>
            <w:tcW w:w="3840" w:type="dxa"/>
            <w:vAlign w:val="top"/>
          </w:tcPr>
          <w:p>
            <w:pPr>
              <w:spacing w:before="20" w:after="20" w:line="240" w:lineRule="auto"/>
            </w:pPr>
            <w:r>
              <w:rPr/>
              <w:t xml:space="preserve">Straight employer sponsorship. Fastest of everything here, and tax-free</w:t>
            </w:r>
          </w:p>
        </w:tc>
        <w:tc>
          <w:tcPr>
            <w:tcW w:w="1920" w:type="dxa"/>
            <w:vAlign w:val="top"/>
          </w:tcPr>
          <w:p>
            <w:pPr>
              <w:spacing w:before="20" w:after="20" w:line="240" w:lineRule="auto"/>
            </w:pPr>
            <w:r>
              <w:rPr>
                <w:b/>
              </w:rPr>
              <w:t xml:space="preserve">None.</w:t>
            </w:r>
            <w:r>
              <w:rPr/>
              <w:t xml:space="preserve"> The Golden Visa is a renewable long-term residence, not permanent residency or citizenship. You are always a guest</w:t>
            </w:r>
          </w:p>
        </w:tc>
        <w:tc>
          <w:tcPr>
            <w:tcW w:w="2400" w:type="dxa"/>
            <w:vAlign w:val="top"/>
          </w:tcPr>
          <w:p>
            <w:pPr>
              <w:spacing w:before="20" w:after="20" w:line="240" w:lineRule="auto"/>
            </w:pPr>
            <w:r>
              <w:rPr/>
              <w:t xml:space="preserve">Decent and growing, heavy on banking and government contracting</w:t>
            </w:r>
          </w:p>
        </w:tc>
      </w:tr>
      <w:tr>
        <w:tc>
          <w:tcPr>
            <w:tcW w:w="1440" w:type="dxa"/>
            <w:shd w:val="clear" w:color="auto" w:fill="F2F5F9"/>
            <w:vAlign w:val="top"/>
          </w:tcPr>
          <w:p>
            <w:pPr>
              <w:spacing w:before="20" w:after="20" w:line="240" w:lineRule="auto"/>
            </w:pPr>
            <w:r>
              <w:rPr>
                <w:b/>
              </w:rPr>
              <w:t xml:space="preserve">12. United States</w:t>
            </w:r>
          </w:p>
        </w:tc>
        <w:tc>
          <w:tcPr>
            <w:tcW w:w="3840" w:type="dxa"/>
            <w:shd w:val="clear" w:color="auto" w:fill="F2F5F9"/>
            <w:vAlign w:val="top"/>
          </w:tcPr>
          <w:p>
            <w:pPr>
              <w:spacing w:before="20" w:after="20" w:line="240" w:lineRule="auto"/>
            </w:pPr>
            <w:r>
              <w:rPr/>
              <w:t xml:space="preserve">H-1B lottery for direct hires, with selection odds historically well under half, plus a 2025 proclamation adding a USD 100,000 payment on new petitions  [VERIFY: heavily litigated]. Or L-1 internal transfer, which avoids the lottery</w:t>
            </w:r>
          </w:p>
        </w:tc>
        <w:tc>
          <w:tcPr>
            <w:tcW w:w="1920" w:type="dxa"/>
            <w:shd w:val="clear" w:color="auto" w:fill="F2F5F9"/>
            <w:vAlign w:val="top"/>
          </w:tcPr>
          <w:p>
            <w:pPr>
              <w:spacing w:before="20" w:after="20" w:line="240" w:lineRule="auto"/>
            </w:pPr>
            <w:r>
              <w:rPr>
                <w:b/>
              </w:rPr>
              <w:t xml:space="preserve">Effectively none for an Indian national on EB-2/EB-3</w:t>
            </w:r>
            <w:r>
              <w:rPr/>
              <w:t xml:space="preserve"> - per-country caps put the backlog in decades. EB-1C via an L-1A management track is the one realistic path  [VERIFY: Visa Bulletin]</w:t>
            </w:r>
          </w:p>
        </w:tc>
        <w:tc>
          <w:tcPr>
            <w:tcW w:w="2400" w:type="dxa"/>
            <w:shd w:val="clear" w:color="auto" w:fill="F2F5F9"/>
            <w:vAlign w:val="top"/>
          </w:tcPr>
          <w:p>
            <w:pPr>
              <w:spacing w:before="20" w:after="20" w:line="240" w:lineRule="auto"/>
            </w:pPr>
            <w:r>
              <w:rPr/>
              <w:t xml:space="preserve">The deepest .NET market in the world, and Microsoft is there. But read the PR column again</w:t>
            </w:r>
          </w:p>
        </w:tc>
      </w:tr>
    </w:tbl>
    <w:p>
      <w:pPr>
        <w:spacing w:after="0"/>
      </w:pPr>
    </w:p>
    <w:p>
      <w:pPr>
        <w:pStyle w:val="Heading2"/>
      </w:pPr>
      <w:r>
        <w:rPr/>
        <w:t xml:space="preserve">Why the US is ranked last despite paying the most</w:t>
      </w:r>
    </w:p>
    <w:p>
      <w:pPr/>
      <w:r>
        <w:rPr>
          <w:i/>
        </w:rPr>
        <w:t xml:space="preserve">CONFIRMED and hardened, 25 August 2026 - see Part 0A. Three additions. Cold applications from India convert at under 2 per cent, so the practical advice is not "rank it last" but "do not spend hours on it at all". EB-2 is structurally closed to a three-year BCA, because it requires a single-source four-year degree. And the L-1 escape hatch this section relies on is not available - the current employer does not offer transfer or relocation - so the United States should be dropped as an active channel rather than merely ranked last.</w:t>
      </w:r>
    </w:p>
    <w:p>
      <w:pPr/>
      <w:r>
        <w:rPr/>
        <w:t xml:space="preserve">This is the conclusion most Indian engineers resist, so here it is plainly. On an H-1B or L-1 you are working in the United States on a status that belongs to your employer. Changing jobs is a legal event. Being laid off starts a countdown measured in weeks. Your spouse may not be able to work. And because employment-based green cards are capped per country of birth, the queue for an Indian national in the main professional categories is long enough that people plan their children's citizenship around it rather than their own.</w:t>
      </w:r>
    </w:p>
    <w:p>
      <w:pPr/>
      <w:r>
        <w:rPr/>
        <w:t xml:space="preserve">None of that makes the US a bad idea. It makes it a </w:t>
      </w:r>
      <w:r>
        <w:rPr>
          <w:b/>
        </w:rPr>
        <w:t xml:space="preserve">specific</w:t>
      </w:r>
      <w:r>
        <w:rPr/>
        <w:t xml:space="preserve"> idea: go for high earnings and a strong resume over a defined number of years, with your eyes open, ideally on an L-1A management track that opens EB-1C. Do not go expecting to settle.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If your goal is...</w:t>
            </w:r>
          </w:p>
        </w:tc>
        <w:tc>
          <w:tcPr>
            <w:tcW w:w="6240" w:type="dxa"/>
            <w:shd w:val="clear" w:color="auto" w:fill="1F3864"/>
            <w:vAlign w:val="top"/>
          </w:tcPr>
          <w:p>
            <w:pPr>
              <w:spacing w:before="20" w:after="20" w:line="240" w:lineRule="auto"/>
            </w:pPr>
            <w:r>
              <w:rPr>
                <w:b/>
                <w:color w:val="FFFFFF"/>
              </w:rPr>
              <w:t xml:space="preserve">Then target</w:t>
            </w:r>
          </w:p>
        </w:tc>
      </w:tr>
      <w:tr>
        <w:tc>
          <w:tcPr>
            <w:tcW w:w="3360" w:type="dxa"/>
            <w:vAlign w:val="top"/>
          </w:tcPr>
          <w:p>
            <w:pPr>
              <w:spacing w:before="20" w:after="20" w:line="240" w:lineRule="auto"/>
            </w:pPr>
            <w:r>
              <w:rPr>
                <w:b/>
              </w:rPr>
              <w:t xml:space="preserve">Permanent settlement</w:t>
            </w:r>
          </w:p>
        </w:tc>
        <w:tc>
          <w:tcPr>
            <w:tcW w:w="6240" w:type="dxa"/>
            <w:vAlign w:val="top"/>
          </w:tcPr>
          <w:p>
            <w:pPr>
              <w:spacing w:before="20" w:after="20" w:line="240" w:lineRule="auto"/>
            </w:pPr>
            <w:r>
              <w:rPr>
                <w:b/>
              </w:rPr>
              <w:t xml:space="preserve">Canada or New Zealand first</w:t>
            </w:r>
            <w:r>
              <w:rPr/>
              <w:t xml:space="preserve">, then Australia, Germany, Ireland. All four give a real path measured in single-digit years</w:t>
            </w:r>
          </w:p>
        </w:tc>
      </w:tr>
      <w:tr>
        <w:tc>
          <w:tcPr>
            <w:tcW w:w="3360" w:type="dxa"/>
            <w:shd w:val="clear" w:color="auto" w:fill="F2F5F9"/>
            <w:vAlign w:val="top"/>
          </w:tcPr>
          <w:p>
            <w:pPr>
              <w:spacing w:before="20" w:after="20" w:line="240" w:lineRule="auto"/>
            </w:pPr>
            <w:r>
              <w:rPr/>
              <w:t xml:space="preserve">Out of India fastest, PR later</w:t>
            </w:r>
          </w:p>
        </w:tc>
        <w:tc>
          <w:tcPr>
            <w:tcW w:w="6240" w:type="dxa"/>
            <w:shd w:val="clear" w:color="auto" w:fill="F2F5F9"/>
            <w:vAlign w:val="top"/>
          </w:tcPr>
          <w:p>
            <w:pPr>
              <w:spacing w:before="20" w:after="20" w:line="240" w:lineRule="auto"/>
            </w:pPr>
            <w:r>
              <w:rPr/>
              <w:t xml:space="preserve">Poland or Malta into the EU, or the UAE. Then use EU mobility or a second move</w:t>
            </w:r>
          </w:p>
        </w:tc>
      </w:tr>
      <w:tr>
        <w:tc>
          <w:tcPr>
            <w:tcW w:w="3360" w:type="dxa"/>
            <w:vAlign w:val="top"/>
          </w:tcPr>
          <w:p>
            <w:pPr>
              <w:spacing w:before="20" w:after="20" w:line="240" w:lineRule="auto"/>
            </w:pPr>
            <w:r>
              <w:rPr/>
              <w:t xml:space="preserve">Maximum earnings, flexible later</w:t>
            </w:r>
          </w:p>
        </w:tc>
        <w:tc>
          <w:tcPr>
            <w:tcW w:w="6240" w:type="dxa"/>
            <w:vAlign w:val="top"/>
          </w:tcPr>
          <w:p>
            <w:pPr>
              <w:spacing w:before="20" w:after="20" w:line="240" w:lineRule="auto"/>
            </w:pPr>
            <w:r>
              <w:rPr/>
              <w:t xml:space="preserve">US or Switzerland. Go in knowing it is a chapter, not a destination</w:t>
            </w:r>
          </w:p>
        </w:tc>
      </w:tr>
      <w:tr>
        <w:tc>
          <w:tcPr>
            <w:tcW w:w="3360" w:type="dxa"/>
            <w:shd w:val="clear" w:color="auto" w:fill="F2F5F9"/>
            <w:vAlign w:val="top"/>
          </w:tcPr>
          <w:p>
            <w:pPr>
              <w:spacing w:before="20" w:after="20" w:line="240" w:lineRule="auto"/>
            </w:pPr>
            <w:r>
              <w:rPr/>
              <w:t xml:space="preserve">Europe lifestyle plus strong .NET demand</w:t>
            </w:r>
          </w:p>
        </w:tc>
        <w:tc>
          <w:tcPr>
            <w:tcW w:w="6240" w:type="dxa"/>
            <w:shd w:val="clear" w:color="auto" w:fill="F2F5F9"/>
            <w:vAlign w:val="top"/>
          </w:tcPr>
          <w:p>
            <w:pPr>
              <w:spacing w:before="20" w:after="20" w:line="240" w:lineRule="auto"/>
            </w:pPr>
            <w:r>
              <w:rPr/>
              <w:t xml:space="preserve">Netherlands, Ireland, Germany, Nordics, UK. All excellent .NET markets</w:t>
            </w:r>
          </w:p>
        </w:tc>
      </w:tr>
      <w:tr>
        <w:tc>
          <w:tcPr>
            <w:tcW w:w="3360" w:type="dxa"/>
            <w:vAlign w:val="top"/>
          </w:tcPr>
          <w:p>
            <w:pPr>
              <w:spacing w:before="20" w:after="20" w:line="240" w:lineRule="auto"/>
            </w:pPr>
            <w:r>
              <w:rPr/>
              <w:t xml:space="preserve">English-speaking, .NET-heavy, real PR path</w:t>
            </w:r>
          </w:p>
        </w:tc>
        <w:tc>
          <w:tcPr>
            <w:tcW w:w="6240" w:type="dxa"/>
            <w:vAlign w:val="top"/>
          </w:tcPr>
          <w:p>
            <w:pPr>
              <w:spacing w:before="20" w:after="20" w:line="240" w:lineRule="auto"/>
            </w:pPr>
            <w:r>
              <w:rPr/>
              <w:t xml:space="preserve">Ireland, New Zealand, Canada.  [STRUCK 29 August 2026 - these are now the three hardest on the list, not the best match. Ireland is gated on the NFQ grading, New Zealand realistically needs you on the ground, and Canada sits at an estimated CRS of 429 against draws this profile cannot enter. See Part 0B.]</w:t>
            </w:r>
          </w:p>
        </w:tc>
      </w:tr>
    </w:tbl>
    <w:p>
      <w:pPr>
        <w:spacing w:after="0"/>
      </w:pPr>
    </w:p>
    <w:p>
      <w:pPr>
        <w:pStyle w:val="Heading2"/>
      </w:pPr>
      <w:r>
        <w:rPr/>
        <w:t xml:space="preserve">The paperwork you must start before Month 6</w:t>
      </w:r>
    </w:p>
    <w:p>
      <w:pPr/>
      <w:r>
        <w:rPr/>
        <w:t xml:space="preserve">This is the part of the plan with the longest lead times and the least effort. None of it competes with studying, and starting it late costs you months you cannot recover. Do it on the weekends of Month 4 and 5.</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1440"/>
        <w:gridCol w:w="5760"/>
      </w:tblGrid>
      <w:tr>
        <w:trPr>
          <w:tblHeader/>
        </w:trPr>
        <w:tc>
          <w:tcPr>
            <w:tcW w:w="2400" w:type="dxa"/>
            <w:shd w:val="clear" w:color="auto" w:fill="1F3864"/>
            <w:vAlign w:val="top"/>
          </w:tcPr>
          <w:p>
            <w:pPr>
              <w:spacing w:before="20" w:after="20" w:line="240" w:lineRule="auto"/>
            </w:pPr>
            <w:r>
              <w:rPr>
                <w:b/>
                <w:color w:val="FFFFFF"/>
              </w:rPr>
              <w:t xml:space="preserve">Item</w:t>
            </w:r>
          </w:p>
        </w:tc>
        <w:tc>
          <w:tcPr>
            <w:tcW w:w="1440" w:type="dxa"/>
            <w:shd w:val="clear" w:color="auto" w:fill="1F3864"/>
            <w:vAlign w:val="top"/>
          </w:tcPr>
          <w:p>
            <w:pPr>
              <w:spacing w:before="20" w:after="20" w:line="240" w:lineRule="auto"/>
            </w:pPr>
            <w:r>
              <w:rPr>
                <w:b/>
                <w:color w:val="FFFFFF"/>
              </w:rPr>
              <w:t xml:space="preserve">Lead time</w:t>
            </w:r>
          </w:p>
        </w:tc>
        <w:tc>
          <w:tcPr>
            <w:tcW w:w="5760" w:type="dxa"/>
            <w:shd w:val="clear" w:color="auto" w:fill="1F3864"/>
            <w:vAlign w:val="top"/>
          </w:tcPr>
          <w:p>
            <w:pPr>
              <w:spacing w:before="20" w:after="20" w:line="240" w:lineRule="auto"/>
            </w:pPr>
            <w:r>
              <w:rPr>
                <w:b/>
                <w:color w:val="FFFFFF"/>
              </w:rPr>
              <w:t xml:space="preserve">Why now</w:t>
            </w:r>
          </w:p>
        </w:tc>
      </w:tr>
      <w:tr>
        <w:tc>
          <w:tcPr>
            <w:tcW w:w="2400" w:type="dxa"/>
            <w:vAlign w:val="top"/>
          </w:tcPr>
          <w:p>
            <w:pPr>
              <w:spacing w:before="20" w:after="20" w:line="240" w:lineRule="auto"/>
            </w:pPr>
            <w:r>
              <w:rPr>
                <w:b/>
              </w:rPr>
              <w:t xml:space="preserve">IELTS General Training</w:t>
            </w:r>
          </w:p>
        </w:tc>
        <w:tc>
          <w:tcPr>
            <w:tcW w:w="1440" w:type="dxa"/>
            <w:vAlign w:val="top"/>
          </w:tcPr>
          <w:p>
            <w:pPr>
              <w:spacing w:before="20" w:after="20" w:line="240" w:lineRule="auto"/>
            </w:pPr>
            <w:r>
              <w:rPr/>
              <w:t xml:space="preserve">4-8 weeks</w:t>
            </w:r>
          </w:p>
        </w:tc>
        <w:tc>
          <w:tcPr>
            <w:tcW w:w="5760" w:type="dxa"/>
            <w:vAlign w:val="top"/>
          </w:tcPr>
          <w:p>
            <w:pPr>
              <w:spacing w:before="20" w:after="20" w:line="240" w:lineRule="auto"/>
            </w:pPr>
            <w:r>
              <w:rPr/>
              <w:t xml:space="preserve">Required for Canada Express Entry. Book it, sit it once, and know the score. Results are valid two years</w:t>
            </w:r>
          </w:p>
        </w:tc>
      </w:tr>
      <w:tr>
        <w:tc>
          <w:tcPr>
            <w:tcW w:w="2400" w:type="dxa"/>
            <w:shd w:val="clear" w:color="auto" w:fill="F2F5F9"/>
            <w:vAlign w:val="top"/>
          </w:tcPr>
          <w:p>
            <w:pPr>
              <w:spacing w:before="20" w:after="20" w:line="240" w:lineRule="auto"/>
            </w:pPr>
            <w:r>
              <w:rPr>
                <w:b/>
              </w:rPr>
              <w:t xml:space="preserve">Educational Credential Assessment (WES)</w:t>
            </w:r>
          </w:p>
        </w:tc>
        <w:tc>
          <w:tcPr>
            <w:tcW w:w="1440" w:type="dxa"/>
            <w:shd w:val="clear" w:color="auto" w:fill="F2F5F9"/>
            <w:vAlign w:val="top"/>
          </w:tcPr>
          <w:p>
            <w:pPr>
              <w:spacing w:before="20" w:after="20" w:line="240" w:lineRule="auto"/>
            </w:pPr>
            <w:r>
              <w:rPr/>
              <w:t xml:space="preserve">6-12 weeks</w:t>
            </w:r>
          </w:p>
        </w:tc>
        <w:tc>
          <w:tcPr>
            <w:tcW w:w="5760" w:type="dxa"/>
            <w:shd w:val="clear" w:color="auto" w:fill="F2F5F9"/>
            <w:vAlign w:val="top"/>
          </w:tcPr>
          <w:p>
            <w:pPr>
              <w:spacing w:before="20" w:after="20" w:line="240" w:lineRule="auto"/>
            </w:pPr>
            <w:r>
              <w:rPr/>
              <w:t xml:space="preserve">Canada requires your BCA assessed against Canadian standards. This is pure administration and it blocks your Express Entry profile until it is done  [VERIFY: wes.org current turnaround]</w:t>
            </w:r>
          </w:p>
        </w:tc>
      </w:tr>
      <w:tr>
        <w:tc>
          <w:tcPr>
            <w:tcW w:w="2400" w:type="dxa"/>
            <w:vAlign w:val="top"/>
          </w:tcPr>
          <w:p>
            <w:pPr>
              <w:spacing w:before="20" w:after="20" w:line="240" w:lineRule="auto"/>
            </w:pPr>
            <w:r>
              <w:rPr>
                <w:b/>
              </w:rPr>
              <w:t xml:space="preserve">Express Entry profile</w:t>
            </w:r>
          </w:p>
        </w:tc>
        <w:tc>
          <w:tcPr>
            <w:tcW w:w="1440" w:type="dxa"/>
            <w:vAlign w:val="top"/>
          </w:tcPr>
          <w:p>
            <w:pPr>
              <w:spacing w:before="20" w:after="20" w:line="240" w:lineRule="auto"/>
            </w:pPr>
            <w:r>
              <w:rPr/>
              <w:t xml:space="preserve">Same day, once the above exist</w:t>
            </w:r>
          </w:p>
        </w:tc>
        <w:tc>
          <w:tcPr>
            <w:tcW w:w="5760" w:type="dxa"/>
            <w:vAlign w:val="top"/>
          </w:tcPr>
          <w:p>
            <w:pPr>
              <w:spacing w:before="20" w:after="20" w:line="240" w:lineRule="auto"/>
            </w:pPr>
            <w:r>
              <w:rPr/>
              <w:t xml:space="preserve">Costs nothing to sit in the pool. Your score can only be drawn if the profile exists</w:t>
            </w:r>
          </w:p>
        </w:tc>
      </w:tr>
      <w:tr>
        <w:tc>
          <w:tcPr>
            <w:tcW w:w="2400" w:type="dxa"/>
            <w:shd w:val="clear" w:color="auto" w:fill="F2F5F9"/>
            <w:vAlign w:val="top"/>
          </w:tcPr>
          <w:p>
            <w:pPr>
              <w:spacing w:before="20" w:after="20" w:line="240" w:lineRule="auto"/>
            </w:pPr>
            <w:r>
              <w:rPr>
                <w:b/>
              </w:rPr>
              <w:t xml:space="preserve">ACS skills assessment (Australia)</w:t>
            </w:r>
          </w:p>
        </w:tc>
        <w:tc>
          <w:tcPr>
            <w:tcW w:w="1440" w:type="dxa"/>
            <w:shd w:val="clear" w:color="auto" w:fill="F2F5F9"/>
            <w:vAlign w:val="top"/>
          </w:tcPr>
          <w:p>
            <w:pPr>
              <w:spacing w:before="20" w:after="20" w:line="240" w:lineRule="auto"/>
            </w:pPr>
            <w:r>
              <w:rPr/>
              <w:t xml:space="preserve">8-12 weeks</w:t>
            </w:r>
          </w:p>
        </w:tc>
        <w:tc>
          <w:tcPr>
            <w:tcW w:w="5760" w:type="dxa"/>
            <w:shd w:val="clear" w:color="auto" w:fill="F2F5F9"/>
            <w:vAlign w:val="top"/>
          </w:tcPr>
          <w:p>
            <w:pPr>
              <w:spacing w:before="20" w:after="20" w:line="240" w:lineRule="auto"/>
            </w:pPr>
            <w:r>
              <w:rPr/>
              <w:t xml:space="preserve">Required for the points routes. Be aware ACS </w:t>
            </w:r>
            <w:r>
              <w:rPr>
                <w:b/>
              </w:rPr>
              <w:t xml:space="preserve">deducts years</w:t>
            </w:r>
            <w:r>
              <w:rPr/>
              <w:t xml:space="preserve"> of your experience depending on how closely your degree matches ICT - with a BCA expect a deduction, which is exactly why the employer-sponsored 482 route suits you better than the points routes  [VERIFY: acs.org.au]</w:t>
            </w:r>
          </w:p>
        </w:tc>
      </w:tr>
      <w:tr>
        <w:tc>
          <w:tcPr>
            <w:tcW w:w="2400" w:type="dxa"/>
            <w:vAlign w:val="top"/>
          </w:tcPr>
          <w:p>
            <w:pPr>
              <w:spacing w:before="20" w:after="20" w:line="240" w:lineRule="auto"/>
            </w:pPr>
            <w:r>
              <w:rPr>
                <w:b/>
              </w:rPr>
              <w:t xml:space="preserve">Passport validity and pages</w:t>
            </w:r>
          </w:p>
        </w:tc>
        <w:tc>
          <w:tcPr>
            <w:tcW w:w="1440" w:type="dxa"/>
            <w:vAlign w:val="top"/>
          </w:tcPr>
          <w:p>
            <w:pPr>
              <w:spacing w:before="20" w:after="20" w:line="240" w:lineRule="auto"/>
            </w:pPr>
            <w:r>
              <w:rPr/>
              <w:t xml:space="preserve">2-6 weeks</w:t>
            </w:r>
          </w:p>
        </w:tc>
        <w:tc>
          <w:tcPr>
            <w:tcW w:w="5760" w:type="dxa"/>
            <w:vAlign w:val="top"/>
          </w:tcPr>
          <w:p>
            <w:pPr>
              <w:spacing w:before="20" w:after="20" w:line="240" w:lineRule="auto"/>
            </w:pPr>
            <w:r>
              <w:rPr/>
              <w:t xml:space="preserve">Check it has more than a year left. A short-dated passport delays every visa in this document</w:t>
            </w:r>
          </w:p>
        </w:tc>
      </w:tr>
      <w:tr>
        <w:tc>
          <w:tcPr>
            <w:tcW w:w="2400" w:type="dxa"/>
            <w:shd w:val="clear" w:color="auto" w:fill="F2F5F9"/>
            <w:vAlign w:val="top"/>
          </w:tcPr>
          <w:p>
            <w:pPr>
              <w:spacing w:before="20" w:after="20" w:line="240" w:lineRule="auto"/>
            </w:pPr>
            <w:r>
              <w:rPr>
                <w:b/>
              </w:rPr>
              <w:t xml:space="preserve">A clean digital footprint</w:t>
            </w:r>
          </w:p>
        </w:tc>
        <w:tc>
          <w:tcPr>
            <w:tcW w:w="1440" w:type="dxa"/>
            <w:shd w:val="clear" w:color="auto" w:fill="F2F5F9"/>
            <w:vAlign w:val="top"/>
          </w:tcPr>
          <w:p>
            <w:pPr>
              <w:spacing w:before="20" w:after="20" w:line="240" w:lineRule="auto"/>
            </w:pPr>
            <w:r>
              <w:rPr/>
              <w:t xml:space="preserve">One evening</w:t>
            </w:r>
          </w:p>
        </w:tc>
        <w:tc>
          <w:tcPr>
            <w:tcW w:w="5760" w:type="dxa"/>
            <w:shd w:val="clear" w:color="auto" w:fill="F2F5F9"/>
            <w:vAlign w:val="top"/>
          </w:tcPr>
          <w:p>
            <w:pPr>
              <w:spacing w:before="20" w:after="20" w:line="240" w:lineRule="auto"/>
            </w:pPr>
            <w:r>
              <w:rPr/>
              <w:t xml:space="preserve">LinkedIn matching your resume exactly, a GitHub with the job platform pinned and a real README. Overseas recruiters screen on these before they call</w:t>
            </w:r>
          </w:p>
        </w:tc>
      </w:tr>
    </w:tbl>
    <w:p>
      <w:pPr>
        <w:spacing w:after="0"/>
      </w:pPr>
    </w:p>
    <w:p>
      <w:pPr/>
      <w:r>
        <w:rPr>
          <w:b/>
        </w:rPr>
        <w:t xml:space="preserve">One point about age.</w:t>
      </w:r>
      <w:r>
        <w:rPr/>
        <w:t xml:space="preserve"> Canada's CRS and Australia's points test both award maximum points in your late twenties and start deducting from around thirty. That is the strongest argument in this entire document for starting the paperwork this month rather than at the end of the plan. The study plan takes eight months; the points clock does not pause for it.</w:t>
      </w:r>
    </w:p>
    <w:p>
      <w:pPr>
        <w:pStyle w:val="Heading1"/>
      </w:pPr>
      <w:r>
        <w:rPr/>
        <w:t xml:space="preserve">PART 3 - Target companies, ranked by path to residency</w:t>
      </w:r>
    </w:p>
    <w:p>
      <w:pPr/>
      <w:r>
        <w:rPr/>
        <w:t xml:space="preserve">This is your apply list, ordered by the ranking in Part 2: countries where the visa becomes permanent come first, and Indian big tech comes near the end. That ordering will feel wrong the first time you read it, because it puts companies you have never heard of above companies everyone has. That is the point. </w:t>
      </w:r>
      <w:r>
        <w:rPr>
          <w:b/>
        </w:rPr>
        <w:t xml:space="preserve">You are optimising for where you can end up, not for whose name your friends will recognise.</w:t>
      </w:r>
    </w:p>
    <w:p>
      <w:pPr>
        <w:pStyle w:val="Heading2"/>
      </w:pPr>
      <w:r>
        <w:rPr/>
        <w:t xml:space="preserve">How to read these tables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7680"/>
      </w:tblGrid>
      <w:tr>
        <w:trPr>
          <w:tblHeader/>
        </w:trPr>
        <w:tc>
          <w:tcPr>
            <w:tcW w:w="1920" w:type="dxa"/>
            <w:shd w:val="clear" w:color="auto" w:fill="1F3864"/>
            <w:vAlign w:val="top"/>
          </w:tcPr>
          <w:p>
            <w:pPr>
              <w:spacing w:before="20" w:after="20" w:line="240" w:lineRule="auto"/>
            </w:pPr>
            <w:r>
              <w:rPr>
                <w:b/>
                <w:color w:val="FFFFFF"/>
              </w:rPr>
              <w:t xml:space="preserve">Route</w:t>
            </w:r>
          </w:p>
        </w:tc>
        <w:tc>
          <w:tcPr>
            <w:tcW w:w="7680" w:type="dxa"/>
            <w:shd w:val="clear" w:color="auto" w:fill="1F3864"/>
            <w:vAlign w:val="top"/>
          </w:tcPr>
          <w:p>
            <w:pPr>
              <w:spacing w:before="20" w:after="20" w:line="240" w:lineRule="auto"/>
            </w:pPr>
            <w:r>
              <w:rPr>
                <w:b/>
                <w:color w:val="FFFFFF"/>
              </w:rPr>
              <w:t xml:space="preserve">What it means and what you do</w:t>
            </w:r>
          </w:p>
        </w:tc>
      </w:tr>
      <w:tr>
        <w:tc>
          <w:tcPr>
            <w:tcW w:w="1920" w:type="dxa"/>
            <w:vAlign w:val="top"/>
          </w:tcPr>
          <w:p>
            <w:pPr>
              <w:spacing w:before="20" w:after="20" w:line="240" w:lineRule="auto"/>
            </w:pPr>
            <w:r>
              <w:rPr>
                <w:b/>
              </w:rPr>
              <w:t xml:space="preserve">Direct</w:t>
            </w:r>
          </w:p>
        </w:tc>
        <w:tc>
          <w:tcPr>
            <w:tcW w:w="7680" w:type="dxa"/>
            <w:vAlign w:val="top"/>
          </w:tcPr>
          <w:p>
            <w:pPr>
              <w:spacing w:before="20" w:after="20" w:line="240" w:lineRule="auto"/>
            </w:pPr>
            <w:r>
              <w:rPr/>
              <w:t xml:space="preserve">Hires from abroad and sponsors the visa itself. You apply to the overseas job posting from India. Check the country's public sponsor register first (Part 4)</w:t>
            </w:r>
          </w:p>
        </w:tc>
      </w:tr>
      <w:tr>
        <w:tc>
          <w:tcPr>
            <w:tcW w:w="1920" w:type="dxa"/>
            <w:shd w:val="clear" w:color="auto" w:fill="F2F5F9"/>
            <w:vAlign w:val="top"/>
          </w:tcPr>
          <w:p>
            <w:pPr>
              <w:spacing w:before="20" w:after="20" w:line="240" w:lineRule="auto"/>
            </w:pPr>
            <w:r>
              <w:rPr>
                <w:b/>
              </w:rPr>
              <w:t xml:space="preserve">Transfer</w:t>
            </w:r>
          </w:p>
        </w:tc>
        <w:tc>
          <w:tcPr>
            <w:tcW w:w="7680" w:type="dxa"/>
            <w:shd w:val="clear" w:color="auto" w:fill="F2F5F9"/>
            <w:vAlign w:val="top"/>
          </w:tcPr>
          <w:p>
            <w:pPr>
              <w:spacing w:before="20" w:after="20" w:line="240" w:lineRule="auto"/>
            </w:pPr>
            <w:r>
              <w:rPr/>
              <w:t xml:space="preserve">Has an India office. You join in India, perform, and move internally after the eligibility period. Slower, but a much easier first door</w:t>
            </w:r>
          </w:p>
        </w:tc>
      </w:tr>
      <w:tr>
        <w:tc>
          <w:tcPr>
            <w:tcW w:w="1920" w:type="dxa"/>
            <w:vAlign w:val="top"/>
          </w:tcPr>
          <w:p>
            <w:pPr>
              <w:spacing w:before="20" w:after="20" w:line="240" w:lineRule="auto"/>
            </w:pPr>
            <w:r>
              <w:rPr>
                <w:b/>
              </w:rPr>
              <w:t xml:space="preserve">Direct + Transfer</w:t>
            </w:r>
          </w:p>
        </w:tc>
        <w:tc>
          <w:tcPr>
            <w:tcW w:w="7680" w:type="dxa"/>
            <w:vAlign w:val="top"/>
          </w:tcPr>
          <w:p>
            <w:pPr>
              <w:spacing w:before="20" w:after="20" w:line="240" w:lineRule="auto"/>
            </w:pPr>
            <w:r>
              <w:rPr/>
              <w:t xml:space="preserve">Both are open. </w:t>
            </w:r>
            <w:r>
              <w:rPr>
                <w:b/>
              </w:rPr>
              <w:t xml:space="preserve">These are your best targets</w:t>
            </w:r>
            <w:r>
              <w:rPr/>
              <w:t xml:space="preserve"> - you can apply overseas now and still have the India option as a fallback</w:t>
            </w:r>
          </w:p>
        </w:tc>
      </w:tr>
    </w:tbl>
    <w:p>
      <w:pPr>
        <w:spacing w:after="0"/>
      </w:pPr>
    </w:p>
    <w:p>
      <w:pPr/>
      <w:r>
        <w:rPr>
          <w:b/>
        </w:rPr>
        <w:t xml:space="preserve">A necessary warning about this whole part.</w:t>
      </w:r>
      <w:r>
        <w:rPr/>
        <w:t xml:space="preserve"> Company hiring policy changes quarterly, sponsor licences lapse, India offices open and close, and a company that sponsored freely in 2025 may have stopped. Treat every row here as a </w:t>
      </w:r>
      <w:r>
        <w:rPr>
          <w:b/>
        </w:rPr>
        <w:t xml:space="preserve">starting hypothesis to be tested</w:t>
      </w:r>
      <w:r>
        <w:rPr/>
        <w:t xml:space="preserve">, not a fact. Part 4 tells you how to test one in twenty minutes, and you should test every company before you spend an evening on its application. The lists are here to stop you staring at a blank page - not to be trusted.  [VERIFY: every row, via the sponsor registers and the LinkedIn test in Part 4]</w:t>
      </w:r>
    </w:p>
    <w:p>
      <w:pPr>
        <w:pStyle w:val="Heading3"/>
      </w:pPr>
      <w:r>
        <w:rPr/>
        <w:t xml:space="preserve">Evidence status of these company lists - added 29 August 2026</w:t>
      </w:r>
    </w:p>
    <w:p>
      <w:pPr/>
      <w:r>
        <w:rPr/>
        <w:t xml:space="preserve">The warning above is right, and it is the most important sentence in Part 3. Here is what it means concretely. Of every company named in this part, exactly one has been checked against live evidence: Relativity's Krakow engineering office, which had .NET roles advertised in August 2026 with published salary bands. Everything else here is a hypothesis assembled from what the company builds and what stack it is known to use. That is a sound way to build a starting list. It is not a sponsorship finding, and it is not what the individual rows below sound like.</w:t>
      </w:r>
    </w:p>
    <w:p>
      <w:pPr/>
      <w:r>
        <w:rPr/>
        <w:t xml:space="preserve">Treat every phrase of this kind as unverified, wherever it appears below: "routine visa sponsor", "well-known accredited employer", "real sponsorship", "provides real relocation support", "a genuinely routine India-to-Canada movement pattern", "the transfer route is real", "hires Indian engineers". Not one of those was checked against a sponsor register or against named engineers who actually moved. Part 4 is how you check one, and it takes twenty minutes. Do it before every application, not before the first.</w:t>
      </w:r>
    </w:p>
    <w:p>
      <w:pPr/>
      <w:r>
        <w:rPr/>
        <w:t xml:space="preserve">Five places where the evidence in CONTEXT.md Part D actively disagrees with the text below:</w:t>
      </w:r>
    </w:p>
    <w:p>
      <w:pPr>
        <w:ind w:left="284" w:hanging="284"/>
      </w:pPr>
      <w:r>
        <w:rPr/>
        <w:t xml:space="preserve">•  Nuix, in 3C and 3K, is described as .NET. The research found it appears to be Java-leaning and could not confirm the stack. Part 9 also names it as a best-fitting company. Check the stack before spending an application on it.</w:t>
      </w:r>
    </w:p>
    <w:p>
      <w:pPr>
        <w:ind w:left="284" w:hanging="284"/>
      </w:pPr>
      <w:r>
        <w:rPr/>
        <w:t xml:space="preserve">•  Magnet Forensics, in 3A and 3K, is marked Direct. Its sponsorship policy was explicitly not verified.</w:t>
      </w:r>
    </w:p>
    <w:p>
      <w:pPr>
        <w:ind w:left="284" w:hanging="284"/>
      </w:pPr>
      <w:r>
        <w:rPr/>
        <w:t xml:space="preserve">•  The Canadian banks row in 3A says they use the Global Talent Stream and offer real sponsorship. The research's own assessment is the opposite: Canadian employers do not routinely use the Global Talent Stream for mid-level backend engineers hired from India, because the business case rarely closes against a deep local talent pool.</w:t>
      </w:r>
    </w:p>
    <w:p>
      <w:pPr>
        <w:ind w:left="284" w:hanging="284"/>
      </w:pPr>
      <w:r>
        <w:rPr/>
        <w:t xml:space="preserve">•  Epiq, Consilio, Lighthouse and KLDiscovery in 3K are described as having a real transfer route. The research listed them as probable but unverified transfer vectors.</w:t>
      </w:r>
    </w:p>
    <w:p>
      <w:pPr>
        <w:ind w:left="284" w:hanging="284"/>
      </w:pPr>
      <w:r>
        <w:rPr/>
        <w:t xml:space="preserve">•  Microsoft, Amazon and Google offices marked Direct in 3A and elsewhere. The research found that large product companies with India entities move people almost exclusively as internal transfers at senior level, rather than hiring from abroad at mid-level.</w:t>
      </w:r>
    </w:p>
    <w:p>
      <w:pPr/>
      <w:r>
        <w:rPr/>
        <w:t xml:space="preserve">And one row that is under-weighted rather than wrong. Relativity appears in 3K under its Chicago head office, with Krakow mentioned as an aside. Krakow is the part that matters: it is the most precisely matched opportunity found anywhere in this research, in the country with the best sponsorship odds for an Indian national, and Part 0A puts it first. Treat Relativity Krakow as a 3I row, not as a footnote to a US row.</w:t>
      </w:r>
    </w:p>
    <w:p>
      <w:pPr>
        <w:pStyle w:val="Heading2"/>
      </w:pPr>
      <w:r>
        <w:rPr/>
        <w:t xml:space="preserve">3A. Canada - the best PR outcome anywhere</w:t>
      </w:r>
    </w:p>
    <w:p>
      <w:pPr/>
      <w:r>
        <w:rPr>
          <w:i/>
        </w:rPr>
        <w:t xml:space="preserve">FLAGGED 25 August 2026 - see Part 0A. Research suggests this ranking may no longer hold: with an estimated CRS near 429 and no general or STEM draw since April 2024, sitting in the Express Entry pool may convert at close to zero. The companies in this table are still real and still worth applying to; it is the "PR arrives without a job offer" premise that needs checking first.</w:t>
      </w:r>
    </w:p>
    <w:p>
      <w:pPr/>
      <w:r>
        <w:rPr/>
        <w:t xml:space="preserve">Ranked first because Express Entry can grant permanent residency </w:t>
      </w:r>
      <w:r>
        <w:rPr>
          <w:b/>
        </w:rPr>
        <w:t xml:space="preserve">before you land</w:t>
      </w:r>
      <w:r>
        <w:rPr/>
        <w:t xml:space="preserve">, which no other country on this list does. Canada also has an unusually deep legal-tech and forensics cluster around Toronto and Waterloo, which is your exact domain.</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Thomson Reuters</w:t>
            </w:r>
          </w:p>
        </w:tc>
        <w:tc>
          <w:tcPr>
            <w:tcW w:w="1200" w:type="dxa"/>
            <w:vAlign w:val="top"/>
          </w:tcPr>
          <w:p>
            <w:pPr>
              <w:spacing w:before="20" w:after="20" w:line="240" w:lineRule="auto"/>
            </w:pPr>
            <w:r>
              <w:rPr/>
              <w:t xml:space="preserve">Toronto</w:t>
            </w:r>
          </w:p>
        </w:tc>
        <w:tc>
          <w:tcPr>
            <w:tcW w:w="4800" w:type="dxa"/>
            <w:vAlign w:val="top"/>
          </w:tcPr>
          <w:p>
            <w:pPr>
              <w:spacing w:before="20" w:after="20" w:line="240" w:lineRule="auto"/>
            </w:pPr>
            <w:r>
              <w:rPr/>
              <w:t xml:space="preserve">Legal information and legal software at scale, heavy .NET, and your domain. Also has Bangalore and Hyderabad. </w:t>
            </w:r>
            <w:r>
              <w:rPr>
                <w:b/>
              </w:rPr>
              <w:t xml:space="preserve">Probably the single best-fitting company in this entire document for your profile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OpenText</w:t>
            </w:r>
          </w:p>
        </w:tc>
        <w:tc>
          <w:tcPr>
            <w:tcW w:w="1200" w:type="dxa"/>
            <w:shd w:val="clear" w:color="auto" w:fill="F2F5F9"/>
            <w:vAlign w:val="top"/>
          </w:tcPr>
          <w:p>
            <w:pPr>
              <w:spacing w:before="20" w:after="20" w:line="240" w:lineRule="auto"/>
            </w:pPr>
            <w:r>
              <w:rPr/>
              <w:t xml:space="preserve">Waterloo</w:t>
            </w:r>
          </w:p>
        </w:tc>
        <w:tc>
          <w:tcPr>
            <w:tcW w:w="4800" w:type="dxa"/>
            <w:shd w:val="clear" w:color="auto" w:fill="F2F5F9"/>
            <w:vAlign w:val="top"/>
          </w:tcPr>
          <w:p>
            <w:pPr>
              <w:spacing w:before="20" w:after="20" w:line="240" w:lineRule="auto"/>
            </w:pPr>
            <w:r>
              <w:rPr/>
              <w:t xml:space="preserve">Enterprise content and eDiscovery - your exact domain. .NET present across an enormous acquired portfolio. Large India presence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Magnet Forensics</w:t>
            </w:r>
          </w:p>
        </w:tc>
        <w:tc>
          <w:tcPr>
            <w:tcW w:w="1200" w:type="dxa"/>
            <w:vAlign w:val="top"/>
          </w:tcPr>
          <w:p>
            <w:pPr>
              <w:spacing w:before="20" w:after="20" w:line="240" w:lineRule="auto"/>
            </w:pPr>
            <w:r>
              <w:rPr/>
              <w:t xml:space="preserve">Waterloo</w:t>
            </w:r>
          </w:p>
        </w:tc>
        <w:tc>
          <w:tcPr>
            <w:tcW w:w="4800" w:type="dxa"/>
            <w:vAlign w:val="top"/>
          </w:tcPr>
          <w:p>
            <w:pPr>
              <w:spacing w:before="20" w:after="20" w:line="240" w:lineRule="auto"/>
            </w:pPr>
            <w:r>
              <w:rPr/>
              <w:t xml:space="preserve">Digital forensics and investigations in C#/.NET. Adjacent to eDiscovery, small candidate pool, and they know what FOIA means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Constellation Software</w:t>
            </w:r>
          </w:p>
        </w:tc>
        <w:tc>
          <w:tcPr>
            <w:tcW w:w="1200" w:type="dxa"/>
            <w:shd w:val="clear" w:color="auto" w:fill="F2F5F9"/>
            <w:vAlign w:val="top"/>
          </w:tcPr>
          <w:p>
            <w:pPr>
              <w:spacing w:before="20" w:after="20" w:line="240" w:lineRule="auto"/>
            </w:pPr>
            <w:r>
              <w:rPr/>
              <w:t xml:space="preserve">Toronto</w:t>
            </w:r>
          </w:p>
        </w:tc>
        <w:tc>
          <w:tcPr>
            <w:tcW w:w="4800" w:type="dxa"/>
            <w:shd w:val="clear" w:color="auto" w:fill="F2F5F9"/>
            <w:vAlign w:val="top"/>
          </w:tcPr>
          <w:p>
            <w:pPr>
              <w:spacing w:before="20" w:after="20" w:line="240" w:lineRule="auto"/>
            </w:pPr>
            <w:r>
              <w:rPr/>
              <w:t xml:space="preserve">Owns hundreds of vertical-market software businesses, a large share of them .NET. One of the biggest .NET employers in North America and almost never on an Indian candidate's list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Dye &amp; Durham</w:t>
            </w:r>
          </w:p>
        </w:tc>
        <w:tc>
          <w:tcPr>
            <w:tcW w:w="1200" w:type="dxa"/>
            <w:vAlign w:val="top"/>
          </w:tcPr>
          <w:p>
            <w:pPr>
              <w:spacing w:before="20" w:after="20" w:line="240" w:lineRule="auto"/>
            </w:pPr>
            <w:r>
              <w:rPr/>
              <w:t xml:space="preserve">Toronto</w:t>
            </w:r>
          </w:p>
        </w:tc>
        <w:tc>
          <w:tcPr>
            <w:tcW w:w="4800" w:type="dxa"/>
            <w:vAlign w:val="top"/>
          </w:tcPr>
          <w:p>
            <w:pPr>
              <w:spacing w:before="20" w:after="20" w:line="240" w:lineRule="auto"/>
            </w:pPr>
            <w:r>
              <w:rPr/>
              <w:t xml:space="preserve">Legal and property software. Domain adjacency again</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Enghouse Systems</w:t>
            </w:r>
          </w:p>
        </w:tc>
        <w:tc>
          <w:tcPr>
            <w:tcW w:w="1200" w:type="dxa"/>
            <w:shd w:val="clear" w:color="auto" w:fill="F2F5F9"/>
            <w:vAlign w:val="top"/>
          </w:tcPr>
          <w:p>
            <w:pPr>
              <w:spacing w:before="20" w:after="20" w:line="240" w:lineRule="auto"/>
            </w:pPr>
            <w:r>
              <w:rPr/>
              <w:t xml:space="preserve">Markham</w:t>
            </w:r>
          </w:p>
        </w:tc>
        <w:tc>
          <w:tcPr>
            <w:tcW w:w="4800" w:type="dxa"/>
            <w:shd w:val="clear" w:color="auto" w:fill="F2F5F9"/>
            <w:vAlign w:val="top"/>
          </w:tcPr>
          <w:p>
            <w:pPr>
              <w:spacing w:before="20" w:after="20" w:line="240" w:lineRule="auto"/>
            </w:pPr>
            <w:r>
              <w:rPr/>
              <w:t xml:space="preserve">Acquisitive .NET portfolio company, similar model to Constellation</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Descartes Systems</w:t>
            </w:r>
          </w:p>
        </w:tc>
        <w:tc>
          <w:tcPr>
            <w:tcW w:w="1200" w:type="dxa"/>
            <w:vAlign w:val="top"/>
          </w:tcPr>
          <w:p>
            <w:pPr>
              <w:spacing w:before="20" w:after="20" w:line="240" w:lineRule="auto"/>
            </w:pPr>
            <w:r>
              <w:rPr/>
              <w:t xml:space="preserve">Waterloo</w:t>
            </w:r>
          </w:p>
        </w:tc>
        <w:tc>
          <w:tcPr>
            <w:tcW w:w="4800" w:type="dxa"/>
            <w:vAlign w:val="top"/>
          </w:tcPr>
          <w:p>
            <w:pPr>
              <w:spacing w:before="20" w:after="20" w:line="240" w:lineRule="auto"/>
            </w:pPr>
            <w:r>
              <w:rPr/>
              <w:t xml:space="preserve">Logistics software, long-standing .NET estate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Kinaxis</w:t>
            </w:r>
          </w:p>
        </w:tc>
        <w:tc>
          <w:tcPr>
            <w:tcW w:w="1200" w:type="dxa"/>
            <w:shd w:val="clear" w:color="auto" w:fill="F2F5F9"/>
            <w:vAlign w:val="top"/>
          </w:tcPr>
          <w:p>
            <w:pPr>
              <w:spacing w:before="20" w:after="20" w:line="240" w:lineRule="auto"/>
            </w:pPr>
            <w:r>
              <w:rPr/>
              <w:t xml:space="preserve">Ottawa</w:t>
            </w:r>
          </w:p>
        </w:tc>
        <w:tc>
          <w:tcPr>
            <w:tcW w:w="4800" w:type="dxa"/>
            <w:shd w:val="clear" w:color="auto" w:fill="F2F5F9"/>
            <w:vAlign w:val="top"/>
          </w:tcPr>
          <w:p>
            <w:pPr>
              <w:spacing w:before="20" w:after="20" w:line="240" w:lineRule="auto"/>
            </w:pPr>
            <w:r>
              <w:rPr/>
              <w:t xml:space="preserve">Supply-chain planning, C#/.NET core product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PointClickCare</w:t>
            </w:r>
          </w:p>
        </w:tc>
        <w:tc>
          <w:tcPr>
            <w:tcW w:w="1200" w:type="dxa"/>
            <w:vAlign w:val="top"/>
          </w:tcPr>
          <w:p>
            <w:pPr>
              <w:spacing w:before="20" w:after="20" w:line="240" w:lineRule="auto"/>
            </w:pPr>
            <w:r>
              <w:rPr/>
              <w:t xml:space="preserve">Mississauga</w:t>
            </w:r>
          </w:p>
        </w:tc>
        <w:tc>
          <w:tcPr>
            <w:tcW w:w="4800" w:type="dxa"/>
            <w:vAlign w:val="top"/>
          </w:tcPr>
          <w:p>
            <w:pPr>
              <w:spacing w:before="20" w:after="20" w:line="240" w:lineRule="auto"/>
            </w:pPr>
            <w:r>
              <w:rPr/>
              <w:t xml:space="preserve">Healthcare SaaS, large .NET estate, hires at volume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Intelex / Industrial Safety</w:t>
            </w:r>
          </w:p>
        </w:tc>
        <w:tc>
          <w:tcPr>
            <w:tcW w:w="1200" w:type="dxa"/>
            <w:shd w:val="clear" w:color="auto" w:fill="F2F5F9"/>
            <w:vAlign w:val="top"/>
          </w:tcPr>
          <w:p>
            <w:pPr>
              <w:spacing w:before="20" w:after="20" w:line="240" w:lineRule="auto"/>
            </w:pPr>
            <w:r>
              <w:rPr/>
              <w:t xml:space="preserve">Toronto</w:t>
            </w:r>
          </w:p>
        </w:tc>
        <w:tc>
          <w:tcPr>
            <w:tcW w:w="4800" w:type="dxa"/>
            <w:shd w:val="clear" w:color="auto" w:fill="F2F5F9"/>
            <w:vAlign w:val="top"/>
          </w:tcPr>
          <w:p>
            <w:pPr>
              <w:spacing w:before="20" w:after="20" w:line="240" w:lineRule="auto"/>
            </w:pPr>
            <w:r>
              <w:rPr/>
              <w:t xml:space="preserve">EHS software, .NET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CGI</w:t>
            </w:r>
          </w:p>
        </w:tc>
        <w:tc>
          <w:tcPr>
            <w:tcW w:w="1200" w:type="dxa"/>
            <w:vAlign w:val="top"/>
          </w:tcPr>
          <w:p>
            <w:pPr>
              <w:spacing w:before="20" w:after="20" w:line="240" w:lineRule="auto"/>
            </w:pPr>
            <w:r>
              <w:rPr/>
              <w:t xml:space="preserve">Montreal</w:t>
            </w:r>
          </w:p>
        </w:tc>
        <w:tc>
          <w:tcPr>
            <w:tcW w:w="4800" w:type="dxa"/>
            <w:vAlign w:val="top"/>
          </w:tcPr>
          <w:p>
            <w:pPr>
              <w:spacing w:before="20" w:after="20" w:line="240" w:lineRule="auto"/>
            </w:pPr>
            <w:r>
              <w:rPr/>
              <w:t xml:space="preserve">Very large IT services with a deep .NET practice, huge India presence, and a genuinely routine India-to-Canada movement pattern</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RBC / TD / Scotiabank / BMO / CIBC</w:t>
            </w:r>
          </w:p>
        </w:tc>
        <w:tc>
          <w:tcPr>
            <w:tcW w:w="1200" w:type="dxa"/>
            <w:shd w:val="clear" w:color="auto" w:fill="F2F5F9"/>
            <w:vAlign w:val="top"/>
          </w:tcPr>
          <w:p>
            <w:pPr>
              <w:spacing w:before="20" w:after="20" w:line="240" w:lineRule="auto"/>
            </w:pPr>
            <w:r>
              <w:rPr/>
              <w:t xml:space="preserve">Toronto</w:t>
            </w:r>
          </w:p>
        </w:tc>
        <w:tc>
          <w:tcPr>
            <w:tcW w:w="4800" w:type="dxa"/>
            <w:shd w:val="clear" w:color="auto" w:fill="F2F5F9"/>
            <w:vAlign w:val="top"/>
          </w:tcPr>
          <w:p>
            <w:pPr>
              <w:spacing w:before="20" w:after="20" w:line="240" w:lineRule="auto"/>
            </w:pPr>
            <w:r>
              <w:rPr/>
              <w:t xml:space="preserve">Canadian banks run large .NET estates and use the Global Talent Stream. Good pay, stable, real sponsorship</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Manulife / Sun Life / Intact</w:t>
            </w:r>
          </w:p>
        </w:tc>
        <w:tc>
          <w:tcPr>
            <w:tcW w:w="1200" w:type="dxa"/>
            <w:vAlign w:val="top"/>
          </w:tcPr>
          <w:p>
            <w:pPr>
              <w:spacing w:before="20" w:after="20" w:line="240" w:lineRule="auto"/>
            </w:pPr>
            <w:r>
              <w:rPr/>
              <w:t xml:space="preserve">Toronto</w:t>
            </w:r>
          </w:p>
        </w:tc>
        <w:tc>
          <w:tcPr>
            <w:tcW w:w="4800" w:type="dxa"/>
            <w:vAlign w:val="top"/>
          </w:tcPr>
          <w:p>
            <w:pPr>
              <w:spacing w:before="20" w:after="20" w:line="240" w:lineRule="auto"/>
            </w:pPr>
            <w:r>
              <w:rPr/>
              <w:t xml:space="preserve">Insurers, .NET-heavy, and all three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Shopify / Coveo / Lightspeed / Nuvei</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Not .NET shops, but they sponsor and they are strong engineering brands if you want a Canadian name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Microsoft / Amazon / Google Canada</w:t>
            </w:r>
          </w:p>
        </w:tc>
        <w:tc>
          <w:tcPr>
            <w:tcW w:w="1200" w:type="dxa"/>
            <w:vAlign w:val="top"/>
          </w:tcPr>
          <w:p>
            <w:pPr>
              <w:spacing w:before="20" w:after="20" w:line="240" w:lineRule="auto"/>
            </w:pPr>
            <w:r>
              <w:rPr/>
              <w:t xml:space="preserve">Vancouver, Toronto</w:t>
            </w:r>
          </w:p>
        </w:tc>
        <w:tc>
          <w:tcPr>
            <w:tcW w:w="4800" w:type="dxa"/>
            <w:vAlign w:val="top"/>
          </w:tcPr>
          <w:p>
            <w:pPr>
              <w:spacing w:before="20" w:after="20" w:line="240" w:lineRule="auto"/>
            </w:pPr>
            <w:r>
              <w:rPr/>
              <w:t xml:space="preserve">The Vancouver offices exist partly because Canadian immigration is easier than American. Microsoft Vancouver is a .NET-native option with a Canadian PR path</w:t>
            </w:r>
          </w:p>
        </w:tc>
        <w:tc>
          <w:tcPr>
            <w:tcW w:w="1680" w:type="dxa"/>
            <w:vAlign w:val="top"/>
          </w:tcPr>
          <w:p>
            <w:pPr>
              <w:spacing w:before="20" w:after="20" w:line="240" w:lineRule="auto"/>
            </w:pPr>
            <w:r>
              <w:rPr/>
              <w:t xml:space="preserve">Direct + Transfer</w:t>
            </w:r>
          </w:p>
        </w:tc>
      </w:tr>
    </w:tbl>
    <w:p>
      <w:pPr>
        <w:spacing w:after="0"/>
      </w:pPr>
    </w:p>
    <w:p>
      <w:pPr/>
      <w:r>
        <w:rPr>
          <w:b/>
        </w:rPr>
        <w:t xml:space="preserve">The Canada play, concretely:</w:t>
      </w:r>
      <w:r>
        <w:rPr/>
        <w:t xml:space="preserve"> file the Express Entry profile yourself in parallel (Part 2 paperwork), and apply to the Direct rows above at the same time. The two are independent - a job offer can raise your profile score, and PR can arrive without any job offer at all. Running both is strictly better than running either.</w:t>
      </w:r>
    </w:p>
    <w:p>
      <w:pPr>
        <w:pStyle w:val="Heading2"/>
      </w:pPr>
      <w:r>
        <w:rPr/>
        <w:t xml:space="preserve">3B. New Zealand - the fastest employer-based residency</w:t>
      </w:r>
    </w:p>
    <w:p>
      <w:pPr/>
      <w:r>
        <w:rPr/>
        <w:t xml:space="preserve">FLAGGED 29 August 2026 - see Part 0A and Part 0B. New Zealand does not appear in Part 0A's order of effort at all. The residence pathways added in 2026 reward people already in New Zealand accumulating local experience, and a cold application from India was rated at 5 to 10 per cent. The companies below are real. The "fastest employer-based residency" framing only starts once an offer exists, and getting that offer from India is the hard part this section does not price.</w:t>
      </w:r>
    </w:p>
    <w:p>
      <w:pPr/>
      <w:r>
        <w:rPr/>
        <w:t xml:space="preserve">Ranked second and almost nobody targets it. Software engineering has sat in the Green List Straight to Residence tier, which means a job offer from an accredited employer can be followed by a residence application </w:t>
      </w:r>
      <w:r>
        <w:rPr>
          <w:b/>
        </w:rPr>
        <w:t xml:space="preserve">immediately</w:t>
      </w:r>
      <w:r>
        <w:rPr/>
        <w:t xml:space="preserve"> rather than after two to five years. Salaries are lower than Australia and the market is small - but on the metric that matters in Part 2, this is the second-best country in the world for you.  [VERIFY: immigration.govt.nz Green List and the accredited employer list - both are revised]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Xero</w:t>
            </w:r>
          </w:p>
        </w:tc>
        <w:tc>
          <w:tcPr>
            <w:tcW w:w="1200" w:type="dxa"/>
            <w:vAlign w:val="top"/>
          </w:tcPr>
          <w:p>
            <w:pPr>
              <w:spacing w:before="20" w:after="20" w:line="240" w:lineRule="auto"/>
            </w:pPr>
            <w:r>
              <w:rPr/>
              <w:t xml:space="preserve">Wellington</w:t>
            </w:r>
          </w:p>
        </w:tc>
        <w:tc>
          <w:tcPr>
            <w:tcW w:w="4800" w:type="dxa"/>
            <w:vAlign w:val="top"/>
          </w:tcPr>
          <w:p>
            <w:pPr>
              <w:spacing w:before="20" w:after="20" w:line="240" w:lineRule="auto"/>
            </w:pPr>
            <w:r>
              <w:rPr/>
              <w:t xml:space="preserve">One of the largest .NET product companies in the southern hemisphere. Accounting SaaS, C# throughout, well-known accredited employer</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Datacom</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The largest IT services firm in New Zealand, very heavy .NET and Azure, and a routine visa sponsor. Also operates in Australia and Asia</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Vista Group</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Cinema management software, .NET, global customers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Pushpay</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.NET payments and engagement platform</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Trade Me</w:t>
            </w:r>
          </w:p>
        </w:tc>
        <w:tc>
          <w:tcPr>
            <w:tcW w:w="1200" w:type="dxa"/>
            <w:vAlign w:val="top"/>
          </w:tcPr>
          <w:p>
            <w:pPr>
              <w:spacing w:before="20" w:after="20" w:line="240" w:lineRule="auto"/>
            </w:pPr>
            <w:r>
              <w:rPr/>
              <w:t xml:space="preserve">Wellington</w:t>
            </w:r>
          </w:p>
        </w:tc>
        <w:tc>
          <w:tcPr>
            <w:tcW w:w="4800" w:type="dxa"/>
            <w:vAlign w:val="top"/>
          </w:tcPr>
          <w:p>
            <w:pPr>
              <w:spacing w:before="20" w:after="20" w:line="240" w:lineRule="auto"/>
            </w:pPr>
            <w:r>
              <w:rPr/>
              <w:t xml:space="preserve">New Zealand's largest marketplace, long-standing .NET estate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Orion Health</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Health information exchange - high-correctness domain, which maps directly onto your federal-agency experience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ASB / BNZ / Westpac NZ / Kiwibank</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Retail banks with .NET estates and sponsor history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Spark / One NZ</w:t>
            </w:r>
          </w:p>
        </w:tc>
        <w:tc>
          <w:tcPr>
            <w:tcW w:w="1200" w:type="dxa"/>
            <w:shd w:val="clear" w:color="auto" w:fill="F2F5F9"/>
            <w:vAlign w:val="top"/>
          </w:tcPr>
          <w:p>
            <w:pPr>
              <w:spacing w:before="20" w:after="20" w:line="240" w:lineRule="auto"/>
            </w:pPr>
            <w:r>
              <w:rPr/>
              <w:t xml:space="preserve">Auckland</w:t>
            </w:r>
          </w:p>
        </w:tc>
        <w:tc>
          <w:tcPr>
            <w:tcW w:w="4800" w:type="dxa"/>
            <w:shd w:val="clear" w:color="auto" w:fill="F2F5F9"/>
            <w:vAlign w:val="top"/>
          </w:tcPr>
          <w:p>
            <w:pPr>
              <w:spacing w:before="20" w:after="20" w:line="240" w:lineRule="auto"/>
            </w:pPr>
            <w:r>
              <w:rPr/>
              <w:t xml:space="preserve">Telcos, large enterprise .NET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Fisher &amp; Paykel Healthcare</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Medical devices, embedded plus enterprise software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Serato / Halter / Sharesies / Timely</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Smaller product companies, will sponsor for the right person, less competition than the big names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Rocket Lab</w:t>
            </w:r>
          </w:p>
        </w:tc>
        <w:tc>
          <w:tcPr>
            <w:tcW w:w="1200" w:type="dxa"/>
            <w:vAlign w:val="top"/>
          </w:tcPr>
          <w:p>
            <w:pPr>
              <w:spacing w:before="20" w:after="20" w:line="240" w:lineRule="auto"/>
            </w:pPr>
            <w:r>
              <w:rPr/>
              <w:t xml:space="preserve">Auckland</w:t>
            </w:r>
          </w:p>
        </w:tc>
        <w:tc>
          <w:tcPr>
            <w:tcW w:w="4800" w:type="dxa"/>
            <w:vAlign w:val="top"/>
          </w:tcPr>
          <w:p>
            <w:pPr>
              <w:spacing w:before="20" w:after="20" w:line="240" w:lineRule="auto"/>
            </w:pPr>
            <w:r>
              <w:rPr/>
              <w:t xml:space="preserve">Aerospace. Prestigious, and hires software engineers broadly</w:t>
            </w:r>
          </w:p>
        </w:tc>
        <w:tc>
          <w:tcPr>
            <w:tcW w:w="1680" w:type="dxa"/>
            <w:vAlign w:val="top"/>
          </w:tcPr>
          <w:p>
            <w:pPr>
              <w:spacing w:before="20" w:after="20" w:line="240" w:lineRule="auto"/>
            </w:pPr>
            <w:r>
              <w:rPr/>
              <w:t xml:space="preserve">Direct</w:t>
            </w:r>
          </w:p>
        </w:tc>
      </w:tr>
    </w:tbl>
    <w:p>
      <w:pPr>
        <w:spacing w:after="0"/>
      </w:pPr>
    </w:p>
    <w:p>
      <w:pPr>
        <w:pStyle w:val="Heading2"/>
      </w:pPr>
      <w:r>
        <w:rPr/>
        <w:t xml:space="preserve">3C. Australia - strong .NET market plus a two-year PR path</w:t>
      </w:r>
    </w:p>
    <w:p>
      <w:pPr/>
      <w:r>
        <w:rPr/>
        <w:t xml:space="preserve">FLAGGED 29 August 2026 - see Part 0A and Part 0B. Part 0A places Australia at nil effort behind items 1 to 3. A skills assessment is mandatory for Indian passport holders before the employer-sponsored route can even be lodged, which is three to six months of lead time before a first application, and the points route 189 has not invited software engineers since November 2024. The income threshold quoted in Part 2 has also moved - see the table in Part 0B.</w:t>
      </w:r>
    </w:p>
    <w:p>
      <w:pPr/>
      <w:r>
        <w:rPr/>
        <w:t xml:space="preserve">Ranked third: excellent pay, a genuinely .NET-heavy market that almost no Indian candidate targets deliberately, and permanent residency roughly two years after a sponsored start. The employer-sponsored 482 route suits you better than the points routes, because a skills assessment will discount some of your experience.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Nuix</w:t>
            </w:r>
          </w:p>
        </w:tc>
        <w:tc>
          <w:tcPr>
            <w:tcW w:w="1200" w:type="dxa"/>
            <w:vAlign w:val="top"/>
          </w:tcPr>
          <w:p>
            <w:pPr>
              <w:spacing w:before="20" w:after="20" w:line="240" w:lineRule="auto"/>
            </w:pPr>
            <w:r>
              <w:rPr/>
              <w:t xml:space="preserve">Sydney</w:t>
            </w:r>
          </w:p>
        </w:tc>
        <w:tc>
          <w:tcPr>
            <w:tcW w:w="4800" w:type="dxa"/>
            <w:vAlign w:val="top"/>
          </w:tcPr>
          <w:p>
            <w:pPr>
              <w:spacing w:before="20" w:after="20" w:line="240" w:lineRule="auto"/>
            </w:pPr>
            <w:r>
              <w:rPr/>
              <w:t xml:space="preserve">eDiscovery and investigations software, .NET. </w:t>
            </w:r>
            <w:r>
              <w:rPr>
                <w:b/>
              </w:rPr>
              <w:t xml:space="preserve">Your domain and your stack, exactly.</w:t>
            </w:r>
            <w:r>
              <w:rPr/>
              <w:t xml:space="preserve"> A tiny candidate pool understands both</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Objective Corporation</w:t>
            </w:r>
          </w:p>
        </w:tc>
        <w:tc>
          <w:tcPr>
            <w:tcW w:w="1200" w:type="dxa"/>
            <w:shd w:val="clear" w:color="auto" w:fill="F2F5F9"/>
            <w:vAlign w:val="top"/>
          </w:tcPr>
          <w:p>
            <w:pPr>
              <w:spacing w:before="20" w:after="20" w:line="240" w:lineRule="auto"/>
            </w:pPr>
            <w:r>
              <w:rPr/>
              <w:t xml:space="preserve">Sydney</w:t>
            </w:r>
          </w:p>
        </w:tc>
        <w:tc>
          <w:tcPr>
            <w:tcW w:w="4800" w:type="dxa"/>
            <w:shd w:val="clear" w:color="auto" w:fill="F2F5F9"/>
            <w:vAlign w:val="top"/>
          </w:tcPr>
          <w:p>
            <w:pPr>
              <w:spacing w:before="20" w:after="20" w:line="240" w:lineRule="auto"/>
            </w:pPr>
            <w:r>
              <w:rPr/>
              <w:t xml:space="preserve">Government records, content and regulatory software - which is FOIA-adjacent work in another jurisdiction. .NET throughout. An outstanding fit that will not be on anyone else's list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WiseTech Global</w:t>
            </w:r>
          </w:p>
        </w:tc>
        <w:tc>
          <w:tcPr>
            <w:tcW w:w="1200" w:type="dxa"/>
            <w:vAlign w:val="top"/>
          </w:tcPr>
          <w:p>
            <w:pPr>
              <w:spacing w:before="20" w:after="20" w:line="240" w:lineRule="auto"/>
            </w:pPr>
            <w:r>
              <w:rPr/>
              <w:t xml:space="preserve">Sydney</w:t>
            </w:r>
          </w:p>
        </w:tc>
        <w:tc>
          <w:tcPr>
            <w:tcW w:w="4800" w:type="dxa"/>
            <w:vAlign w:val="top"/>
          </w:tcPr>
          <w:p>
            <w:pPr>
              <w:spacing w:before="20" w:after="20" w:line="240" w:lineRule="auto"/>
            </w:pPr>
            <w:r>
              <w:rPr/>
              <w:t xml:space="preserve">Global logistics platform, one of the largest .NET engineering organisations in Australia</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TechnologyOne</w:t>
            </w:r>
          </w:p>
        </w:tc>
        <w:tc>
          <w:tcPr>
            <w:tcW w:w="1200" w:type="dxa"/>
            <w:shd w:val="clear" w:color="auto" w:fill="F2F5F9"/>
            <w:vAlign w:val="top"/>
          </w:tcPr>
          <w:p>
            <w:pPr>
              <w:spacing w:before="20" w:after="20" w:line="240" w:lineRule="auto"/>
            </w:pPr>
            <w:r>
              <w:rPr/>
              <w:t xml:space="preserve">Brisbane</w:t>
            </w:r>
          </w:p>
        </w:tc>
        <w:tc>
          <w:tcPr>
            <w:tcW w:w="4800" w:type="dxa"/>
            <w:shd w:val="clear" w:color="auto" w:fill="F2F5F9"/>
            <w:vAlign w:val="top"/>
          </w:tcPr>
          <w:p>
            <w:pPr>
              <w:spacing w:before="20" w:after="20" w:line="240" w:lineRule="auto"/>
            </w:pPr>
            <w:r>
              <w:rPr/>
              <w:t xml:space="preserve">Enterprise SaaS for government, education and health. .NET core, and government domain overlap</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Iress</w:t>
            </w:r>
          </w:p>
        </w:tc>
        <w:tc>
          <w:tcPr>
            <w:tcW w:w="1200" w:type="dxa"/>
            <w:vAlign w:val="top"/>
          </w:tcPr>
          <w:p>
            <w:pPr>
              <w:spacing w:before="20" w:after="20" w:line="240" w:lineRule="auto"/>
            </w:pPr>
            <w:r>
              <w:rPr/>
              <w:t xml:space="preserve">Melbourne</w:t>
            </w:r>
          </w:p>
        </w:tc>
        <w:tc>
          <w:tcPr>
            <w:tcW w:w="4800" w:type="dxa"/>
            <w:vAlign w:val="top"/>
          </w:tcPr>
          <w:p>
            <w:pPr>
              <w:spacing w:before="20" w:after="20" w:line="240" w:lineRule="auto"/>
            </w:pPr>
            <w:r>
              <w:rPr/>
              <w:t xml:space="preserve">Financial markets software, .NET, also has offices across the UK and Asia</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MYOB</w:t>
            </w:r>
          </w:p>
        </w:tc>
        <w:tc>
          <w:tcPr>
            <w:tcW w:w="1200" w:type="dxa"/>
            <w:shd w:val="clear" w:color="auto" w:fill="F2F5F9"/>
            <w:vAlign w:val="top"/>
          </w:tcPr>
          <w:p>
            <w:pPr>
              <w:spacing w:before="20" w:after="20" w:line="240" w:lineRule="auto"/>
            </w:pPr>
            <w:r>
              <w:rPr/>
              <w:t xml:space="preserve">Melbourne</w:t>
            </w:r>
          </w:p>
        </w:tc>
        <w:tc>
          <w:tcPr>
            <w:tcW w:w="4800" w:type="dxa"/>
            <w:shd w:val="clear" w:color="auto" w:fill="F2F5F9"/>
            <w:vAlign w:val="top"/>
          </w:tcPr>
          <w:p>
            <w:pPr>
              <w:spacing w:before="20" w:after="20" w:line="240" w:lineRule="auto"/>
            </w:pPr>
            <w:r>
              <w:rPr/>
              <w:t xml:space="preserve">Business and accounting software, large .NET estate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Altium</w:t>
            </w:r>
          </w:p>
        </w:tc>
        <w:tc>
          <w:tcPr>
            <w:tcW w:w="1200" w:type="dxa"/>
            <w:vAlign w:val="top"/>
          </w:tcPr>
          <w:p>
            <w:pPr>
              <w:spacing w:before="20" w:after="20" w:line="240" w:lineRule="auto"/>
            </w:pPr>
            <w:r>
              <w:rPr/>
              <w:t xml:space="preserve">Sydney</w:t>
            </w:r>
          </w:p>
        </w:tc>
        <w:tc>
          <w:tcPr>
            <w:tcW w:w="4800" w:type="dxa"/>
            <w:vAlign w:val="top"/>
          </w:tcPr>
          <w:p>
            <w:pPr>
              <w:spacing w:before="20" w:after="20" w:line="240" w:lineRule="auto"/>
            </w:pPr>
            <w:r>
              <w:rPr/>
              <w:t xml:space="preserve">Electronics design tools, C#/C++ desktop and cloud</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CommBank / NAB / ANZ / Westpac / Macquarie</w:t>
            </w:r>
          </w:p>
        </w:tc>
        <w:tc>
          <w:tcPr>
            <w:tcW w:w="1200" w:type="dxa"/>
            <w:shd w:val="clear" w:color="auto" w:fill="F2F5F9"/>
            <w:vAlign w:val="top"/>
          </w:tcPr>
          <w:p>
            <w:pPr>
              <w:spacing w:before="20" w:after="20" w:line="240" w:lineRule="auto"/>
            </w:pPr>
            <w:r>
              <w:rPr/>
              <w:t xml:space="preserve">Sydney, Melbourne</w:t>
            </w:r>
          </w:p>
        </w:tc>
        <w:tc>
          <w:tcPr>
            <w:tcW w:w="4800" w:type="dxa"/>
            <w:shd w:val="clear" w:color="auto" w:fill="F2F5F9"/>
            <w:vAlign w:val="top"/>
          </w:tcPr>
          <w:p>
            <w:pPr>
              <w:spacing w:before="20" w:after="20" w:line="240" w:lineRule="auto"/>
            </w:pPr>
            <w:r>
              <w:rPr/>
              <w:t xml:space="preserve">Australian banks run very large .NET estates, pay extremely well, and sponsor. Macquarie also has an India centre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Suncorp / IAG / Telstra</w:t>
            </w:r>
          </w:p>
        </w:tc>
        <w:tc>
          <w:tcPr>
            <w:tcW w:w="1200" w:type="dxa"/>
            <w:vAlign w:val="top"/>
          </w:tcPr>
          <w:p>
            <w:pPr>
              <w:spacing w:before="20" w:after="20" w:line="240" w:lineRule="auto"/>
            </w:pPr>
            <w:r>
              <w:rPr/>
              <w:t xml:space="preserve">Multiple</w:t>
            </w:r>
          </w:p>
        </w:tc>
        <w:tc>
          <w:tcPr>
            <w:tcW w:w="4800" w:type="dxa"/>
            <w:vAlign w:val="top"/>
          </w:tcPr>
          <w:p>
            <w:pPr>
              <w:spacing w:before="20" w:after="20" w:line="240" w:lineRule="auto"/>
            </w:pPr>
            <w:r>
              <w:rPr/>
              <w:t xml:space="preserve">Large enterprise .NET, steady sponsors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Atlassian / Canva / SafetyCulture</w:t>
            </w:r>
          </w:p>
        </w:tc>
        <w:tc>
          <w:tcPr>
            <w:tcW w:w="1200" w:type="dxa"/>
            <w:shd w:val="clear" w:color="auto" w:fill="F2F5F9"/>
            <w:vAlign w:val="top"/>
          </w:tcPr>
          <w:p>
            <w:pPr>
              <w:spacing w:before="20" w:after="20" w:line="240" w:lineRule="auto"/>
            </w:pPr>
            <w:r>
              <w:rPr/>
              <w:t xml:space="preserve">Sydney</w:t>
            </w:r>
          </w:p>
        </w:tc>
        <w:tc>
          <w:tcPr>
            <w:tcW w:w="4800" w:type="dxa"/>
            <w:shd w:val="clear" w:color="auto" w:fill="F2F5F9"/>
            <w:vAlign w:val="top"/>
          </w:tcPr>
          <w:p>
            <w:pPr>
              <w:spacing w:before="20" w:after="20" w:line="240" w:lineRule="auto"/>
            </w:pPr>
            <w:r>
              <w:rPr/>
              <w:t xml:space="preserve">Not .NET, but heavy sponsors and the strongest engineering brands in the country. Worth applying to for the interview practice alone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REA Group / Seek / Block</w:t>
            </w:r>
          </w:p>
        </w:tc>
        <w:tc>
          <w:tcPr>
            <w:tcW w:w="1200" w:type="dxa"/>
            <w:vAlign w:val="top"/>
          </w:tcPr>
          <w:p>
            <w:pPr>
              <w:spacing w:before="20" w:after="20" w:line="240" w:lineRule="auto"/>
            </w:pPr>
            <w:r>
              <w:rPr/>
              <w:t xml:space="preserve">Melbourne, Sydney</w:t>
            </w:r>
          </w:p>
        </w:tc>
        <w:tc>
          <w:tcPr>
            <w:tcW w:w="4800" w:type="dxa"/>
            <w:vAlign w:val="top"/>
          </w:tcPr>
          <w:p>
            <w:pPr>
              <w:spacing w:before="20" w:after="20" w:line="240" w:lineRule="auto"/>
            </w:pPr>
            <w:r>
              <w:rPr/>
              <w:t xml:space="preserve">Strong product engineering, sponsor regularly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Infosys / TCS / Cognizant / Accenture Australia</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They sponsor heavily and place permanently in Australia, unlike the temporary onsite pattern in the US. </w:t>
            </w:r>
            <w:r>
              <w:rPr>
                <w:b/>
              </w:rPr>
              <w:t xml:space="preserve">A legitimate backdoor if the product companies do not land</w:t>
            </w:r>
          </w:p>
        </w:tc>
        <w:tc>
          <w:tcPr>
            <w:tcW w:w="1680" w:type="dxa"/>
            <w:shd w:val="clear" w:color="auto" w:fill="F2F5F9"/>
            <w:vAlign w:val="top"/>
          </w:tcPr>
          <w:p>
            <w:pPr>
              <w:spacing w:before="20" w:after="20" w:line="240" w:lineRule="auto"/>
            </w:pPr>
            <w:r>
              <w:rPr/>
              <w:t xml:space="preserve">Direct + Transfer</w:t>
            </w:r>
          </w:p>
        </w:tc>
      </w:tr>
    </w:tbl>
    <w:p>
      <w:pPr>
        <w:spacing w:after="0"/>
      </w:pPr>
    </w:p>
    <w:p>
      <w:pPr>
        <w:pStyle w:val="Heading2"/>
      </w:pPr>
      <w:r>
        <w:rPr/>
        <w:t xml:space="preserve">3D. Germany, Austria and Switzerland</w:t>
      </w:r>
    </w:p>
    <w:p>
      <w:pPr/>
      <w:r>
        <w:rPr/>
        <w:t xml:space="preserve">NOTE added 29 August 2026 - see Part 0B. Germany is item 1 in Part 0A's order of effort, so this is a priority list rather than a demoted one. Two corrections to what Part 2 says about the route: the 2026 salary thresholds are about EUR 45,934.20 reduced and EUR 50,700 general, not the figures quoted there; and the no-degree IT-specialist route appears to require German-language proficiency as a rule, and may be a separate residence permit from the EU Blue Card with a higher salary floor. That makes starting German a practical prerequisite rather than only a way to shorten the settlement clock from 27 months to 21. Establish which of the two permits you actually qualify for before building a plan on this section.</w:t>
      </w:r>
    </w:p>
    <w:p>
      <w:pPr/>
      <w:r>
        <w:rPr/>
        <w:t xml:space="preserve">Germany is the strongest combination of .NET demand, an achievable salary floor for shortage occupations, and a settlement permit in about two years. It also has an IT-specialist route that does not require a degree, which matters given your BCA. Austria is small but has Dynatrace. Switzerland pays the most in the world and is the hardest to enter, because non-EU permits are quota-limited.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SAP</w:t>
            </w:r>
          </w:p>
        </w:tc>
        <w:tc>
          <w:tcPr>
            <w:tcW w:w="1200" w:type="dxa"/>
            <w:vAlign w:val="top"/>
          </w:tcPr>
          <w:p>
            <w:pPr>
              <w:spacing w:before="20" w:after="20" w:line="240" w:lineRule="auto"/>
            </w:pPr>
            <w:r>
              <w:rPr/>
              <w:t xml:space="preserve">Walldorf, DE</w:t>
            </w:r>
          </w:p>
        </w:tc>
        <w:tc>
          <w:tcPr>
            <w:tcW w:w="4800" w:type="dxa"/>
            <w:vAlign w:val="top"/>
          </w:tcPr>
          <w:p>
            <w:pPr>
              <w:spacing w:before="20" w:after="20" w:line="240" w:lineRule="auto"/>
            </w:pPr>
            <w:r>
              <w:rPr/>
              <w:t xml:space="preserve">Huge Bangalore centre and a long-established transfer culture to Germany. One of the most reliable India-to-Germany pipelines that exists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Siemens</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Strong India engineering, Blue Card relocation is routine, and the enterprise estate is .NET-present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Bosch</w:t>
            </w:r>
          </w:p>
        </w:tc>
        <w:tc>
          <w:tcPr>
            <w:tcW w:w="1200" w:type="dxa"/>
            <w:vAlign w:val="top"/>
          </w:tcPr>
          <w:p>
            <w:pPr>
              <w:spacing w:before="20" w:after="20" w:line="240" w:lineRule="auto"/>
            </w:pPr>
            <w:r>
              <w:rPr/>
              <w:t xml:space="preserve">Stuttgart, DE</w:t>
            </w:r>
          </w:p>
        </w:tc>
        <w:tc>
          <w:tcPr>
            <w:tcW w:w="4800" w:type="dxa"/>
            <w:vAlign w:val="top"/>
          </w:tcPr>
          <w:p>
            <w:pPr>
              <w:spacing w:before="20" w:after="20" w:line="240" w:lineRule="auto"/>
            </w:pPr>
            <w:r>
              <w:rPr/>
              <w:t xml:space="preserve">Very large India presence, engineering-led culture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Nagarro</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German-headquartered, India-heavy, and it routinely places Indian engineers in Germany. .NET present. One of the most direct India-to-Germany routes on this page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adesso</w:t>
            </w:r>
          </w:p>
        </w:tc>
        <w:tc>
          <w:tcPr>
            <w:tcW w:w="1200" w:type="dxa"/>
            <w:vAlign w:val="top"/>
          </w:tcPr>
          <w:p>
            <w:pPr>
              <w:spacing w:before="20" w:after="20" w:line="240" w:lineRule="auto"/>
            </w:pPr>
            <w:r>
              <w:rPr/>
              <w:t xml:space="preserve">Dortmund/Cologne, DE</w:t>
            </w:r>
          </w:p>
        </w:tc>
        <w:tc>
          <w:tcPr>
            <w:tcW w:w="4800" w:type="dxa"/>
            <w:vAlign w:val="top"/>
          </w:tcPr>
          <w:p>
            <w:pPr>
              <w:spacing w:before="20" w:after="20" w:line="240" w:lineRule="auto"/>
            </w:pPr>
            <w:r>
              <w:rPr/>
              <w:t xml:space="preserve">One of the largest dedicated .NET consultancies in Germany. Where German .NET work actually happens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msg systems</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Large German IT group, substantial .NET practice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Dynatrace</w:t>
            </w:r>
          </w:p>
        </w:tc>
        <w:tc>
          <w:tcPr>
            <w:tcW w:w="1200" w:type="dxa"/>
            <w:vAlign w:val="top"/>
          </w:tcPr>
          <w:p>
            <w:pPr>
              <w:spacing w:before="20" w:after="20" w:line="240" w:lineRule="auto"/>
            </w:pPr>
            <w:r>
              <w:rPr/>
              <w:t xml:space="preserve">Linz, AT</w:t>
            </w:r>
          </w:p>
        </w:tc>
        <w:tc>
          <w:tcPr>
            <w:tcW w:w="4800" w:type="dxa"/>
            <w:vAlign w:val="top"/>
          </w:tcPr>
          <w:p>
            <w:pPr>
              <w:spacing w:before="20" w:after="20" w:line="240" w:lineRule="auto"/>
            </w:pPr>
            <w:r>
              <w:rPr/>
              <w:t xml:space="preserve">Observability platform with heavy .NET engineering and a strong reputation. Also has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TeamViewer</w:t>
            </w:r>
          </w:p>
        </w:tc>
        <w:tc>
          <w:tcPr>
            <w:tcW w:w="1200" w:type="dxa"/>
            <w:shd w:val="clear" w:color="auto" w:fill="F2F5F9"/>
            <w:vAlign w:val="top"/>
          </w:tcPr>
          <w:p>
            <w:pPr>
              <w:spacing w:before="20" w:after="20" w:line="240" w:lineRule="auto"/>
            </w:pPr>
            <w:r>
              <w:rPr/>
              <w:t xml:space="preserve">Goppingen, DE</w:t>
            </w:r>
          </w:p>
        </w:tc>
        <w:tc>
          <w:tcPr>
            <w:tcW w:w="4800" w:type="dxa"/>
            <w:shd w:val="clear" w:color="auto" w:fill="F2F5F9"/>
            <w:vAlign w:val="top"/>
          </w:tcPr>
          <w:p>
            <w:pPr>
              <w:spacing w:before="20" w:after="20" w:line="240" w:lineRule="auto"/>
            </w:pPr>
            <w:r>
              <w:rPr/>
              <w:t xml:space="preserve">C# and C++ product engineering</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DATEV / Haufe / Software AG</w:t>
            </w:r>
          </w:p>
        </w:tc>
        <w:tc>
          <w:tcPr>
            <w:tcW w:w="1200" w:type="dxa"/>
            <w:vAlign w:val="top"/>
          </w:tcPr>
          <w:p>
            <w:pPr>
              <w:spacing w:before="20" w:after="20" w:line="240" w:lineRule="auto"/>
            </w:pPr>
            <w:r>
              <w:rPr/>
              <w:t xml:space="preserve">Multiple, DE</w:t>
            </w:r>
          </w:p>
        </w:tc>
        <w:tc>
          <w:tcPr>
            <w:tcW w:w="4800" w:type="dxa"/>
            <w:vAlign w:val="top"/>
          </w:tcPr>
          <w:p>
            <w:pPr>
              <w:spacing w:before="20" w:after="20" w:line="240" w:lineRule="auto"/>
            </w:pPr>
            <w:r>
              <w:rPr/>
              <w:t xml:space="preserve">Established German software houses with .NET estates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Celonis / Personio / Check24 / Trivago</w:t>
            </w:r>
          </w:p>
        </w:tc>
        <w:tc>
          <w:tcPr>
            <w:tcW w:w="1200" w:type="dxa"/>
            <w:shd w:val="clear" w:color="auto" w:fill="F2F5F9"/>
            <w:vAlign w:val="top"/>
          </w:tcPr>
          <w:p>
            <w:pPr>
              <w:spacing w:before="20" w:after="20" w:line="240" w:lineRule="auto"/>
            </w:pPr>
            <w:r>
              <w:rPr/>
              <w:t xml:space="preserve">Munich, DE</w:t>
            </w:r>
          </w:p>
        </w:tc>
        <w:tc>
          <w:tcPr>
            <w:tcW w:w="4800" w:type="dxa"/>
            <w:shd w:val="clear" w:color="auto" w:fill="F2F5F9"/>
            <w:vAlign w:val="top"/>
          </w:tcPr>
          <w:p>
            <w:pPr>
              <w:spacing w:before="20" w:after="20" w:line="240" w:lineRule="auto"/>
            </w:pPr>
            <w:r>
              <w:rPr/>
              <w:t xml:space="preserve">Well-funded product companies, heavy sponsors, not .NET. Good for the interview reps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Zalando / Delivery Hero</w:t>
            </w:r>
          </w:p>
        </w:tc>
        <w:tc>
          <w:tcPr>
            <w:tcW w:w="1200" w:type="dxa"/>
            <w:vAlign w:val="top"/>
          </w:tcPr>
          <w:p>
            <w:pPr>
              <w:spacing w:before="20" w:after="20" w:line="240" w:lineRule="auto"/>
            </w:pPr>
            <w:r>
              <w:rPr/>
              <w:t xml:space="preserve">Berlin, DE</w:t>
            </w:r>
          </w:p>
        </w:tc>
        <w:tc>
          <w:tcPr>
            <w:tcW w:w="4800" w:type="dxa"/>
            <w:vAlign w:val="top"/>
          </w:tcPr>
          <w:p>
            <w:pPr>
              <w:spacing w:before="20" w:after="20" w:line="240" w:lineRule="auto"/>
            </w:pPr>
            <w:r>
              <w:rPr/>
              <w:t xml:space="preserve">The two biggest English-speaking engineering employers in Berlin. Sponsor at volume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UBS</w:t>
            </w:r>
          </w:p>
        </w:tc>
        <w:tc>
          <w:tcPr>
            <w:tcW w:w="1200" w:type="dxa"/>
            <w:shd w:val="clear" w:color="auto" w:fill="F2F5F9"/>
            <w:vAlign w:val="top"/>
          </w:tcPr>
          <w:p>
            <w:pPr>
              <w:spacing w:before="20" w:after="20" w:line="240" w:lineRule="auto"/>
            </w:pPr>
            <w:r>
              <w:rPr/>
              <w:t xml:space="preserve">Zurich, CH</w:t>
            </w:r>
          </w:p>
        </w:tc>
        <w:tc>
          <w:tcPr>
            <w:tcW w:w="4800" w:type="dxa"/>
            <w:shd w:val="clear" w:color="auto" w:fill="F2F5F9"/>
            <w:vAlign w:val="top"/>
          </w:tcPr>
          <w:p>
            <w:pPr>
              <w:spacing w:before="20" w:after="20" w:line="240" w:lineRule="auto"/>
            </w:pPr>
            <w:r>
              <w:rPr/>
              <w:t xml:space="preserve">Very strong .NET, plus Pune and Mumbai centres and Poland hubs. The India-to-Switzerland or India-to-Poland path is real</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Zurich Insurance / Swiss Re / SIX / Temenos</w:t>
            </w:r>
          </w:p>
        </w:tc>
        <w:tc>
          <w:tcPr>
            <w:tcW w:w="1200" w:type="dxa"/>
            <w:vAlign w:val="top"/>
          </w:tcPr>
          <w:p>
            <w:pPr>
              <w:spacing w:before="20" w:after="20" w:line="240" w:lineRule="auto"/>
            </w:pPr>
            <w:r>
              <w:rPr/>
              <w:t xml:space="preserve">Zurich, CH</w:t>
            </w:r>
          </w:p>
        </w:tc>
        <w:tc>
          <w:tcPr>
            <w:tcW w:w="4800" w:type="dxa"/>
            <w:vAlign w:val="top"/>
          </w:tcPr>
          <w:p>
            <w:pPr>
              <w:spacing w:before="20" w:after="20" w:line="240" w:lineRule="auto"/>
            </w:pPr>
            <w:r>
              <w:rPr/>
              <w:t xml:space="preserve">Swiss financial technology, .NET present, exceptional pay. Non-EU permits are quota-limited, so expect this to be hard</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Zuhlke</w:t>
            </w:r>
          </w:p>
        </w:tc>
        <w:tc>
          <w:tcPr>
            <w:tcW w:w="1200" w:type="dxa"/>
            <w:shd w:val="clear" w:color="auto" w:fill="F2F5F9"/>
            <w:vAlign w:val="top"/>
          </w:tcPr>
          <w:p>
            <w:pPr>
              <w:spacing w:before="20" w:after="20" w:line="240" w:lineRule="auto"/>
            </w:pPr>
            <w:r>
              <w:rPr/>
              <w:t xml:space="preserve">Zurich / DE</w:t>
            </w:r>
          </w:p>
        </w:tc>
        <w:tc>
          <w:tcPr>
            <w:tcW w:w="4800" w:type="dxa"/>
            <w:shd w:val="clear" w:color="auto" w:fill="F2F5F9"/>
            <w:vAlign w:val="top"/>
          </w:tcPr>
          <w:p>
            <w:pPr>
              <w:spacing w:before="20" w:after="20" w:line="240" w:lineRule="auto"/>
            </w:pPr>
            <w:r>
              <w:rPr/>
              <w:t xml:space="preserve">High-end engineering consultancy, .NET practice</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3E. Ireland - the best all-round fit for your exact profile</w:t>
      </w:r>
    </w:p>
    <w:p>
      <w:pPr/>
      <w:r>
        <w:rPr>
          <w:i/>
        </w:rPr>
        <w:t xml:space="preserve">FLAGGED 25 August 2026 - see Part 0A. If a three-year BCA is assessed at NFQ Level 7 rather than 8, the applicable salary threshold rises from roughly EUR 40,904 to roughly EUR 68,911, which would make Ireland considerably harder than this section assumes. Verify before prioritising it.</w:t>
      </w:r>
    </w:p>
    <w:p>
      <w:pPr/>
      <w:r>
        <w:rPr/>
        <w:t xml:space="preserve">Read this section twice. Ireland is English-speaking, has an enormous .NET-heavy financial services and Microsoft cluster, uses the Critical Skills Employment Permit which has a lower salary floor than the general permit, and gives you Stamp 4 - employer-independent status - after two years. On the combination of stack fit, language, and time-to-independence, </w:t>
      </w:r>
      <w:r>
        <w:rPr>
          <w:b/>
        </w:rPr>
        <w:t xml:space="preserve">nothing else on this list matches it for you.</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Microsoft</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Native .NET, a major engineering site rather than a sales office, and an Irish PR path. If you apply to exactly one big-tech role in this entire document, this is a better choice than Microsoft India</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Fidelity Investments</w:t>
            </w:r>
          </w:p>
        </w:tc>
        <w:tc>
          <w:tcPr>
            <w:tcW w:w="1200" w:type="dxa"/>
            <w:shd w:val="clear" w:color="auto" w:fill="F2F5F9"/>
            <w:vAlign w:val="top"/>
          </w:tcPr>
          <w:p>
            <w:pPr>
              <w:spacing w:before="20" w:after="20" w:line="240" w:lineRule="auto"/>
            </w:pPr>
            <w:r>
              <w:rPr/>
              <w:t xml:space="preserve">Dublin, Galway</w:t>
            </w:r>
          </w:p>
        </w:tc>
        <w:tc>
          <w:tcPr>
            <w:tcW w:w="4800" w:type="dxa"/>
            <w:shd w:val="clear" w:color="auto" w:fill="F2F5F9"/>
            <w:vAlign w:val="top"/>
          </w:tcPr>
          <w:p>
            <w:pPr>
              <w:spacing w:before="20" w:after="20" w:line="240" w:lineRule="auto"/>
            </w:pPr>
            <w:r>
              <w:rPr/>
              <w:t xml:space="preserve">Very heavy .NET, strong engineering culture, and large Bangalore and Chennai centres. Both routes are genuinely open</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Optum / UnitedHealth</w:t>
            </w:r>
          </w:p>
        </w:tc>
        <w:tc>
          <w:tcPr>
            <w:tcW w:w="1200" w:type="dxa"/>
            <w:vAlign w:val="top"/>
          </w:tcPr>
          <w:p>
            <w:pPr>
              <w:spacing w:before="20" w:after="20" w:line="240" w:lineRule="auto"/>
            </w:pPr>
            <w:r>
              <w:rPr/>
              <w:t xml:space="preserve">Dublin, Letterkenny</w:t>
            </w:r>
          </w:p>
        </w:tc>
        <w:tc>
          <w:tcPr>
            <w:tcW w:w="4800" w:type="dxa"/>
            <w:vAlign w:val="top"/>
          </w:tcPr>
          <w:p>
            <w:pPr>
              <w:spacing w:before="20" w:after="20" w:line="240" w:lineRule="auto"/>
            </w:pPr>
            <w:r>
              <w:rPr/>
              <w:t xml:space="preserve">Heavy .NET, high-correctness healthcare domain, and Hyderabad, Bangalore and Gurgaon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Version 1</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Irish .NET and Azure consultancy that sponsors, and has built an India presence. Under-known and a strong fit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Storm Technology / Ergo / Auxilion</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Irish Microsoft partners - .NET and Azure is all they do. Small firms, small candidate pools, real sponsorship</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State Street / BNY / Citi / Mastercard / Aon</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The Dublin financial-services cluster runs large .NET estates and most have India centres too</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SIG / Susquehanna</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Trading firms, exceptional pay, .NET present</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Workday / Stripe / Intercom / HubSpot</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Not .NET, but heavy sponsors with strong brands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Google / Meta / LinkedIn / Salesforce</w:t>
            </w:r>
          </w:p>
        </w:tc>
        <w:tc>
          <w:tcPr>
            <w:tcW w:w="1200" w:type="dxa"/>
            <w:vAlign w:val="top"/>
          </w:tcPr>
          <w:p>
            <w:pPr>
              <w:spacing w:before="20" w:after="20" w:line="240" w:lineRule="auto"/>
            </w:pPr>
            <w:r>
              <w:rPr/>
              <w:t xml:space="preserve">Dublin</w:t>
            </w:r>
          </w:p>
        </w:tc>
        <w:tc>
          <w:tcPr>
            <w:tcW w:w="4800" w:type="dxa"/>
            <w:vAlign w:val="top"/>
          </w:tcPr>
          <w:p>
            <w:pPr>
              <w:spacing w:before="20" w:after="20" w:line="240" w:lineRule="auto"/>
            </w:pPr>
            <w:r>
              <w:rPr/>
              <w:t xml:space="preserve">Large engineering sites, routine sponsorship</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Accenture / TCS / Infosys / Wipro Ireland</w:t>
            </w:r>
          </w:p>
        </w:tc>
        <w:tc>
          <w:tcPr>
            <w:tcW w:w="1200" w:type="dxa"/>
            <w:shd w:val="clear" w:color="auto" w:fill="F2F5F9"/>
            <w:vAlign w:val="top"/>
          </w:tcPr>
          <w:p>
            <w:pPr>
              <w:spacing w:before="20" w:after="20" w:line="240" w:lineRule="auto"/>
            </w:pPr>
            <w:r>
              <w:rPr/>
              <w:t xml:space="preserve">Dublin</w:t>
            </w:r>
          </w:p>
        </w:tc>
        <w:tc>
          <w:tcPr>
            <w:tcW w:w="4800" w:type="dxa"/>
            <w:shd w:val="clear" w:color="auto" w:fill="F2F5F9"/>
            <w:vAlign w:val="top"/>
          </w:tcPr>
          <w:p>
            <w:pPr>
              <w:spacing w:before="20" w:after="20" w:line="240" w:lineRule="auto"/>
            </w:pPr>
            <w:r>
              <w:rPr/>
              <w:t xml:space="preserve">The services backdoor into an English-speaking EU country with a two-year path to Stamp 4</w:t>
            </w:r>
          </w:p>
        </w:tc>
        <w:tc>
          <w:tcPr>
            <w:tcW w:w="1680" w:type="dxa"/>
            <w:shd w:val="clear" w:color="auto" w:fill="F2F5F9"/>
            <w:vAlign w:val="top"/>
          </w:tcPr>
          <w:p>
            <w:pPr>
              <w:spacing w:before="20" w:after="20" w:line="240" w:lineRule="auto"/>
            </w:pPr>
            <w:r>
              <w:rPr/>
              <w:t xml:space="preserve">Direct + Transfer</w:t>
            </w:r>
          </w:p>
        </w:tc>
      </w:tr>
    </w:tbl>
    <w:p>
      <w:pPr>
        <w:spacing w:after="0"/>
      </w:pPr>
    </w:p>
    <w:p>
      <w:pPr>
        <w:pStyle w:val="Heading2"/>
      </w:pPr>
      <w:r>
        <w:rPr/>
        <w:t xml:space="preserve">3F. Netherlands and Belgium</w:t>
      </w:r>
    </w:p>
    <w:p>
      <w:pPr/>
      <w:r>
        <w:rPr/>
        <w:t xml:space="preserve">NOTE added 29 August 2026 - see Part 0B. The Netherlands is item 1 in Part 0A's order of effort alongside Germany and Poland, so this is a priority list. One favourable correction: IND states that the reduced under-30 salary criterion continues to apply after you turn 30, for as long as you stay with the same employer. The lower threshold is therefore a condition at the point of hire, not a deadline that closes the route - being hired before 30 still matters, but turning 30 afterwards does not undo it. Every employer below must appear on the IND public register of recognised sponsors; that is the Part 4 check, and it is the one register without which the permit is legally impossible.</w:t>
      </w:r>
    </w:p>
    <w:p>
      <w:pPr/>
      <w:r>
        <w:rPr/>
        <w:t xml:space="preserve">A strong .NET market, English is the working language in most engineering teams, and there is a public register of IND recognised sponsors - if a company is not on it, it legally cannot hire you as a highly skilled migrant, which makes filtering unusually easy.</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ASML</w:t>
            </w:r>
          </w:p>
        </w:tc>
        <w:tc>
          <w:tcPr>
            <w:tcW w:w="1200" w:type="dxa"/>
            <w:vAlign w:val="top"/>
          </w:tcPr>
          <w:p>
            <w:pPr>
              <w:spacing w:before="20" w:after="20" w:line="240" w:lineRule="auto"/>
            </w:pPr>
            <w:r>
              <w:rPr/>
              <w:t xml:space="preserve">Veldhoven, NL</w:t>
            </w:r>
          </w:p>
        </w:tc>
        <w:tc>
          <w:tcPr>
            <w:tcW w:w="4800" w:type="dxa"/>
            <w:vAlign w:val="top"/>
          </w:tcPr>
          <w:p>
            <w:pPr>
              <w:spacing w:before="20" w:after="20" w:line="240" w:lineRule="auto"/>
            </w:pPr>
            <w:r>
              <w:rPr/>
              <w:t xml:space="preserve">Machine software is largely C#/.NET at enormous scale. A recognised sponsor that hires internationally in volume, and the most under-appreciated .NET employer in Europe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Philips</w:t>
            </w:r>
          </w:p>
        </w:tc>
        <w:tc>
          <w:tcPr>
            <w:tcW w:w="1200" w:type="dxa"/>
            <w:shd w:val="clear" w:color="auto" w:fill="F2F5F9"/>
            <w:vAlign w:val="top"/>
          </w:tcPr>
          <w:p>
            <w:pPr>
              <w:spacing w:before="20" w:after="20" w:line="240" w:lineRule="auto"/>
            </w:pPr>
            <w:r>
              <w:rPr/>
              <w:t xml:space="preserve">Eindhoven, Amsterdam</w:t>
            </w:r>
          </w:p>
        </w:tc>
        <w:tc>
          <w:tcPr>
            <w:tcW w:w="4800" w:type="dxa"/>
            <w:shd w:val="clear" w:color="auto" w:fill="F2F5F9"/>
            <w:vAlign w:val="top"/>
          </w:tcPr>
          <w:p>
            <w:pPr>
              <w:spacing w:before="20" w:after="20" w:line="240" w:lineRule="auto"/>
            </w:pPr>
            <w:r>
              <w:rPr/>
              <w:t xml:space="preserve">Large Bangalore and Pune centres with a well-established relocation pattern to the Netherlands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Exact</w:t>
            </w:r>
          </w:p>
        </w:tc>
        <w:tc>
          <w:tcPr>
            <w:tcW w:w="1200" w:type="dxa"/>
            <w:vAlign w:val="top"/>
          </w:tcPr>
          <w:p>
            <w:pPr>
              <w:spacing w:before="20" w:after="20" w:line="240" w:lineRule="auto"/>
            </w:pPr>
            <w:r>
              <w:rPr/>
              <w:t xml:space="preserve">Delft, NL</w:t>
            </w:r>
          </w:p>
        </w:tc>
        <w:tc>
          <w:tcPr>
            <w:tcW w:w="4800" w:type="dxa"/>
            <w:vAlign w:val="top"/>
          </w:tcPr>
          <w:p>
            <w:pPr>
              <w:spacing w:before="20" w:after="20" w:line="240" w:lineRule="auto"/>
            </w:pPr>
            <w:r>
              <w:rPr/>
              <w:t xml:space="preserve">Dutch business software built on .NET. .NET is the product, not a tolerated legacy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AFAS Software</w:t>
            </w:r>
          </w:p>
        </w:tc>
        <w:tc>
          <w:tcPr>
            <w:tcW w:w="1200" w:type="dxa"/>
            <w:shd w:val="clear" w:color="auto" w:fill="F2F5F9"/>
            <w:vAlign w:val="top"/>
          </w:tcPr>
          <w:p>
            <w:pPr>
              <w:spacing w:before="20" w:after="20" w:line="240" w:lineRule="auto"/>
            </w:pPr>
            <w:r>
              <w:rPr/>
              <w:t xml:space="preserve">Leusden, NL</w:t>
            </w:r>
          </w:p>
        </w:tc>
        <w:tc>
          <w:tcPr>
            <w:tcW w:w="4800" w:type="dxa"/>
            <w:shd w:val="clear" w:color="auto" w:fill="F2F5F9"/>
            <w:vAlign w:val="top"/>
          </w:tcPr>
          <w:p>
            <w:pPr>
              <w:spacing w:before="20" w:after="20" w:line="240" w:lineRule="auto"/>
            </w:pPr>
            <w:r>
              <w:rPr/>
              <w:t xml:space="preserve">.NET ERP, famously good working conditions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Xebia</w:t>
            </w:r>
          </w:p>
        </w:tc>
        <w:tc>
          <w:tcPr>
            <w:tcW w:w="1200" w:type="dxa"/>
            <w:vAlign w:val="top"/>
          </w:tcPr>
          <w:p>
            <w:pPr>
              <w:spacing w:before="20" w:after="20" w:line="240" w:lineRule="auto"/>
            </w:pPr>
            <w:r>
              <w:rPr/>
              <w:t xml:space="preserve">Hilversum, NL</w:t>
            </w:r>
          </w:p>
        </w:tc>
        <w:tc>
          <w:tcPr>
            <w:tcW w:w="4800" w:type="dxa"/>
            <w:vAlign w:val="top"/>
          </w:tcPr>
          <w:p>
            <w:pPr>
              <w:spacing w:before="20" w:after="20" w:line="240" w:lineRule="auto"/>
            </w:pPr>
            <w:r>
              <w:rPr/>
              <w:t xml:space="preserve">Dutch-headquartered consultancy with a very large India business. One of the clearest India-to-Netherlands transfer routes available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Info Support / Sogeti / Ordina</w:t>
            </w:r>
          </w:p>
        </w:tc>
        <w:tc>
          <w:tcPr>
            <w:tcW w:w="1200" w:type="dxa"/>
            <w:shd w:val="clear" w:color="auto" w:fill="F2F5F9"/>
            <w:vAlign w:val="top"/>
          </w:tcPr>
          <w:p>
            <w:pPr>
              <w:spacing w:before="20" w:after="20" w:line="240" w:lineRule="auto"/>
            </w:pPr>
            <w:r>
              <w:rPr/>
              <w:t xml:space="preserve">Multiple, NL</w:t>
            </w:r>
          </w:p>
        </w:tc>
        <w:tc>
          <w:tcPr>
            <w:tcW w:w="4800" w:type="dxa"/>
            <w:shd w:val="clear" w:color="auto" w:fill="F2F5F9"/>
            <w:vAlign w:val="top"/>
          </w:tcPr>
          <w:p>
            <w:pPr>
              <w:spacing w:before="20" w:after="20" w:line="240" w:lineRule="auto"/>
            </w:pPr>
            <w:r>
              <w:rPr/>
              <w:t xml:space="preserve">Dutch consultancies with real .NET practices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ING / ABN AMRO / Rabobank / Aegon / NN</w:t>
            </w:r>
          </w:p>
        </w:tc>
        <w:tc>
          <w:tcPr>
            <w:tcW w:w="1200" w:type="dxa"/>
            <w:vAlign w:val="top"/>
          </w:tcPr>
          <w:p>
            <w:pPr>
              <w:spacing w:before="20" w:after="20" w:line="240" w:lineRule="auto"/>
            </w:pPr>
            <w:r>
              <w:rPr/>
              <w:t xml:space="preserve">Amsterdam, Utrecht</w:t>
            </w:r>
          </w:p>
        </w:tc>
        <w:tc>
          <w:tcPr>
            <w:tcW w:w="4800" w:type="dxa"/>
            <w:vAlign w:val="top"/>
          </w:tcPr>
          <w:p>
            <w:pPr>
              <w:spacing w:before="20" w:after="20" w:line="240" w:lineRule="auto"/>
            </w:pPr>
            <w:r>
              <w:rPr/>
              <w:t xml:space="preserve">Dutch banks and insurers, .NET present, recognised sponsors, and several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Adyen / Mollie / Backbase / Booking.com</w:t>
            </w:r>
          </w:p>
        </w:tc>
        <w:tc>
          <w:tcPr>
            <w:tcW w:w="1200" w:type="dxa"/>
            <w:shd w:val="clear" w:color="auto" w:fill="F2F5F9"/>
            <w:vAlign w:val="top"/>
          </w:tcPr>
          <w:p>
            <w:pPr>
              <w:spacing w:before="20" w:after="20" w:line="240" w:lineRule="auto"/>
            </w:pPr>
            <w:r>
              <w:rPr/>
              <w:t xml:space="preserve">Amsterdam</w:t>
            </w:r>
          </w:p>
        </w:tc>
        <w:tc>
          <w:tcPr>
            <w:tcW w:w="4800" w:type="dxa"/>
            <w:shd w:val="clear" w:color="auto" w:fill="F2F5F9"/>
            <w:vAlign w:val="top"/>
          </w:tcPr>
          <w:p>
            <w:pPr>
              <w:spacing w:before="20" w:after="20" w:line="240" w:lineRule="auto"/>
            </w:pPr>
            <w:r>
              <w:rPr/>
              <w:t xml:space="preserve">Not .NET-first, but major sponsors with strong brands and English-only engineering</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TomTom / Picnic / Coolblue / bol</w:t>
            </w:r>
          </w:p>
        </w:tc>
        <w:tc>
          <w:tcPr>
            <w:tcW w:w="1200" w:type="dxa"/>
            <w:vAlign w:val="top"/>
          </w:tcPr>
          <w:p>
            <w:pPr>
              <w:spacing w:before="20" w:after="20" w:line="240" w:lineRule="auto"/>
            </w:pPr>
            <w:r>
              <w:rPr/>
              <w:t xml:space="preserve">Amsterdam, Eindhoven</w:t>
            </w:r>
          </w:p>
        </w:tc>
        <w:tc>
          <w:tcPr>
            <w:tcW w:w="4800" w:type="dxa"/>
            <w:vAlign w:val="top"/>
          </w:tcPr>
          <w:p>
            <w:pPr>
              <w:spacing w:before="20" w:after="20" w:line="240" w:lineRule="auto"/>
            </w:pPr>
            <w:r>
              <w:rPr/>
              <w:t xml:space="preserve">Product engineering at scale, routine sponsorship</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Barco / Odoo / Showpad</w:t>
            </w:r>
          </w:p>
        </w:tc>
        <w:tc>
          <w:tcPr>
            <w:tcW w:w="1200" w:type="dxa"/>
            <w:shd w:val="clear" w:color="auto" w:fill="F2F5F9"/>
            <w:vAlign w:val="top"/>
          </w:tcPr>
          <w:p>
            <w:pPr>
              <w:spacing w:before="20" w:after="20" w:line="240" w:lineRule="auto"/>
            </w:pPr>
            <w:r>
              <w:rPr/>
              <w:t xml:space="preserve">Belgium</w:t>
            </w:r>
          </w:p>
        </w:tc>
        <w:tc>
          <w:tcPr>
            <w:tcW w:w="4800" w:type="dxa"/>
            <w:shd w:val="clear" w:color="auto" w:fill="F2F5F9"/>
            <w:vAlign w:val="top"/>
          </w:tcPr>
          <w:p>
            <w:pPr>
              <w:spacing w:before="20" w:after="20" w:line="240" w:lineRule="auto"/>
            </w:pPr>
            <w:r>
              <w:rPr/>
              <w:t xml:space="preserve">Smaller Belgian market, but real sponsorship and less competition than Amsterdam</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3G. The Nordics - the best .NET market almost nobody from India applies to</w:t>
      </w:r>
    </w:p>
    <w:p>
      <w:pPr/>
      <w:r>
        <w:rPr/>
        <w:t xml:space="preserve">FLAGGED 29 August 2026 - see Part 0B. The heading overstates it. Sweden raised its work-permit salary floor from 1 June 2026 in a way that targets this exact salary band, and its exemption list covers IT operations roles rather than software developers. Denmark's Pay Limit Scheme sits near EUR 74,000, above a mid-level .NET salary. Both are realistically closed until you are senior. The companies below are real and the .NET market claim is sound - what has moved is the entry threshold, and this section predates that move.</w:t>
      </w:r>
    </w:p>
    <w:p>
      <w:pPr/>
      <w:r>
        <w:rPr/>
        <w:t xml:space="preserve">If you want Europe and you write C#, this is the highest-fit, lowest-competition region on the list. .NET is core to these products rather than tolerated. Note the PR asymmetry from Part 2: Norway and Sweden are reasonable, Denmark is a long road to permanence but an excellent place to work.</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Visma</w:t>
            </w:r>
          </w:p>
        </w:tc>
        <w:tc>
          <w:tcPr>
            <w:tcW w:w="1200" w:type="dxa"/>
            <w:vAlign w:val="top"/>
          </w:tcPr>
          <w:p>
            <w:pPr>
              <w:spacing w:before="20" w:after="20" w:line="240" w:lineRule="auto"/>
            </w:pPr>
            <w:r>
              <w:rPr/>
              <w:t xml:space="preserve">Oslo, Stockholm</w:t>
            </w:r>
          </w:p>
        </w:tc>
        <w:tc>
          <w:tcPr>
            <w:tcW w:w="4800" w:type="dxa"/>
            <w:vAlign w:val="top"/>
          </w:tcPr>
          <w:p>
            <w:pPr>
              <w:spacing w:before="20" w:after="20" w:line="240" w:lineRule="auto"/>
            </w:pPr>
            <w:r>
              <w:rPr/>
              <w:t xml:space="preserve">One of the largest .NET employers in all of Europe. Business software, dozens of offices across the Nordics and the Netherlands, and constant hiring</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Unity Technologies</w:t>
            </w:r>
          </w:p>
        </w:tc>
        <w:tc>
          <w:tcPr>
            <w:tcW w:w="1200" w:type="dxa"/>
            <w:shd w:val="clear" w:color="auto" w:fill="F2F5F9"/>
            <w:vAlign w:val="top"/>
          </w:tcPr>
          <w:p>
            <w:pPr>
              <w:spacing w:before="20" w:after="20" w:line="240" w:lineRule="auto"/>
            </w:pPr>
            <w:r>
              <w:rPr/>
              <w:t xml:space="preserve">Copenhagen</w:t>
            </w:r>
          </w:p>
        </w:tc>
        <w:tc>
          <w:tcPr>
            <w:tcW w:w="4800" w:type="dxa"/>
            <w:shd w:val="clear" w:color="auto" w:fill="F2F5F9"/>
            <w:vAlign w:val="top"/>
          </w:tcPr>
          <w:p>
            <w:pPr>
              <w:spacing w:before="20" w:after="20" w:line="240" w:lineRule="auto"/>
            </w:pPr>
            <w:r>
              <w:rPr/>
              <w:t xml:space="preserve">C# </w:t>
            </w:r>
            <w:r>
              <w:rPr>
                <w:b/>
              </w:rPr>
              <w:t xml:space="preserve">is</w:t>
            </w:r>
            <w:r>
              <w:rPr/>
              <w:t xml:space="preserve"> the product surface. If you want a recognisable name where your language is the point, this is it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Maersk</w:t>
            </w:r>
          </w:p>
        </w:tc>
        <w:tc>
          <w:tcPr>
            <w:tcW w:w="1200" w:type="dxa"/>
            <w:vAlign w:val="top"/>
          </w:tcPr>
          <w:p>
            <w:pPr>
              <w:spacing w:before="20" w:after="20" w:line="240" w:lineRule="auto"/>
            </w:pPr>
            <w:r>
              <w:rPr/>
              <w:t xml:space="preserve">Copenhagen</w:t>
            </w:r>
          </w:p>
        </w:tc>
        <w:tc>
          <w:tcPr>
            <w:tcW w:w="4800" w:type="dxa"/>
            <w:vAlign w:val="top"/>
          </w:tcPr>
          <w:p>
            <w:pPr>
              <w:spacing w:before="20" w:after="20" w:line="240" w:lineRule="auto"/>
            </w:pPr>
            <w:r>
              <w:rPr/>
              <w:t xml:space="preserve">Large Pune and Bangalore technology centres, heavy .NET, and genuine transfers to Copenhagen. One of the strongest India-to-Denmark pipelines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Sitecore</w:t>
            </w:r>
          </w:p>
        </w:tc>
        <w:tc>
          <w:tcPr>
            <w:tcW w:w="1200" w:type="dxa"/>
            <w:shd w:val="clear" w:color="auto" w:fill="F2F5F9"/>
            <w:vAlign w:val="top"/>
          </w:tcPr>
          <w:p>
            <w:pPr>
              <w:spacing w:before="20" w:after="20" w:line="240" w:lineRule="auto"/>
            </w:pPr>
            <w:r>
              <w:rPr/>
              <w:t xml:space="preserve">Copenhagen</w:t>
            </w:r>
          </w:p>
        </w:tc>
        <w:tc>
          <w:tcPr>
            <w:tcW w:w="4800" w:type="dxa"/>
            <w:shd w:val="clear" w:color="auto" w:fill="F2F5F9"/>
            <w:vAlign w:val="top"/>
          </w:tcPr>
          <w:p>
            <w:pPr>
              <w:spacing w:before="20" w:after="20" w:line="240" w:lineRule="auto"/>
            </w:pPr>
            <w:r>
              <w:rPr/>
              <w:t xml:space="preserve">.NET content platform, Danish HQ, global offices and an India presence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b/>
              </w:rPr>
              <w:t xml:space="preserve">Umbraco</w:t>
            </w:r>
          </w:p>
        </w:tc>
        <w:tc>
          <w:tcPr>
            <w:tcW w:w="1200" w:type="dxa"/>
            <w:vAlign w:val="top"/>
          </w:tcPr>
          <w:p>
            <w:pPr>
              <w:spacing w:before="20" w:after="20" w:line="240" w:lineRule="auto"/>
            </w:pPr>
            <w:r>
              <w:rPr/>
              <w:t xml:space="preserve">Odense, DK</w:t>
            </w:r>
          </w:p>
        </w:tc>
        <w:tc>
          <w:tcPr>
            <w:tcW w:w="4800" w:type="dxa"/>
            <w:vAlign w:val="top"/>
          </w:tcPr>
          <w:p>
            <w:pPr>
              <w:spacing w:before="20" w:after="20" w:line="240" w:lineRule="auto"/>
            </w:pPr>
            <w:r>
              <w:rPr/>
              <w:t xml:space="preserve">Open-source .NET CMS. Small, and an unusually strong .NET culture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Tietoevry</w:t>
            </w:r>
          </w:p>
        </w:tc>
        <w:tc>
          <w:tcPr>
            <w:tcW w:w="1200" w:type="dxa"/>
            <w:shd w:val="clear" w:color="auto" w:fill="F2F5F9"/>
            <w:vAlign w:val="top"/>
          </w:tcPr>
          <w:p>
            <w:pPr>
              <w:spacing w:before="20" w:after="20" w:line="240" w:lineRule="auto"/>
            </w:pPr>
            <w:r>
              <w:rPr/>
              <w:t xml:space="preserve">Espoo, Stockholm</w:t>
            </w:r>
          </w:p>
        </w:tc>
        <w:tc>
          <w:tcPr>
            <w:tcW w:w="4800" w:type="dxa"/>
            <w:shd w:val="clear" w:color="auto" w:fill="F2F5F9"/>
            <w:vAlign w:val="top"/>
          </w:tcPr>
          <w:p>
            <w:pPr>
              <w:spacing w:before="20" w:after="20" w:line="240" w:lineRule="auto"/>
            </w:pPr>
            <w:r>
              <w:rPr/>
              <w:t xml:space="preserve">Large Nordic IT services group with .NET practices and India delivery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Trustpilot</w:t>
            </w:r>
          </w:p>
        </w:tc>
        <w:tc>
          <w:tcPr>
            <w:tcW w:w="1200" w:type="dxa"/>
            <w:vAlign w:val="top"/>
          </w:tcPr>
          <w:p>
            <w:pPr>
              <w:spacing w:before="20" w:after="20" w:line="240" w:lineRule="auto"/>
            </w:pPr>
            <w:r>
              <w:rPr/>
              <w:t xml:space="preserve">Copenhagen</w:t>
            </w:r>
          </w:p>
        </w:tc>
        <w:tc>
          <w:tcPr>
            <w:tcW w:w="4800" w:type="dxa"/>
            <w:vAlign w:val="top"/>
          </w:tcPr>
          <w:p>
            <w:pPr>
              <w:spacing w:before="20" w:after="20" w:line="240" w:lineRule="auto"/>
            </w:pPr>
            <w:r>
              <w:rPr/>
              <w:t xml:space="preserve">.NET backend, English-speaking engineering</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Danske Bank / Nordea / DNB / Storebrand</w:t>
            </w:r>
          </w:p>
        </w:tc>
        <w:tc>
          <w:tcPr>
            <w:tcW w:w="1200" w:type="dxa"/>
            <w:shd w:val="clear" w:color="auto" w:fill="F2F5F9"/>
            <w:vAlign w:val="top"/>
          </w:tcPr>
          <w:p>
            <w:pPr>
              <w:spacing w:before="20" w:after="20" w:line="240" w:lineRule="auto"/>
            </w:pPr>
            <w:r>
              <w:rPr/>
              <w:t xml:space="preserve">Multiple</w:t>
            </w:r>
          </w:p>
        </w:tc>
        <w:tc>
          <w:tcPr>
            <w:tcW w:w="4800" w:type="dxa"/>
            <w:shd w:val="clear" w:color="auto" w:fill="F2F5F9"/>
            <w:vAlign w:val="top"/>
          </w:tcPr>
          <w:p>
            <w:pPr>
              <w:spacing w:before="20" w:after="20" w:line="240" w:lineRule="auto"/>
            </w:pPr>
            <w:r>
              <w:rPr/>
              <w:t xml:space="preserve">Nordic banks with large .NET estates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Klarna / Spotify / King / Ericsson</w:t>
            </w:r>
          </w:p>
        </w:tc>
        <w:tc>
          <w:tcPr>
            <w:tcW w:w="1200" w:type="dxa"/>
            <w:vAlign w:val="top"/>
          </w:tcPr>
          <w:p>
            <w:pPr>
              <w:spacing w:before="20" w:after="20" w:line="240" w:lineRule="auto"/>
            </w:pPr>
            <w:r>
              <w:rPr/>
              <w:t xml:space="preserve">Stockholm</w:t>
            </w:r>
          </w:p>
        </w:tc>
        <w:tc>
          <w:tcPr>
            <w:tcW w:w="4800" w:type="dxa"/>
            <w:vAlign w:val="top"/>
          </w:tcPr>
          <w:p>
            <w:pPr>
              <w:spacing w:before="20" w:after="20" w:line="240" w:lineRule="auto"/>
            </w:pPr>
            <w:r>
              <w:rPr/>
              <w:t xml:space="preserve">Not .NET, but the strongest Swedish engineering brands and routine sponsors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Volvo Cars / Scania / H&amp;M Tech</w:t>
            </w:r>
          </w:p>
        </w:tc>
        <w:tc>
          <w:tcPr>
            <w:tcW w:w="1200" w:type="dxa"/>
            <w:shd w:val="clear" w:color="auto" w:fill="F2F5F9"/>
            <w:vAlign w:val="top"/>
          </w:tcPr>
          <w:p>
            <w:pPr>
              <w:spacing w:before="20" w:after="20" w:line="240" w:lineRule="auto"/>
            </w:pPr>
            <w:r>
              <w:rPr/>
              <w:t xml:space="preserve">Gothenburg, Stockholm</w:t>
            </w:r>
          </w:p>
        </w:tc>
        <w:tc>
          <w:tcPr>
            <w:tcW w:w="4800" w:type="dxa"/>
            <w:shd w:val="clear" w:color="auto" w:fill="F2F5F9"/>
            <w:vAlign w:val="top"/>
          </w:tcPr>
          <w:p>
            <w:pPr>
              <w:spacing w:before="20" w:after="20" w:line="240" w:lineRule="auto"/>
            </w:pPr>
            <w:r>
              <w:rPr/>
              <w:t xml:space="preserve">Large enterprise engineering, .NET present in the back office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Novo Nordisk / Vestas / LEGO</w:t>
            </w:r>
          </w:p>
        </w:tc>
        <w:tc>
          <w:tcPr>
            <w:tcW w:w="1200" w:type="dxa"/>
            <w:vAlign w:val="top"/>
          </w:tcPr>
          <w:p>
            <w:pPr>
              <w:spacing w:before="20" w:after="20" w:line="240" w:lineRule="auto"/>
            </w:pPr>
            <w:r>
              <w:rPr/>
              <w:t xml:space="preserve">Denmark</w:t>
            </w:r>
          </w:p>
        </w:tc>
        <w:tc>
          <w:tcPr>
            <w:tcW w:w="4800" w:type="dxa"/>
            <w:vAlign w:val="top"/>
          </w:tcPr>
          <w:p>
            <w:pPr>
              <w:spacing w:before="20" w:after="20" w:line="240" w:lineRule="auto"/>
            </w:pPr>
            <w:r>
              <w:rPr/>
              <w:t xml:space="preserve">Large Danish employers with substantial internal software organisations</w:t>
            </w:r>
          </w:p>
        </w:tc>
        <w:tc>
          <w:tcPr>
            <w:tcW w:w="1680" w:type="dxa"/>
            <w:vAlign w:val="top"/>
          </w:tcPr>
          <w:p>
            <w:pPr>
              <w:spacing w:before="20" w:after="20" w:line="240" w:lineRule="auto"/>
            </w:pPr>
            <w:r>
              <w:rPr/>
              <w:t xml:space="preserve">Direct</w:t>
            </w:r>
          </w:p>
        </w:tc>
      </w:tr>
    </w:tbl>
    <w:p>
      <w:pPr>
        <w:spacing w:after="0"/>
      </w:pPr>
    </w:p>
    <w:p>
      <w:pPr>
        <w:pStyle w:val="Heading2"/>
      </w:pPr>
      <w:r>
        <w:rPr/>
        <w:t xml:space="preserve">3H. United Kingdom - the deepest .NET market, with a caveat</w:t>
      </w:r>
    </w:p>
    <w:p>
      <w:pPr/>
      <w:r>
        <w:rPr/>
        <w:t xml:space="preserve">FLAGGED 29 August 2026 - see Part 0A and Part 0B. Part 0A puts the UK on the watchlist at nil effort until the degree question is settled. Two things this section predates: main-applicant Skilled Worker applications fell 39 per cent in the year to 30 June 2026, so the binding constraint is employer willingness to sponsor rather than approval odds; and the earned-settlement proposal would take the standard qualifying period from five years to ten. One genuinely favourable point the section does not make - the RQF skill level attaches to the occupation rather than to you, so a three-year BCA is not a personal disqualifier in the UK the way it may be in Ireland.</w:t>
      </w:r>
    </w:p>
    <w:p>
      <w:pPr/>
      <w:r>
        <w:rPr/>
        <w:t xml:space="preserve">The UK has more .NET jobs than anywhere else in Europe and the language barrier is zero. The caveat is that 2025 raised both the skill and salary thresholds for the Skilled Worker route, and a policy paper proposed lengthening the road to settlement. That does not remove the UK from your list - it moves it below Ireland, which offers the same language and a shorter path.  [VERIFY: gov.uk - the most volatile immigration regime in this document]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Sage</w:t>
            </w:r>
          </w:p>
        </w:tc>
        <w:tc>
          <w:tcPr>
            <w:tcW w:w="1200" w:type="dxa"/>
            <w:vAlign w:val="top"/>
          </w:tcPr>
          <w:p>
            <w:pPr>
              <w:spacing w:before="20" w:after="20" w:line="240" w:lineRule="auto"/>
            </w:pPr>
            <w:r>
              <w:rPr/>
              <w:t xml:space="preserve">Newcastle</w:t>
            </w:r>
          </w:p>
        </w:tc>
        <w:tc>
          <w:tcPr>
            <w:tcW w:w="4800" w:type="dxa"/>
            <w:vAlign w:val="top"/>
          </w:tcPr>
          <w:p>
            <w:pPr>
              <w:spacing w:before="20" w:after="20" w:line="240" w:lineRule="auto"/>
            </w:pPr>
            <w:r>
              <w:rPr/>
              <w:t xml:space="preserve">Accounting software with one of the largest .NET estates in the UK, plus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Kainos</w:t>
            </w:r>
          </w:p>
        </w:tc>
        <w:tc>
          <w:tcPr>
            <w:tcW w:w="1200" w:type="dxa"/>
            <w:shd w:val="clear" w:color="auto" w:fill="F2F5F9"/>
            <w:vAlign w:val="top"/>
          </w:tcPr>
          <w:p>
            <w:pPr>
              <w:spacing w:before="20" w:after="20" w:line="240" w:lineRule="auto"/>
            </w:pPr>
            <w:r>
              <w:rPr/>
              <w:t xml:space="preserve">Belfast, London</w:t>
            </w:r>
          </w:p>
        </w:tc>
        <w:tc>
          <w:tcPr>
            <w:tcW w:w="4800" w:type="dxa"/>
            <w:shd w:val="clear" w:color="auto" w:fill="F2F5F9"/>
            <w:vAlign w:val="top"/>
          </w:tcPr>
          <w:p>
            <w:pPr>
              <w:spacing w:before="20" w:after="20" w:line="240" w:lineRule="auto"/>
            </w:pPr>
            <w:r>
              <w:rPr/>
              <w:t xml:space="preserve">.NET and Azure, heavy UK government work - which is the closest analogue anywhere to your FOIA and federal-agency experience. Sponsors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Endava</w:t>
            </w:r>
          </w:p>
        </w:tc>
        <w:tc>
          <w:tcPr>
            <w:tcW w:w="1200" w:type="dxa"/>
            <w:vAlign w:val="top"/>
          </w:tcPr>
          <w:p>
            <w:pPr>
              <w:spacing w:before="20" w:after="20" w:line="240" w:lineRule="auto"/>
            </w:pPr>
            <w:r>
              <w:rPr/>
              <w:t xml:space="preserve">London, Romania</w:t>
            </w:r>
          </w:p>
        </w:tc>
        <w:tc>
          <w:tcPr>
            <w:tcW w:w="4800" w:type="dxa"/>
            <w:vAlign w:val="top"/>
          </w:tcPr>
          <w:p>
            <w:pPr>
              <w:spacing w:before="20" w:after="20" w:line="240" w:lineRule="auto"/>
            </w:pPr>
            <w:r>
              <w:rPr/>
              <w:t xml:space="preserve">.NET-heavy consultancy with a genuine mobility culture across the UK, Romania and the EU, and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Netcompany</w:t>
            </w:r>
          </w:p>
        </w:tc>
        <w:tc>
          <w:tcPr>
            <w:tcW w:w="1200" w:type="dxa"/>
            <w:shd w:val="clear" w:color="auto" w:fill="F2F5F9"/>
            <w:vAlign w:val="top"/>
          </w:tcPr>
          <w:p>
            <w:pPr>
              <w:spacing w:before="20" w:after="20" w:line="240" w:lineRule="auto"/>
            </w:pPr>
            <w:r>
              <w:rPr/>
              <w:t xml:space="preserve">London, Copenhagen</w:t>
            </w:r>
          </w:p>
        </w:tc>
        <w:tc>
          <w:tcPr>
            <w:tcW w:w="4800" w:type="dxa"/>
            <w:shd w:val="clear" w:color="auto" w:fill="F2F5F9"/>
            <w:vAlign w:val="top"/>
          </w:tcPr>
          <w:p>
            <w:pPr>
              <w:spacing w:before="20" w:after="20" w:line="240" w:lineRule="auto"/>
            </w:pPr>
            <w:r>
              <w:rPr/>
              <w:t xml:space="preserve">.NET public-sector delivery across the UK, Denmark, Poland and Norway. Domain and stack both fit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Civica / Advanced / The Access Group / IRIS</w:t>
            </w:r>
          </w:p>
        </w:tc>
        <w:tc>
          <w:tcPr>
            <w:tcW w:w="1200" w:type="dxa"/>
            <w:vAlign w:val="top"/>
          </w:tcPr>
          <w:p>
            <w:pPr>
              <w:spacing w:before="20" w:after="20" w:line="240" w:lineRule="auto"/>
            </w:pPr>
            <w:r>
              <w:rPr/>
              <w:t xml:space="preserve">Multiple, UK</w:t>
            </w:r>
          </w:p>
        </w:tc>
        <w:tc>
          <w:tcPr>
            <w:tcW w:w="4800" w:type="dxa"/>
            <w:vAlign w:val="top"/>
          </w:tcPr>
          <w:p>
            <w:pPr>
              <w:spacing w:before="20" w:after="20" w:line="240" w:lineRule="auto"/>
            </w:pPr>
            <w:r>
              <w:rPr/>
              <w:t xml:space="preserve">UK public-sector and business software groups running very large .NET estates. Unglamorous, real, and hiring</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Sky / Trainline / ASOS / Just Eat / Rightmove</w:t>
            </w:r>
          </w:p>
        </w:tc>
        <w:tc>
          <w:tcPr>
            <w:tcW w:w="1200" w:type="dxa"/>
            <w:shd w:val="clear" w:color="auto" w:fill="F2F5F9"/>
            <w:vAlign w:val="top"/>
          </w:tcPr>
          <w:p>
            <w:pPr>
              <w:spacing w:before="20" w:after="20" w:line="240" w:lineRule="auto"/>
            </w:pPr>
            <w:r>
              <w:rPr/>
              <w:t xml:space="preserve">London, Leeds</w:t>
            </w:r>
          </w:p>
        </w:tc>
        <w:tc>
          <w:tcPr>
            <w:tcW w:w="4800" w:type="dxa"/>
            <w:shd w:val="clear" w:color="auto" w:fill="F2F5F9"/>
            <w:vAlign w:val="top"/>
          </w:tcPr>
          <w:p>
            <w:pPr>
              <w:spacing w:before="20" w:after="20" w:line="240" w:lineRule="auto"/>
            </w:pPr>
            <w:r>
              <w:rPr/>
              <w:t xml:space="preserve">All substantial .NET shops. UK retail and media is where .NET quietly lives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Tesco / M&amp;S / Ocado / Dunelm / Octopus Energy</w:t>
            </w:r>
          </w:p>
        </w:tc>
        <w:tc>
          <w:tcPr>
            <w:tcW w:w="1200" w:type="dxa"/>
            <w:vAlign w:val="top"/>
          </w:tcPr>
          <w:p>
            <w:pPr>
              <w:spacing w:before="20" w:after="20" w:line="240" w:lineRule="auto"/>
            </w:pPr>
            <w:r>
              <w:rPr/>
              <w:t xml:space="preserve">Multiple, UK</w:t>
            </w:r>
          </w:p>
        </w:tc>
        <w:tc>
          <w:tcPr>
            <w:tcW w:w="4800" w:type="dxa"/>
            <w:vAlign w:val="top"/>
          </w:tcPr>
          <w:p>
            <w:pPr>
              <w:spacing w:before="20" w:after="20" w:line="240" w:lineRule="auto"/>
            </w:pPr>
            <w:r>
              <w:rPr/>
              <w:t xml:space="preserve">Large in-house engineering with .NET present, and several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Fidelity International</w:t>
            </w:r>
          </w:p>
        </w:tc>
        <w:tc>
          <w:tcPr>
            <w:tcW w:w="1200" w:type="dxa"/>
            <w:shd w:val="clear" w:color="auto" w:fill="F2F5F9"/>
            <w:vAlign w:val="top"/>
          </w:tcPr>
          <w:p>
            <w:pPr>
              <w:spacing w:before="20" w:after="20" w:line="240" w:lineRule="auto"/>
            </w:pPr>
            <w:r>
              <w:rPr/>
              <w:t xml:space="preserve">London, Kent</w:t>
            </w:r>
          </w:p>
        </w:tc>
        <w:tc>
          <w:tcPr>
            <w:tcW w:w="4800" w:type="dxa"/>
            <w:shd w:val="clear" w:color="auto" w:fill="F2F5F9"/>
            <w:vAlign w:val="top"/>
          </w:tcPr>
          <w:p>
            <w:pPr>
              <w:spacing w:before="20" w:after="20" w:line="240" w:lineRule="auto"/>
            </w:pPr>
            <w:r>
              <w:rPr/>
              <w:t xml:space="preserve">Distinct from Fidelity Investments. Very heavy .NET, plus large India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Barclays / HSBC / NatWest / Lloyds / Aviva / L&amp;G</w:t>
            </w:r>
          </w:p>
        </w:tc>
        <w:tc>
          <w:tcPr>
            <w:tcW w:w="1200" w:type="dxa"/>
            <w:vAlign w:val="top"/>
          </w:tcPr>
          <w:p>
            <w:pPr>
              <w:spacing w:before="20" w:after="20" w:line="240" w:lineRule="auto"/>
            </w:pPr>
            <w:r>
              <w:rPr/>
              <w:t xml:space="preserve">London, Edinburgh</w:t>
            </w:r>
          </w:p>
        </w:tc>
        <w:tc>
          <w:tcPr>
            <w:tcW w:w="4800" w:type="dxa"/>
            <w:vAlign w:val="top"/>
          </w:tcPr>
          <w:p>
            <w:pPr>
              <w:spacing w:before="20" w:after="20" w:line="240" w:lineRule="auto"/>
            </w:pPr>
            <w:r>
              <w:rPr/>
              <w:t xml:space="preserve">Enormous .NET estates and established India-to-UK movement. The most reliable transfer route into the UK</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LSEG / Schroders / M&amp;G / Man Group</w:t>
            </w:r>
          </w:p>
        </w:tc>
        <w:tc>
          <w:tcPr>
            <w:tcW w:w="1200" w:type="dxa"/>
            <w:shd w:val="clear" w:color="auto" w:fill="F2F5F9"/>
            <w:vAlign w:val="top"/>
          </w:tcPr>
          <w:p>
            <w:pPr>
              <w:spacing w:before="20" w:after="20" w:line="240" w:lineRule="auto"/>
            </w:pPr>
            <w:r>
              <w:rPr/>
              <w:t xml:space="preserve">London</w:t>
            </w:r>
          </w:p>
        </w:tc>
        <w:tc>
          <w:tcPr>
            <w:tcW w:w="4800" w:type="dxa"/>
            <w:shd w:val="clear" w:color="auto" w:fill="F2F5F9"/>
            <w:vAlign w:val="top"/>
          </w:tcPr>
          <w:p>
            <w:pPr>
              <w:spacing w:before="20" w:after="20" w:line="240" w:lineRule="auto"/>
            </w:pPr>
            <w:r>
              <w:rPr/>
              <w:t xml:space="preserve">Financial technology, .NET present, strong pay</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BJSS / Softwire / Made Tech / Zellis</w:t>
            </w:r>
          </w:p>
        </w:tc>
        <w:tc>
          <w:tcPr>
            <w:tcW w:w="1200" w:type="dxa"/>
            <w:vAlign w:val="top"/>
          </w:tcPr>
          <w:p>
            <w:pPr>
              <w:spacing w:before="20" w:after="20" w:line="240" w:lineRule="auto"/>
            </w:pPr>
            <w:r>
              <w:rPr/>
              <w:t xml:space="preserve">Multiple, UK</w:t>
            </w:r>
          </w:p>
        </w:tc>
        <w:tc>
          <w:tcPr>
            <w:tcW w:w="4800" w:type="dxa"/>
            <w:vAlign w:val="top"/>
          </w:tcPr>
          <w:p>
            <w:pPr>
              <w:spacing w:before="20" w:after="20" w:line="240" w:lineRule="auto"/>
            </w:pPr>
            <w:r>
              <w:rPr/>
              <w:t xml:space="preserve">UK consultancies with .NET practices and public-sector work</w:t>
            </w:r>
          </w:p>
        </w:tc>
        <w:tc>
          <w:tcPr>
            <w:tcW w:w="1680" w:type="dxa"/>
            <w:vAlign w:val="top"/>
          </w:tcPr>
          <w:p>
            <w:pPr>
              <w:spacing w:before="20" w:after="20" w:line="240" w:lineRule="auto"/>
            </w:pPr>
            <w:r>
              <w:rPr/>
              <w:t xml:space="preserve">Direct</w:t>
            </w:r>
          </w:p>
        </w:tc>
      </w:tr>
    </w:tbl>
    <w:p>
      <w:pPr>
        <w:spacing w:after="0"/>
      </w:pPr>
    </w:p>
    <w:p>
      <w:pPr>
        <w:pStyle w:val="Heading2"/>
      </w:pPr>
      <w:r>
        <w:rPr/>
        <w:t xml:space="preserve">3I. Poland and central Europe - the easiest door into the EU</w:t>
      </w:r>
    </w:p>
    <w:p>
      <w:pPr/>
      <w:r>
        <w:rPr/>
        <w:t xml:space="preserve">Added 29 August 2026 - the company missing from this table is Relativity. Its Krakow engineering office advertised .NET roles in August 2026 with published salary bands; it is listed in 3K under its Chicago head office, which buries it. On the evidence available this is the strongest single target in the document: same product category, same stack, same domain, in the country with the best sponsorship odds for your nationality. One practical point - the advertised junior band straddles the salary floor the permit requires while the senior band clears it comfortably, so apply at senior level and raise the floor with the recruiter explicitly rather than discovering it at offer stage. See Part 0B.</w:t>
      </w:r>
    </w:p>
    <w:p>
      <w:pPr/>
      <w:r>
        <w:rPr/>
        <w:t xml:space="preserve">Pay is lower and permanent residency takes five years, so this ranks below the countries above. But the .NET market here is genuinely enormous, salary floors for visas are low, processing is routine, and after five years EU long-term resident status lets you move within the Union. If nothing above lands, </w:t>
      </w:r>
      <w:r>
        <w:rPr>
          <w:b/>
        </w:rPr>
        <w:t xml:space="preserve">this is the pragmatic way out of India into Europe</w:t>
      </w:r>
      <w:r>
        <w:rPr/>
        <w:t xml:space="preserve">, and cost of living means the real income is better than the gross number suggests.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EPAM</w:t>
            </w:r>
          </w:p>
        </w:tc>
        <w:tc>
          <w:tcPr>
            <w:tcW w:w="1200" w:type="dxa"/>
            <w:vAlign w:val="top"/>
          </w:tcPr>
          <w:p>
            <w:pPr>
              <w:spacing w:before="20" w:after="20" w:line="240" w:lineRule="auto"/>
            </w:pPr>
            <w:r>
              <w:rPr/>
              <w:t xml:space="preserve">Poland, Hungary, Romania</w:t>
            </w:r>
          </w:p>
        </w:tc>
        <w:tc>
          <w:tcPr>
            <w:tcW w:w="4800" w:type="dxa"/>
            <w:vAlign w:val="top"/>
          </w:tcPr>
          <w:p>
            <w:pPr>
              <w:spacing w:before="20" w:after="20" w:line="240" w:lineRule="auto"/>
            </w:pPr>
            <w:r>
              <w:rPr/>
              <w:t xml:space="preserve">Very strong .NET practice, an explicitly relocation-friendly operating model across the EU and the UK, and a large India presence. </w:t>
            </w:r>
            <w:r>
              <w:rPr>
                <w:b/>
              </w:rPr>
              <w:t xml:space="preserve">One of the best single fits in this entire document</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Objectivity</w:t>
            </w:r>
          </w:p>
        </w:tc>
        <w:tc>
          <w:tcPr>
            <w:tcW w:w="1200" w:type="dxa"/>
            <w:shd w:val="clear" w:color="auto" w:fill="F2F5F9"/>
            <w:vAlign w:val="top"/>
          </w:tcPr>
          <w:p>
            <w:pPr>
              <w:spacing w:before="20" w:after="20" w:line="240" w:lineRule="auto"/>
            </w:pPr>
            <w:r>
              <w:rPr/>
              <w:t xml:space="preserve">Wroclaw, PL</w:t>
            </w:r>
          </w:p>
        </w:tc>
        <w:tc>
          <w:tcPr>
            <w:tcW w:w="4800" w:type="dxa"/>
            <w:shd w:val="clear" w:color="auto" w:fill="F2F5F9"/>
            <w:vAlign w:val="top"/>
          </w:tcPr>
          <w:p>
            <w:pPr>
              <w:spacing w:before="20" w:after="20" w:line="240" w:lineRule="auto"/>
            </w:pPr>
            <w:r>
              <w:rPr/>
              <w:t xml:space="preserve">.NET-focused, hires Indian engineers, and provides real relocation support. Small, high-quality, low competition</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Luxoft (DXC)</w:t>
            </w:r>
          </w:p>
        </w:tc>
        <w:tc>
          <w:tcPr>
            <w:tcW w:w="1200" w:type="dxa"/>
            <w:vAlign w:val="top"/>
          </w:tcPr>
          <w:p>
            <w:pPr>
              <w:spacing w:before="20" w:after="20" w:line="240" w:lineRule="auto"/>
            </w:pPr>
            <w:r>
              <w:rPr/>
              <w:t xml:space="preserve">Poland, Romania</w:t>
            </w:r>
          </w:p>
        </w:tc>
        <w:tc>
          <w:tcPr>
            <w:tcW w:w="4800" w:type="dxa"/>
            <w:vAlign w:val="top"/>
          </w:tcPr>
          <w:p>
            <w:pPr>
              <w:spacing w:before="20" w:after="20" w:line="240" w:lineRule="auto"/>
            </w:pPr>
            <w:r>
              <w:rPr/>
              <w:t xml:space="preserve">Financial-services engineering with a deep .NET bench and an India presence</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Sii Poland / Netcompany Poland</w:t>
            </w:r>
          </w:p>
        </w:tc>
        <w:tc>
          <w:tcPr>
            <w:tcW w:w="1200" w:type="dxa"/>
            <w:shd w:val="clear" w:color="auto" w:fill="F2F5F9"/>
            <w:vAlign w:val="top"/>
          </w:tcPr>
          <w:p>
            <w:pPr>
              <w:spacing w:before="20" w:after="20" w:line="240" w:lineRule="auto"/>
            </w:pPr>
            <w:r>
              <w:rPr/>
              <w:t xml:space="preserve">Multiple, PL</w:t>
            </w:r>
          </w:p>
        </w:tc>
        <w:tc>
          <w:tcPr>
            <w:tcW w:w="4800" w:type="dxa"/>
            <w:shd w:val="clear" w:color="auto" w:fill="F2F5F9"/>
            <w:vAlign w:val="top"/>
          </w:tcPr>
          <w:p>
            <w:pPr>
              <w:spacing w:before="20" w:after="20" w:line="240" w:lineRule="auto"/>
            </w:pPr>
            <w:r>
              <w:rPr/>
              <w:t xml:space="preserve">Large .NET delivery organisations, constant hiring</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Comarch / Asseco / Future Processing / Britenet</w:t>
            </w:r>
          </w:p>
        </w:tc>
        <w:tc>
          <w:tcPr>
            <w:tcW w:w="1200" w:type="dxa"/>
            <w:vAlign w:val="top"/>
          </w:tcPr>
          <w:p>
            <w:pPr>
              <w:spacing w:before="20" w:after="20" w:line="240" w:lineRule="auto"/>
            </w:pPr>
            <w:r>
              <w:rPr/>
              <w:t xml:space="preserve">Poland</w:t>
            </w:r>
          </w:p>
        </w:tc>
        <w:tc>
          <w:tcPr>
            <w:tcW w:w="4800" w:type="dxa"/>
            <w:vAlign w:val="top"/>
          </w:tcPr>
          <w:p>
            <w:pPr>
              <w:spacing w:before="20" w:after="20" w:line="240" w:lineRule="auto"/>
            </w:pPr>
            <w:r>
              <w:rPr/>
              <w:t xml:space="preserve">Polish software houses, .NET heavy</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Morgan Stanley</w:t>
            </w:r>
          </w:p>
        </w:tc>
        <w:tc>
          <w:tcPr>
            <w:tcW w:w="1200" w:type="dxa"/>
            <w:shd w:val="clear" w:color="auto" w:fill="F2F5F9"/>
            <w:vAlign w:val="top"/>
          </w:tcPr>
          <w:p>
            <w:pPr>
              <w:spacing w:before="20" w:after="20" w:line="240" w:lineRule="auto"/>
            </w:pPr>
            <w:r>
              <w:rPr/>
              <w:t xml:space="preserve">Budapest, HU</w:t>
            </w:r>
          </w:p>
        </w:tc>
        <w:tc>
          <w:tcPr>
            <w:tcW w:w="4800" w:type="dxa"/>
            <w:shd w:val="clear" w:color="auto" w:fill="F2F5F9"/>
            <w:vAlign w:val="top"/>
          </w:tcPr>
          <w:p>
            <w:pPr>
              <w:spacing w:before="20" w:after="20" w:line="240" w:lineRule="auto"/>
            </w:pPr>
            <w:r>
              <w:rPr/>
              <w:t xml:space="preserve">A genuine .NET engineering centre, not a support office. Also has Bangalore and Mumbai, so both routes are open</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UBS / Goldman Sachs / Citi / HSBC / StanChart</w:t>
            </w:r>
          </w:p>
        </w:tc>
        <w:tc>
          <w:tcPr>
            <w:tcW w:w="1200" w:type="dxa"/>
            <w:vAlign w:val="top"/>
          </w:tcPr>
          <w:p>
            <w:pPr>
              <w:spacing w:before="20" w:after="20" w:line="240" w:lineRule="auto"/>
            </w:pPr>
            <w:r>
              <w:rPr/>
              <w:t xml:space="preserve">Krakow, Warsaw, Wroclaw</w:t>
            </w:r>
          </w:p>
        </w:tc>
        <w:tc>
          <w:tcPr>
            <w:tcW w:w="4800" w:type="dxa"/>
            <w:vAlign w:val="top"/>
          </w:tcPr>
          <w:p>
            <w:pPr>
              <w:spacing w:before="20" w:after="20" w:line="240" w:lineRule="auto"/>
            </w:pPr>
            <w:r>
              <w:rPr/>
              <w:t xml:space="preserve">Every large bank runs a Polish technology hub with .NET work, and most also have India centres. </w:t>
            </w:r>
            <w:r>
              <w:rPr>
                <w:b/>
              </w:rPr>
              <w:t xml:space="preserve">The single most reliable India-to-EU transfer pattern in banking</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State Street / BNY / Aon / Brown Brothers</w:t>
            </w:r>
          </w:p>
        </w:tc>
        <w:tc>
          <w:tcPr>
            <w:tcW w:w="1200" w:type="dxa"/>
            <w:shd w:val="clear" w:color="auto" w:fill="F2F5F9"/>
            <w:vAlign w:val="top"/>
          </w:tcPr>
          <w:p>
            <w:pPr>
              <w:spacing w:before="20" w:after="20" w:line="240" w:lineRule="auto"/>
            </w:pPr>
            <w:r>
              <w:rPr/>
              <w:t xml:space="preserve">Krakow, Wroclaw</w:t>
            </w:r>
          </w:p>
        </w:tc>
        <w:tc>
          <w:tcPr>
            <w:tcW w:w="4800" w:type="dxa"/>
            <w:shd w:val="clear" w:color="auto" w:fill="F2F5F9"/>
            <w:vAlign w:val="top"/>
          </w:tcPr>
          <w:p>
            <w:pPr>
              <w:spacing w:before="20" w:after="20" w:line="240" w:lineRule="auto"/>
            </w:pPr>
            <w:r>
              <w:rPr/>
              <w:t xml:space="preserve">Financial operations technology, .NET present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Endava / Cognizant Softvision</w:t>
            </w:r>
          </w:p>
        </w:tc>
        <w:tc>
          <w:tcPr>
            <w:tcW w:w="1200" w:type="dxa"/>
            <w:vAlign w:val="top"/>
          </w:tcPr>
          <w:p>
            <w:pPr>
              <w:spacing w:before="20" w:after="20" w:line="240" w:lineRule="auto"/>
            </w:pPr>
            <w:r>
              <w:rPr/>
              <w:t xml:space="preserve">Romania</w:t>
            </w:r>
          </w:p>
        </w:tc>
        <w:tc>
          <w:tcPr>
            <w:tcW w:w="4800" w:type="dxa"/>
            <w:vAlign w:val="top"/>
          </w:tcPr>
          <w:p>
            <w:pPr>
              <w:spacing w:before="20" w:after="20" w:line="240" w:lineRule="auto"/>
            </w:pPr>
            <w:r>
              <w:rPr/>
              <w:t xml:space="preserve">Romanian .NET delivery at scale, lower cost of living</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Gen Digital (Avast) / Kiwi.com / Productboard</w:t>
            </w:r>
          </w:p>
        </w:tc>
        <w:tc>
          <w:tcPr>
            <w:tcW w:w="1200" w:type="dxa"/>
            <w:shd w:val="clear" w:color="auto" w:fill="F2F5F9"/>
            <w:vAlign w:val="top"/>
          </w:tcPr>
          <w:p>
            <w:pPr>
              <w:spacing w:before="20" w:after="20" w:line="240" w:lineRule="auto"/>
            </w:pPr>
            <w:r>
              <w:rPr/>
              <w:t xml:space="preserve">Czechia</w:t>
            </w:r>
          </w:p>
        </w:tc>
        <w:tc>
          <w:tcPr>
            <w:tcW w:w="4800" w:type="dxa"/>
            <w:shd w:val="clear" w:color="auto" w:fill="F2F5F9"/>
            <w:vAlign w:val="top"/>
          </w:tcPr>
          <w:p>
            <w:pPr>
              <w:spacing w:before="20" w:after="20" w:line="240" w:lineRule="auto"/>
            </w:pPr>
            <w:r>
              <w:rPr/>
              <w:t xml:space="preserve">Prague and Brno product engineering</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3J. Malta, Portugal and Spain - the overlooked easy entries</w:t>
      </w:r>
    </w:p>
    <w:p>
      <w:pPr/>
      <w:r>
        <w:rPr/>
        <w:t xml:space="preserve">FLAGGED 29 August 2026 - see Part 0B. Treat this as the least-researched section in Part 3. Malta, Portugal and Spain were examined only at the level of salary thresholds; no sponsorship behaviour, market pay or hiring pattern was checked for any company named below, so "hires internationally as a matter of routine" and "routine sponsorship" are assumptions rather than findings. The underlying logic - lower competition, easier entry, five-year PR - is sound enough to keep the section, but every row needs the Part 4 check before it earns an evening.</w:t>
      </w:r>
    </w:p>
    <w:p>
      <w:pPr/>
      <w:r>
        <w:rPr/>
        <w:t xml:space="preserve">Nobody from India targets Malta, and Malta has a dense cluster of .NET-heavy iGaming and payments companies with an unusually fast work-permit process. Portugal and Spain have highly-qualified routes, five-year PR, and a comparatively short citizenship track. Lower pay, much lower competition.</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Betsson / Kindred / LeoVegas / Videoslots</w:t>
            </w:r>
          </w:p>
        </w:tc>
        <w:tc>
          <w:tcPr>
            <w:tcW w:w="1200" w:type="dxa"/>
            <w:vAlign w:val="top"/>
          </w:tcPr>
          <w:p>
            <w:pPr>
              <w:spacing w:before="20" w:after="20" w:line="240" w:lineRule="auto"/>
            </w:pPr>
            <w:r>
              <w:rPr/>
              <w:t xml:space="preserve">Malta</w:t>
            </w:r>
          </w:p>
        </w:tc>
        <w:tc>
          <w:tcPr>
            <w:tcW w:w="4800" w:type="dxa"/>
            <w:vAlign w:val="top"/>
          </w:tcPr>
          <w:p>
            <w:pPr>
              <w:spacing w:before="20" w:after="20" w:line="240" w:lineRule="auto"/>
            </w:pPr>
            <w:r>
              <w:rPr/>
              <w:t xml:space="preserve">The Maltese iGaming sector is large, very .NET-heavy, English-speaking, and hires internationally as a matter of routine. This is the least-known good option in this document</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RS2 Software</w:t>
            </w:r>
          </w:p>
        </w:tc>
        <w:tc>
          <w:tcPr>
            <w:tcW w:w="1200" w:type="dxa"/>
            <w:shd w:val="clear" w:color="auto" w:fill="F2F5F9"/>
            <w:vAlign w:val="top"/>
          </w:tcPr>
          <w:p>
            <w:pPr>
              <w:spacing w:before="20" w:after="20" w:line="240" w:lineRule="auto"/>
            </w:pPr>
            <w:r>
              <w:rPr/>
              <w:t xml:space="preserve">Malta</w:t>
            </w:r>
          </w:p>
        </w:tc>
        <w:tc>
          <w:tcPr>
            <w:tcW w:w="4800" w:type="dxa"/>
            <w:shd w:val="clear" w:color="auto" w:fill="F2F5F9"/>
            <w:vAlign w:val="top"/>
          </w:tcPr>
          <w:p>
            <w:pPr>
              <w:spacing w:before="20" w:after="20" w:line="240" w:lineRule="auto"/>
            </w:pPr>
            <w:r>
              <w:rPr/>
              <w:t xml:space="preserve">Payments processing, .NET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Evolution / Gaming Innovation Group</w:t>
            </w:r>
          </w:p>
        </w:tc>
        <w:tc>
          <w:tcPr>
            <w:tcW w:w="1200" w:type="dxa"/>
            <w:vAlign w:val="top"/>
          </w:tcPr>
          <w:p>
            <w:pPr>
              <w:spacing w:before="20" w:after="20" w:line="240" w:lineRule="auto"/>
            </w:pPr>
            <w:r>
              <w:rPr/>
              <w:t xml:space="preserve">Malta</w:t>
            </w:r>
          </w:p>
        </w:tc>
        <w:tc>
          <w:tcPr>
            <w:tcW w:w="4800" w:type="dxa"/>
            <w:vAlign w:val="top"/>
          </w:tcPr>
          <w:p>
            <w:pPr>
              <w:spacing w:before="20" w:after="20" w:line="240" w:lineRule="auto"/>
            </w:pPr>
            <w:r>
              <w:rPr/>
              <w:t xml:space="preserve">Same sector, same hiring pattern</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OutSystems</w:t>
            </w:r>
          </w:p>
        </w:tc>
        <w:tc>
          <w:tcPr>
            <w:tcW w:w="1200" w:type="dxa"/>
            <w:shd w:val="clear" w:color="auto" w:fill="F2F5F9"/>
            <w:vAlign w:val="top"/>
          </w:tcPr>
          <w:p>
            <w:pPr>
              <w:spacing w:before="20" w:after="20" w:line="240" w:lineRule="auto"/>
            </w:pPr>
            <w:r>
              <w:rPr/>
              <w:t xml:space="preserve">Lisbon, PT</w:t>
            </w:r>
          </w:p>
        </w:tc>
        <w:tc>
          <w:tcPr>
            <w:tcW w:w="4800" w:type="dxa"/>
            <w:shd w:val="clear" w:color="auto" w:fill="F2F5F9"/>
            <w:vAlign w:val="top"/>
          </w:tcPr>
          <w:p>
            <w:pPr>
              <w:spacing w:before="20" w:after="20" w:line="240" w:lineRule="auto"/>
            </w:pPr>
            <w:r>
              <w:rPr/>
              <w:t xml:space="preserve">.NET-based low-code platform. Portugal is a pleasant, affordable EU entry point and the stack fit is exact</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Critical TechWorks (BMW)</w:t>
            </w:r>
          </w:p>
        </w:tc>
        <w:tc>
          <w:tcPr>
            <w:tcW w:w="1200" w:type="dxa"/>
            <w:vAlign w:val="top"/>
          </w:tcPr>
          <w:p>
            <w:pPr>
              <w:spacing w:before="20" w:after="20" w:line="240" w:lineRule="auto"/>
            </w:pPr>
            <w:r>
              <w:rPr/>
              <w:t xml:space="preserve">Porto, Lisbon</w:t>
            </w:r>
          </w:p>
        </w:tc>
        <w:tc>
          <w:tcPr>
            <w:tcW w:w="4800" w:type="dxa"/>
            <w:vAlign w:val="top"/>
          </w:tcPr>
          <w:p>
            <w:pPr>
              <w:spacing w:before="20" w:after="20" w:line="240" w:lineRule="auto"/>
            </w:pPr>
            <w:r>
              <w:rPr/>
              <w:t xml:space="preserve">Large Portuguese engineering organisation, hires at volume</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Farfetch / Talkdesk / Sword Health</w:t>
            </w:r>
          </w:p>
        </w:tc>
        <w:tc>
          <w:tcPr>
            <w:tcW w:w="1200" w:type="dxa"/>
            <w:shd w:val="clear" w:color="auto" w:fill="F2F5F9"/>
            <w:vAlign w:val="top"/>
          </w:tcPr>
          <w:p>
            <w:pPr>
              <w:spacing w:before="20" w:after="20" w:line="240" w:lineRule="auto"/>
            </w:pPr>
            <w:r>
              <w:rPr/>
              <w:t xml:space="preserve">Portugal</w:t>
            </w:r>
          </w:p>
        </w:tc>
        <w:tc>
          <w:tcPr>
            <w:tcW w:w="4800" w:type="dxa"/>
            <w:shd w:val="clear" w:color="auto" w:fill="F2F5F9"/>
            <w:vAlign w:val="top"/>
          </w:tcPr>
          <w:p>
            <w:pPr>
              <w:spacing w:before="20" w:after="20" w:line="240" w:lineRule="auto"/>
            </w:pPr>
            <w:r>
              <w:rPr/>
              <w:t xml:space="preserve">Product engineering, routine sponsorship</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Natixis / BNP Paribas / Mercedes-Benz.io</w:t>
            </w:r>
          </w:p>
        </w:tc>
        <w:tc>
          <w:tcPr>
            <w:tcW w:w="1200" w:type="dxa"/>
            <w:vAlign w:val="top"/>
          </w:tcPr>
          <w:p>
            <w:pPr>
              <w:spacing w:before="20" w:after="20" w:line="240" w:lineRule="auto"/>
            </w:pPr>
            <w:r>
              <w:rPr/>
              <w:t xml:space="preserve">Porto, Lisbon</w:t>
            </w:r>
          </w:p>
        </w:tc>
        <w:tc>
          <w:tcPr>
            <w:tcW w:w="4800" w:type="dxa"/>
            <w:vAlign w:val="top"/>
          </w:tcPr>
          <w:p>
            <w:pPr>
              <w:spacing w:before="20" w:after="20" w:line="240" w:lineRule="auto"/>
            </w:pPr>
            <w:r>
              <w:rPr/>
              <w:t xml:space="preserve">Large corporate technology centres with .NET present</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NTT Data / Sngular / Santander Tech / BBVA</w:t>
            </w:r>
          </w:p>
        </w:tc>
        <w:tc>
          <w:tcPr>
            <w:tcW w:w="1200" w:type="dxa"/>
            <w:shd w:val="clear" w:color="auto" w:fill="F2F5F9"/>
            <w:vAlign w:val="top"/>
          </w:tcPr>
          <w:p>
            <w:pPr>
              <w:spacing w:before="20" w:after="20" w:line="240" w:lineRule="auto"/>
            </w:pPr>
            <w:r>
              <w:rPr/>
              <w:t xml:space="preserve">Madrid, Barcelona</w:t>
            </w:r>
          </w:p>
        </w:tc>
        <w:tc>
          <w:tcPr>
            <w:tcW w:w="4800" w:type="dxa"/>
            <w:shd w:val="clear" w:color="auto" w:fill="F2F5F9"/>
            <w:vAlign w:val="top"/>
          </w:tcPr>
          <w:p>
            <w:pPr>
              <w:spacing w:before="20" w:after="20" w:line="240" w:lineRule="auto"/>
            </w:pPr>
            <w:r>
              <w:rPr/>
              <w:t xml:space="preserve">Spanish enterprise technology, .NET present, highly-qualified permit route</w:t>
            </w:r>
          </w:p>
        </w:tc>
        <w:tc>
          <w:tcPr>
            <w:tcW w:w="1680" w:type="dxa"/>
            <w:shd w:val="clear" w:color="auto" w:fill="F2F5F9"/>
            <w:vAlign w:val="top"/>
          </w:tcPr>
          <w:p>
            <w:pPr>
              <w:spacing w:before="20" w:after="20" w:line="240" w:lineRule="auto"/>
            </w:pPr>
            <w:r>
              <w:rPr/>
              <w:t xml:space="preserve">Direct</w:t>
            </w:r>
          </w:p>
        </w:tc>
      </w:tr>
    </w:tbl>
    <w:p>
      <w:pPr>
        <w:spacing w:after="0"/>
      </w:pPr>
    </w:p>
    <w:p>
      <w:pPr>
        <w:pStyle w:val="Heading2"/>
      </w:pPr>
      <w:r>
        <w:rPr/>
        <w:t xml:space="preserve">3K. Your domain advantage - eDiscovery, LegalTech and forensics</w:t>
      </w:r>
    </w:p>
    <w:p>
      <w:pPr/>
      <w:r>
        <w:rPr/>
        <w:t xml:space="preserve">Do not skip this section. You have real production experience on a large-scale eDiscovery platform serving US federal agencies, including FOIA work, in C#. The global pool of engineers who understand </w:t>
      </w:r>
      <w:r>
        <w:rPr>
          <w:b/>
        </w:rPr>
        <w:t xml:space="preserve">both</w:t>
      </w:r>
      <w:r>
        <w:rPr/>
        <w:t xml:space="preserve"> eDiscovery and .NET is small enough that these companies will read your resume properly rather than filter it. Your conversion rate here will be far higher than the brand names suggest, and several of these sit in your top-ranked PR countries.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Relativity</w:t>
            </w:r>
          </w:p>
        </w:tc>
        <w:tc>
          <w:tcPr>
            <w:tcW w:w="1200" w:type="dxa"/>
            <w:vAlign w:val="top"/>
          </w:tcPr>
          <w:p>
            <w:pPr>
              <w:spacing w:before="20" w:after="20" w:line="240" w:lineRule="auto"/>
            </w:pPr>
            <w:r>
              <w:rPr/>
              <w:t xml:space="preserve">Chicago, US</w:t>
            </w:r>
          </w:p>
        </w:tc>
        <w:tc>
          <w:tcPr>
            <w:tcW w:w="4800" w:type="dxa"/>
            <w:vAlign w:val="top"/>
          </w:tcPr>
          <w:p>
            <w:pPr>
              <w:spacing w:before="20" w:after="20" w:line="240" w:lineRule="auto"/>
            </w:pPr>
            <w:r>
              <w:rPr/>
              <w:t xml:space="preserve">The major .NET platform in eDiscovery. Your domain and your stack, exactly. Also has a Krakow engineering office - which is an EU door</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Nuix</w:t>
            </w:r>
          </w:p>
        </w:tc>
        <w:tc>
          <w:tcPr>
            <w:tcW w:w="1200" w:type="dxa"/>
            <w:shd w:val="clear" w:color="auto" w:fill="F2F5F9"/>
            <w:vAlign w:val="top"/>
          </w:tcPr>
          <w:p>
            <w:pPr>
              <w:spacing w:before="20" w:after="20" w:line="240" w:lineRule="auto"/>
            </w:pPr>
            <w:r>
              <w:rPr/>
              <w:t xml:space="preserve">Sydney, AU</w:t>
            </w:r>
          </w:p>
        </w:tc>
        <w:tc>
          <w:tcPr>
            <w:tcW w:w="4800" w:type="dxa"/>
            <w:shd w:val="clear" w:color="auto" w:fill="F2F5F9"/>
            <w:vAlign w:val="top"/>
          </w:tcPr>
          <w:p>
            <w:pPr>
              <w:spacing w:before="20" w:after="20" w:line="240" w:lineRule="auto"/>
            </w:pPr>
            <w:r>
              <w:rPr/>
              <w:t xml:space="preserve">eDiscovery and forensics in .NET, in a country with a two-year PR path</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OpenText</w:t>
            </w:r>
          </w:p>
        </w:tc>
        <w:tc>
          <w:tcPr>
            <w:tcW w:w="1200" w:type="dxa"/>
            <w:vAlign w:val="top"/>
          </w:tcPr>
          <w:p>
            <w:pPr>
              <w:spacing w:before="20" w:after="20" w:line="240" w:lineRule="auto"/>
            </w:pPr>
            <w:r>
              <w:rPr/>
              <w:t xml:space="preserve">Waterloo, CA</w:t>
            </w:r>
          </w:p>
        </w:tc>
        <w:tc>
          <w:tcPr>
            <w:tcW w:w="4800" w:type="dxa"/>
            <w:vAlign w:val="top"/>
          </w:tcPr>
          <w:p>
            <w:pPr>
              <w:spacing w:before="20" w:after="20" w:line="240" w:lineRule="auto"/>
            </w:pPr>
            <w:r>
              <w:rPr/>
              <w:t xml:space="preserve">eDiscovery and content, in the best PR country on the list</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Magnet Forensics</w:t>
            </w:r>
          </w:p>
        </w:tc>
        <w:tc>
          <w:tcPr>
            <w:tcW w:w="1200" w:type="dxa"/>
            <w:shd w:val="clear" w:color="auto" w:fill="F2F5F9"/>
            <w:vAlign w:val="top"/>
          </w:tcPr>
          <w:p>
            <w:pPr>
              <w:spacing w:before="20" w:after="20" w:line="240" w:lineRule="auto"/>
            </w:pPr>
            <w:r>
              <w:rPr/>
              <w:t xml:space="preserve">Waterloo, CA</w:t>
            </w:r>
          </w:p>
        </w:tc>
        <w:tc>
          <w:tcPr>
            <w:tcW w:w="4800" w:type="dxa"/>
            <w:shd w:val="clear" w:color="auto" w:fill="F2F5F9"/>
            <w:vAlign w:val="top"/>
          </w:tcPr>
          <w:p>
            <w:pPr>
              <w:spacing w:before="20" w:after="20" w:line="240" w:lineRule="auto"/>
            </w:pPr>
            <w:r>
              <w:rPr/>
              <w:t xml:space="preserve">Digital forensics in C#. Same country advantage</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Thomson Reuters</w:t>
            </w:r>
          </w:p>
        </w:tc>
        <w:tc>
          <w:tcPr>
            <w:tcW w:w="1200" w:type="dxa"/>
            <w:vAlign w:val="top"/>
          </w:tcPr>
          <w:p>
            <w:pPr>
              <w:spacing w:before="20" w:after="20" w:line="240" w:lineRule="auto"/>
            </w:pPr>
            <w:r>
              <w:rPr/>
              <w:t xml:space="preserve">Toronto, London, US</w:t>
            </w:r>
          </w:p>
        </w:tc>
        <w:tc>
          <w:tcPr>
            <w:tcW w:w="4800" w:type="dxa"/>
            <w:vAlign w:val="top"/>
          </w:tcPr>
          <w:p>
            <w:pPr>
              <w:spacing w:before="20" w:after="20" w:line="240" w:lineRule="auto"/>
            </w:pPr>
            <w:r>
              <w:rPr/>
              <w:t xml:space="preserve">Legal software and information, .NET heavy, multiple good jurisdictions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Litera / iManage / NetDocuments / Intapp</w:t>
            </w:r>
          </w:p>
        </w:tc>
        <w:tc>
          <w:tcPr>
            <w:tcW w:w="1200" w:type="dxa"/>
            <w:shd w:val="clear" w:color="auto" w:fill="F2F5F9"/>
            <w:vAlign w:val="top"/>
          </w:tcPr>
          <w:p>
            <w:pPr>
              <w:spacing w:before="20" w:after="20" w:line="240" w:lineRule="auto"/>
            </w:pPr>
            <w:r>
              <w:rPr/>
              <w:t xml:space="preserve">Chicago, US, UK</w:t>
            </w:r>
          </w:p>
        </w:tc>
        <w:tc>
          <w:tcPr>
            <w:tcW w:w="4800" w:type="dxa"/>
            <w:shd w:val="clear" w:color="auto" w:fill="F2F5F9"/>
            <w:vAlign w:val="top"/>
          </w:tcPr>
          <w:p>
            <w:pPr>
              <w:spacing w:before="20" w:after="20" w:line="240" w:lineRule="auto"/>
            </w:pPr>
            <w:r>
              <w:rPr/>
              <w:t xml:space="preserve">Legal document and knowledge platforms, .NET present, and they hire people who understand law-firm workflows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t xml:space="preserve">Everlaw / DISCO / Reveal / Exterro</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The modern eDiscovery cohort. Smaller, faster-moving, and they know exactly what your Casepoint experience means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Epiq / Consilio / Lighthouse / KLDiscovery</w:t>
            </w:r>
          </w:p>
        </w:tc>
        <w:tc>
          <w:tcPr>
            <w:tcW w:w="1200" w:type="dxa"/>
            <w:shd w:val="clear" w:color="auto" w:fill="F2F5F9"/>
            <w:vAlign w:val="top"/>
          </w:tcPr>
          <w:p>
            <w:pPr>
              <w:spacing w:before="20" w:after="20" w:line="240" w:lineRule="auto"/>
            </w:pPr>
            <w:r>
              <w:rPr/>
              <w:t xml:space="preserve">US, UK, India</w:t>
            </w:r>
          </w:p>
        </w:tc>
        <w:tc>
          <w:tcPr>
            <w:tcW w:w="4800" w:type="dxa"/>
            <w:shd w:val="clear" w:color="auto" w:fill="F2F5F9"/>
            <w:vAlign w:val="top"/>
          </w:tcPr>
          <w:p>
            <w:pPr>
              <w:spacing w:before="20" w:after="20" w:line="240" w:lineRule="auto"/>
            </w:pPr>
            <w:r>
              <w:rPr/>
              <w:t xml:space="preserve">eDiscovery services firms - several have India delivery centres, so the transfer route is real</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Cellebrite</w:t>
            </w:r>
          </w:p>
        </w:tc>
        <w:tc>
          <w:tcPr>
            <w:tcW w:w="1200" w:type="dxa"/>
            <w:vAlign w:val="top"/>
          </w:tcPr>
          <w:p>
            <w:pPr>
              <w:spacing w:before="20" w:after="20" w:line="240" w:lineRule="auto"/>
            </w:pPr>
            <w:r>
              <w:rPr/>
              <w:t xml:space="preserve">Israel, US</w:t>
            </w:r>
          </w:p>
        </w:tc>
        <w:tc>
          <w:tcPr>
            <w:tcW w:w="4800" w:type="dxa"/>
            <w:vAlign w:val="top"/>
          </w:tcPr>
          <w:p>
            <w:pPr>
              <w:spacing w:before="20" w:after="20" w:line="240" w:lineRule="auto"/>
            </w:pPr>
            <w:r>
              <w:rPr/>
              <w:t xml:space="preserve">Digital intelligence and forensics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t xml:space="preserve">LexisNexis / RELX / Wolters Kluwer</w:t>
            </w:r>
          </w:p>
        </w:tc>
        <w:tc>
          <w:tcPr>
            <w:tcW w:w="1200" w:type="dxa"/>
            <w:shd w:val="clear" w:color="auto" w:fill="F2F5F9"/>
            <w:vAlign w:val="top"/>
          </w:tcPr>
          <w:p>
            <w:pPr>
              <w:spacing w:before="20" w:after="20" w:line="240" w:lineRule="auto"/>
            </w:pPr>
            <w:r>
              <w:rPr/>
              <w:t xml:space="preserve">UK, NL, US</w:t>
            </w:r>
          </w:p>
        </w:tc>
        <w:tc>
          <w:tcPr>
            <w:tcW w:w="4800" w:type="dxa"/>
            <w:shd w:val="clear" w:color="auto" w:fill="F2F5F9"/>
            <w:vAlign w:val="top"/>
          </w:tcPr>
          <w:p>
            <w:pPr>
              <w:spacing w:before="20" w:after="20" w:line="240" w:lineRule="auto"/>
            </w:pPr>
            <w:r>
              <w:rPr/>
              <w:t xml:space="preserve">Legal and regulatory information at scale, .NET present, and all three have India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Clio / Smokeball / Aderant</w:t>
            </w:r>
          </w:p>
        </w:tc>
        <w:tc>
          <w:tcPr>
            <w:tcW w:w="1200" w:type="dxa"/>
            <w:vAlign w:val="top"/>
          </w:tcPr>
          <w:p>
            <w:pPr>
              <w:spacing w:before="20" w:after="20" w:line="240" w:lineRule="auto"/>
            </w:pPr>
            <w:r>
              <w:rPr/>
              <w:t xml:space="preserve">Vancouver, US, UK</w:t>
            </w:r>
          </w:p>
        </w:tc>
        <w:tc>
          <w:tcPr>
            <w:tcW w:w="4800" w:type="dxa"/>
            <w:vAlign w:val="top"/>
          </w:tcPr>
          <w:p>
            <w:pPr>
              <w:spacing w:before="20" w:after="20" w:line="240" w:lineRule="auto"/>
            </w:pPr>
            <w:r>
              <w:rPr/>
              <w:t xml:space="preserve">Legal practice management. Domain fit even where the stack varies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Casepoint (US)</w:t>
            </w:r>
          </w:p>
        </w:tc>
        <w:tc>
          <w:tcPr>
            <w:tcW w:w="1200" w:type="dxa"/>
            <w:shd w:val="clear" w:color="auto" w:fill="F2F5F9"/>
            <w:vAlign w:val="top"/>
          </w:tcPr>
          <w:p>
            <w:pPr>
              <w:spacing w:before="20" w:after="20" w:line="240" w:lineRule="auto"/>
            </w:pPr>
            <w:r>
              <w:rPr/>
              <w:t xml:space="preserve">Tysons, US</w:t>
            </w:r>
          </w:p>
        </w:tc>
        <w:tc>
          <w:tcPr>
            <w:tcW w:w="4800" w:type="dxa"/>
            <w:shd w:val="clear" w:color="auto" w:fill="F2F5F9"/>
            <w:vAlign w:val="top"/>
          </w:tcPr>
          <w:p>
            <w:pPr>
              <w:spacing w:before="20" w:after="20" w:line="240" w:lineRule="auto"/>
            </w:pPr>
            <w:r>
              <w:rPr/>
              <w:t xml:space="preserve">STRUCK 29 August 2026 - void, and this is the eighth place the same claim appeared. The employer offers no overseas transfer or relocation, so there is no L-1 and no conversation to have. See Part 0A and Part 0B. [Original text: your own employer - you are already past the L-1 one-year requirement, and this is the shortest conversation on this page.]</w:t>
            </w:r>
          </w:p>
        </w:tc>
        <w:tc>
          <w:tcPr>
            <w:tcW w:w="1680" w:type="dxa"/>
            <w:shd w:val="clear" w:color="auto" w:fill="F2F5F9"/>
            <w:vAlign w:val="top"/>
          </w:tcPr>
          <w:p>
            <w:pPr>
              <w:spacing w:before="20" w:after="20" w:line="240" w:lineRule="auto"/>
            </w:pPr>
            <w:r>
              <w:rPr/>
              <w:t xml:space="preserve">Transfer</w:t>
            </w:r>
          </w:p>
        </w:tc>
      </w:tr>
    </w:tbl>
    <w:p>
      <w:pPr>
        <w:spacing w:after="0"/>
      </w:pPr>
    </w:p>
    <w:p>
      <w:pPr/>
      <w:r>
        <w:rPr/>
        <w:t xml:space="preserve">How to use this table differently from the others. CORRECTED 29 August 2026 - lead with the domain, but not with the words this row used to recommend. It told you to open with "a large-scale eDiscovery platform used by US federal agencies, including FOIA processing and multilingual ingestion". Inside the United States that is a strong line. Outside it, the research found it works against you: US government work is frequently gated on status or clearances that do not transfer, and to a European hiring manager the phrasing reads as narrow-vertical and compliance-bound. Lead instead with the transferable substrate - petabyte-scale document and email ingestion, distributed search, retention and legal-hold data governance, and multi-tenant AWS architecture. Keep the word eDiscovery. Drop the federal-agency and FOIA framing everywhere except applications inside the United States, which you are no longer making. See Part 0B.</w:t>
      </w:r>
    </w:p>
    <w:p>
      <w:pPr>
        <w:pStyle w:val="Heading2"/>
      </w:pPr>
      <w:r>
        <w:rPr/>
        <w:t xml:space="preserve">3L. United States - highest pay, worst permanence</w:t>
      </w:r>
    </w:p>
    <w:p>
      <w:pPr/>
      <w:r>
        <w:rPr/>
        <w:t xml:space="preserve">FLAGGED 29 August 2026 - see Part 0A and Part 0B. The United States is dropped, not merely ranked last. Cold applications from India convert at under 1 per cent, EB-2 is structurally closed to a three-year degree, and the L-1 escape hatch that this section and Part 2 both lean on does not exist, because the current employer offers no transfer. Part 0A allocates this section nil hours. Read it for context, not as an apply list, and treat any row below that describes an L-1 pattern as describing something you cannot currently use.</w:t>
      </w:r>
    </w:p>
    <w:p>
      <w:pPr/>
      <w:r>
        <w:rPr/>
        <w:t xml:space="preserve">Ranked here deliberately. Everything in this table pays more than everything above it, and none of it leads anywhere permanent for an Indian national in a reasonable timeframe. Apply if you want the earnings and the resume line; do not apply expecting to settle. Re-read Part 2 before you spend a month on this list.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1200"/>
        <w:gridCol w:w="4800"/>
        <w:gridCol w:w="1680"/>
      </w:tblGrid>
      <w:tr>
        <w:trPr>
          <w:tblHeader/>
        </w:trPr>
        <w:tc>
          <w:tcPr>
            <w:tcW w:w="1920" w:type="dxa"/>
            <w:shd w:val="clear" w:color="auto" w:fill="1F3864"/>
            <w:vAlign w:val="top"/>
          </w:tcPr>
          <w:p>
            <w:pPr>
              <w:spacing w:before="20" w:after="20" w:line="240" w:lineRule="auto"/>
            </w:pPr>
            <w:r>
              <w:rPr>
                <w:b/>
                <w:color w:val="FFFFFF"/>
              </w:rPr>
              <w:t xml:space="preserve">Company</w:t>
            </w:r>
          </w:p>
        </w:tc>
        <w:tc>
          <w:tcPr>
            <w:tcW w:w="1200" w:type="dxa"/>
            <w:shd w:val="clear" w:color="auto" w:fill="1F3864"/>
            <w:vAlign w:val="top"/>
          </w:tcPr>
          <w:p>
            <w:pPr>
              <w:spacing w:before="20" w:after="20" w:line="240" w:lineRule="auto"/>
            </w:pPr>
            <w:r>
              <w:rPr>
                <w:b/>
                <w:color w:val="FFFFFF"/>
              </w:rPr>
              <w:t xml:space="preserve">Base</w:t>
            </w:r>
          </w:p>
        </w:tc>
        <w:tc>
          <w:tcPr>
            <w:tcW w:w="4800" w:type="dxa"/>
            <w:shd w:val="clear" w:color="auto" w:fill="1F3864"/>
            <w:vAlign w:val="top"/>
          </w:tcPr>
          <w:p>
            <w:pPr>
              <w:spacing w:before="20" w:after="20" w:line="240" w:lineRule="auto"/>
            </w:pPr>
            <w:r>
              <w:rPr>
                <w:b/>
                <w:color w:val="FFFFFF"/>
              </w:rPr>
              <w:t xml:space="preserve">Why it fits you</w:t>
            </w:r>
          </w:p>
        </w:tc>
        <w:tc>
          <w:tcPr>
            <w:tcW w:w="1680" w:type="dxa"/>
            <w:shd w:val="clear" w:color="auto" w:fill="1F3864"/>
            <w:vAlign w:val="top"/>
          </w:tcPr>
          <w:p>
            <w:pPr>
              <w:spacing w:before="20" w:after="20" w:line="240" w:lineRule="auto"/>
            </w:pPr>
            <w:r>
              <w:rPr>
                <w:b/>
                <w:color w:val="FFFFFF"/>
              </w:rPr>
              <w:t xml:space="preserve">Route</w:t>
            </w:r>
          </w:p>
        </w:tc>
      </w:tr>
      <w:tr>
        <w:tc>
          <w:tcPr>
            <w:tcW w:w="1920" w:type="dxa"/>
            <w:vAlign w:val="top"/>
          </w:tcPr>
          <w:p>
            <w:pPr>
              <w:spacing w:before="20" w:after="20" w:line="240" w:lineRule="auto"/>
            </w:pPr>
            <w:r>
              <w:rPr>
                <w:b/>
              </w:rPr>
              <w:t xml:space="preserve">Microsoft</w:t>
            </w:r>
          </w:p>
        </w:tc>
        <w:tc>
          <w:tcPr>
            <w:tcW w:w="1200" w:type="dxa"/>
            <w:vAlign w:val="top"/>
          </w:tcPr>
          <w:p>
            <w:pPr>
              <w:spacing w:before="20" w:after="20" w:line="240" w:lineRule="auto"/>
            </w:pPr>
            <w:r>
              <w:rPr/>
              <w:t xml:space="preserve">Redmond</w:t>
            </w:r>
          </w:p>
        </w:tc>
        <w:tc>
          <w:tcPr>
            <w:tcW w:w="4800" w:type="dxa"/>
            <w:vAlign w:val="top"/>
          </w:tcPr>
          <w:p>
            <w:pPr>
              <w:spacing w:before="20" w:after="20" w:line="240" w:lineRule="auto"/>
            </w:pPr>
            <w:r>
              <w:rPr/>
              <w:t xml:space="preserve">Native .NET, the strongest possible stack fit, and strong internal mobility including to Dublin and Vancouver - both of which have better PR paths than Redmond. </w:t>
            </w:r>
            <w:r>
              <w:rPr>
                <w:b/>
              </w:rPr>
              <w:t xml:space="preserve">Apply via those offices, not only Redmond</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Relativity</w:t>
            </w:r>
          </w:p>
        </w:tc>
        <w:tc>
          <w:tcPr>
            <w:tcW w:w="1200" w:type="dxa"/>
            <w:shd w:val="clear" w:color="auto" w:fill="F2F5F9"/>
            <w:vAlign w:val="top"/>
          </w:tcPr>
          <w:p>
            <w:pPr>
              <w:spacing w:before="20" w:after="20" w:line="240" w:lineRule="auto"/>
            </w:pPr>
            <w:r>
              <w:rPr/>
              <w:t xml:space="preserve">Chicago</w:t>
            </w:r>
          </w:p>
        </w:tc>
        <w:tc>
          <w:tcPr>
            <w:tcW w:w="4800" w:type="dxa"/>
            <w:shd w:val="clear" w:color="auto" w:fill="F2F5F9"/>
            <w:vAlign w:val="top"/>
          </w:tcPr>
          <w:p>
            <w:pPr>
              <w:spacing w:before="20" w:after="20" w:line="240" w:lineRule="auto"/>
            </w:pPr>
            <w:r>
              <w:rPr/>
              <w:t xml:space="preserve">Domain plus stack. See 3K</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Epic Systems</w:t>
            </w:r>
          </w:p>
        </w:tc>
        <w:tc>
          <w:tcPr>
            <w:tcW w:w="1200" w:type="dxa"/>
            <w:vAlign w:val="top"/>
          </w:tcPr>
          <w:p>
            <w:pPr>
              <w:spacing w:before="20" w:after="20" w:line="240" w:lineRule="auto"/>
            </w:pPr>
            <w:r>
              <w:rPr/>
              <w:t xml:space="preserve">Verona, WI</w:t>
            </w:r>
          </w:p>
        </w:tc>
        <w:tc>
          <w:tcPr>
            <w:tcW w:w="4800" w:type="dxa"/>
            <w:vAlign w:val="top"/>
          </w:tcPr>
          <w:p>
            <w:pPr>
              <w:spacing w:before="20" w:after="20" w:line="240" w:lineRule="auto"/>
            </w:pPr>
            <w:r>
              <w:rPr/>
              <w:t xml:space="preserve">Healthcare records, overwhelmingly C#/.NET, hires large engineering intakes</w:t>
            </w:r>
          </w:p>
        </w:tc>
        <w:tc>
          <w:tcPr>
            <w:tcW w:w="1680" w:type="dxa"/>
            <w:vAlign w:val="top"/>
          </w:tcPr>
          <w:p>
            <w:pPr>
              <w:spacing w:before="20" w:after="20" w:line="240" w:lineRule="auto"/>
            </w:pPr>
            <w:r>
              <w:rPr/>
              <w:t xml:space="preserve">Direct</w:t>
            </w:r>
          </w:p>
        </w:tc>
      </w:tr>
      <w:tr>
        <w:tc>
          <w:tcPr>
            <w:tcW w:w="1920" w:type="dxa"/>
            <w:shd w:val="clear" w:color="auto" w:fill="F2F5F9"/>
            <w:vAlign w:val="top"/>
          </w:tcPr>
          <w:p>
            <w:pPr>
              <w:spacing w:before="20" w:after="20" w:line="240" w:lineRule="auto"/>
            </w:pPr>
            <w:r>
              <w:rPr>
                <w:b/>
              </w:rPr>
              <w:t xml:space="preserve">Wayfair / GoDaddy / Stack Overflow</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Well-known .NET product estates</w:t>
            </w:r>
          </w:p>
        </w:tc>
        <w:tc>
          <w:tcPr>
            <w:tcW w:w="1680" w:type="dxa"/>
            <w:shd w:val="clear" w:color="auto" w:fill="F2F5F9"/>
            <w:vAlign w:val="top"/>
          </w:tcPr>
          <w:p>
            <w:pPr>
              <w:spacing w:before="20" w:after="20" w:line="240" w:lineRule="auto"/>
            </w:pPr>
            <w:r>
              <w:rPr/>
              <w:t xml:space="preserve">Direct</w:t>
            </w:r>
          </w:p>
        </w:tc>
      </w:tr>
      <w:tr>
        <w:tc>
          <w:tcPr>
            <w:tcW w:w="1920" w:type="dxa"/>
            <w:vAlign w:val="top"/>
          </w:tcPr>
          <w:p>
            <w:pPr>
              <w:spacing w:before="20" w:after="20" w:line="240" w:lineRule="auto"/>
            </w:pPr>
            <w:r>
              <w:rPr>
                <w:b/>
              </w:rPr>
              <w:t xml:space="preserve">Bentley Systems / Autodesk / Trimble / Procore</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Engineering and construction software with deep .NET, and all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UKG / Paylocity / Paycom / ADP</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HR and payroll platforms, large .NET estates, India presence</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Fiserv / FIS / Jack Henry / Broadridge / SS&amp;C</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Financial infrastructure. Some of the largest .NET codebases in existence, and all have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b/>
              </w:rPr>
              <w:t xml:space="preserve">Optum / Cigna / CVS / Elevance / Centene</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US healthcare runs on .NET and all of them have large India operations. The most reliable L-1 pattern for a .NET engineer</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Fidelity / Schwab / State Street / BNY / Northern Trust</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Heavy .NET, large India centres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Wells Fargo / Amex / Capital One / USAA</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Very large .NET estates with India centres</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Progressive / Liberty Mutual / State Farm / Travelers</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US insurance is a .NET stronghold and rarely targeted by Indian candidates</w:t>
            </w:r>
          </w:p>
        </w:tc>
        <w:tc>
          <w:tcPr>
            <w:tcW w:w="1680" w:type="dxa"/>
            <w:vAlign w:val="top"/>
          </w:tcPr>
          <w:p>
            <w:pPr>
              <w:spacing w:before="20" w:after="20" w:line="240" w:lineRule="auto"/>
            </w:pPr>
            <w:r>
              <w:rPr/>
              <w:t xml:space="preserve">Direct + Transfer</w:t>
            </w:r>
          </w:p>
        </w:tc>
      </w:tr>
      <w:tr>
        <w:tc>
          <w:tcPr>
            <w:tcW w:w="1920" w:type="dxa"/>
            <w:shd w:val="clear" w:color="auto" w:fill="F2F5F9"/>
            <w:vAlign w:val="top"/>
          </w:tcPr>
          <w:p>
            <w:pPr>
              <w:spacing w:before="20" w:after="20" w:line="240" w:lineRule="auto"/>
            </w:pPr>
            <w:r>
              <w:rPr/>
              <w:t xml:space="preserve">Walmart Global Tech / Target / Lowe's / Home Depot</w:t>
            </w:r>
          </w:p>
        </w:tc>
        <w:tc>
          <w:tcPr>
            <w:tcW w:w="1200" w:type="dxa"/>
            <w:shd w:val="clear" w:color="auto" w:fill="F2F5F9"/>
            <w:vAlign w:val="top"/>
          </w:tcPr>
          <w:p>
            <w:pPr>
              <w:spacing w:before="20" w:after="20" w:line="240" w:lineRule="auto"/>
            </w:pPr>
            <w:r>
              <w:rPr/>
              <w:t xml:space="preserve">US</w:t>
            </w:r>
          </w:p>
        </w:tc>
        <w:tc>
          <w:tcPr>
            <w:tcW w:w="4800" w:type="dxa"/>
            <w:shd w:val="clear" w:color="auto" w:fill="F2F5F9"/>
            <w:vAlign w:val="top"/>
          </w:tcPr>
          <w:p>
            <w:pPr>
              <w:spacing w:before="20" w:after="20" w:line="240" w:lineRule="auto"/>
            </w:pPr>
            <w:r>
              <w:rPr/>
              <w:t xml:space="preserve">Retail technology at scale, all with major India centres. Walmart Global Tech India is one of the largest</w:t>
            </w:r>
          </w:p>
        </w:tc>
        <w:tc>
          <w:tcPr>
            <w:tcW w:w="1680" w:type="dxa"/>
            <w:shd w:val="clear" w:color="auto" w:fill="F2F5F9"/>
            <w:vAlign w:val="top"/>
          </w:tcPr>
          <w:p>
            <w:pPr>
              <w:spacing w:before="20" w:after="20" w:line="240" w:lineRule="auto"/>
            </w:pPr>
            <w:r>
              <w:rPr/>
              <w:t xml:space="preserve">Direct + Transfer</w:t>
            </w:r>
          </w:p>
        </w:tc>
      </w:tr>
      <w:tr>
        <w:tc>
          <w:tcPr>
            <w:tcW w:w="1920" w:type="dxa"/>
            <w:vAlign w:val="top"/>
          </w:tcPr>
          <w:p>
            <w:pPr>
              <w:spacing w:before="20" w:after="20" w:line="240" w:lineRule="auto"/>
            </w:pPr>
            <w:r>
              <w:rPr/>
              <w:t xml:space="preserve">Amazon / Google / Meta / Apple / Nvidia</w:t>
            </w:r>
          </w:p>
        </w:tc>
        <w:tc>
          <w:tcPr>
            <w:tcW w:w="1200" w:type="dxa"/>
            <w:vAlign w:val="top"/>
          </w:tcPr>
          <w:p>
            <w:pPr>
              <w:spacing w:before="20" w:after="20" w:line="240" w:lineRule="auto"/>
            </w:pPr>
            <w:r>
              <w:rPr/>
              <w:t xml:space="preserve">US</w:t>
            </w:r>
          </w:p>
        </w:tc>
        <w:tc>
          <w:tcPr>
            <w:tcW w:w="4800" w:type="dxa"/>
            <w:vAlign w:val="top"/>
          </w:tcPr>
          <w:p>
            <w:pPr>
              <w:spacing w:before="20" w:after="20" w:line="240" w:lineRule="auto"/>
            </w:pPr>
            <w:r>
              <w:rPr/>
              <w:t xml:space="preserve">Excellent pay, not .NET, and you compete with the entire world. Worth the interview practice</w:t>
            </w:r>
          </w:p>
        </w:tc>
        <w:tc>
          <w:tcPr>
            <w:tcW w:w="1680" w:type="dxa"/>
            <w:vAlign w:val="top"/>
          </w:tcPr>
          <w:p>
            <w:pPr>
              <w:spacing w:before="20" w:after="20" w:line="240" w:lineRule="auto"/>
            </w:pPr>
            <w:r>
              <w:rPr/>
              <w:t xml:space="preserve">Direct + Transfer</w:t>
            </w:r>
          </w:p>
        </w:tc>
      </w:tr>
    </w:tbl>
    <w:p>
      <w:pPr>
        <w:spacing w:after="0"/>
      </w:pPr>
    </w:p>
    <w:p>
      <w:pPr>
        <w:pStyle w:val="Heading2"/>
      </w:pPr>
      <w:r>
        <w:rPr/>
        <w:t xml:space="preserve">3M. India-based global enterprises with proven mobility</w:t>
      </w:r>
    </w:p>
    <w:p>
      <w:pPr/>
      <w:r>
        <w:rPr/>
        <w:t xml:space="preserve">This is the transfer route, ranked by where it takes you. Join in India, perform for 12-18 months, and move. Everything here is chosen because the destination has a real PR path - which is why the American GCCs are not at the top.</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60"/>
        <w:gridCol w:w="2160"/>
        <w:gridCol w:w="5280"/>
      </w:tblGrid>
      <w:tr>
        <w:trPr>
          <w:tblHeader/>
        </w:trPr>
        <w:tc>
          <w:tcPr>
            <w:tcW w:w="2160" w:type="dxa"/>
            <w:shd w:val="clear" w:color="auto" w:fill="1F3864"/>
            <w:vAlign w:val="top"/>
          </w:tcPr>
          <w:p>
            <w:pPr>
              <w:spacing w:before="20" w:after="20" w:line="240" w:lineRule="auto"/>
            </w:pPr>
            <w:r>
              <w:rPr>
                <w:b/>
                <w:color w:val="FFFFFF"/>
              </w:rPr>
              <w:t xml:space="preserve">Company</w:t>
            </w:r>
          </w:p>
        </w:tc>
        <w:tc>
          <w:tcPr>
            <w:tcW w:w="2160" w:type="dxa"/>
            <w:shd w:val="clear" w:color="auto" w:fill="1F3864"/>
            <w:vAlign w:val="top"/>
          </w:tcPr>
          <w:p>
            <w:pPr>
              <w:spacing w:before="20" w:after="20" w:line="240" w:lineRule="auto"/>
            </w:pPr>
            <w:r>
              <w:rPr>
                <w:b/>
                <w:color w:val="FFFFFF"/>
              </w:rPr>
              <w:t xml:space="preserve">Transfers to</w:t>
            </w:r>
          </w:p>
        </w:tc>
        <w:tc>
          <w:tcPr>
            <w:tcW w:w="5280" w:type="dxa"/>
            <w:shd w:val="clear" w:color="auto" w:fill="1F3864"/>
            <w:vAlign w:val="top"/>
          </w:tcPr>
          <w:p>
            <w:pPr>
              <w:spacing w:before="20" w:after="20" w:line="240" w:lineRule="auto"/>
            </w:pPr>
            <w:r>
              <w:rPr>
                <w:b/>
                <w:color w:val="FFFFFF"/>
              </w:rPr>
              <w:t xml:space="preserve">Why this one</w:t>
            </w:r>
          </w:p>
        </w:tc>
      </w:tr>
      <w:tr>
        <w:tc>
          <w:tcPr>
            <w:tcW w:w="2160" w:type="dxa"/>
            <w:vAlign w:val="top"/>
          </w:tcPr>
          <w:p>
            <w:pPr>
              <w:spacing w:before="20" w:after="20" w:line="240" w:lineRule="auto"/>
            </w:pPr>
            <w:r>
              <w:rPr>
                <w:b/>
              </w:rPr>
              <w:t xml:space="preserve">Thomson Reuters</w:t>
            </w:r>
          </w:p>
        </w:tc>
        <w:tc>
          <w:tcPr>
            <w:tcW w:w="2160" w:type="dxa"/>
            <w:vAlign w:val="top"/>
          </w:tcPr>
          <w:p>
            <w:pPr>
              <w:spacing w:before="20" w:after="20" w:line="240" w:lineRule="auto"/>
            </w:pPr>
            <w:r>
              <w:rPr/>
              <w:t xml:space="preserve">Canada, UK, US</w:t>
            </w:r>
          </w:p>
        </w:tc>
        <w:tc>
          <w:tcPr>
            <w:tcW w:w="5280" w:type="dxa"/>
            <w:vAlign w:val="top"/>
          </w:tcPr>
          <w:p>
            <w:pPr>
              <w:spacing w:before="20" w:after="20" w:line="240" w:lineRule="auto"/>
            </w:pPr>
            <w:r>
              <w:rPr/>
              <w:t xml:space="preserve">.NET heavy, legal domain, and the Canadian destination is the best PR outcome available. The strongest transfer target on this page</w:t>
            </w:r>
          </w:p>
        </w:tc>
      </w:tr>
      <w:tr>
        <w:tc>
          <w:tcPr>
            <w:tcW w:w="2160" w:type="dxa"/>
            <w:shd w:val="clear" w:color="auto" w:fill="F2F5F9"/>
            <w:vAlign w:val="top"/>
          </w:tcPr>
          <w:p>
            <w:pPr>
              <w:spacing w:before="20" w:after="20" w:line="240" w:lineRule="auto"/>
            </w:pPr>
            <w:r>
              <w:rPr>
                <w:b/>
              </w:rPr>
              <w:t xml:space="preserve">Maersk</w:t>
            </w:r>
          </w:p>
        </w:tc>
        <w:tc>
          <w:tcPr>
            <w:tcW w:w="2160" w:type="dxa"/>
            <w:shd w:val="clear" w:color="auto" w:fill="F2F5F9"/>
            <w:vAlign w:val="top"/>
          </w:tcPr>
          <w:p>
            <w:pPr>
              <w:spacing w:before="20" w:after="20" w:line="240" w:lineRule="auto"/>
            </w:pPr>
            <w:r>
              <w:rPr/>
              <w:t xml:space="preserve">Denmark, NL</w:t>
            </w:r>
          </w:p>
        </w:tc>
        <w:tc>
          <w:tcPr>
            <w:tcW w:w="5280" w:type="dxa"/>
            <w:shd w:val="clear" w:color="auto" w:fill="F2F5F9"/>
            <w:vAlign w:val="top"/>
          </w:tcPr>
          <w:p>
            <w:pPr>
              <w:spacing w:before="20" w:after="20" w:line="240" w:lineRule="auto"/>
            </w:pPr>
            <w:r>
              <w:rPr/>
              <w:t xml:space="preserve">Large Pune and Bangalore technology centres, heavy .NET, genuine moves to Copenhagen</w:t>
            </w:r>
          </w:p>
        </w:tc>
      </w:tr>
      <w:tr>
        <w:tc>
          <w:tcPr>
            <w:tcW w:w="2160" w:type="dxa"/>
            <w:vAlign w:val="top"/>
          </w:tcPr>
          <w:p>
            <w:pPr>
              <w:spacing w:before="20" w:after="20" w:line="240" w:lineRule="auto"/>
            </w:pPr>
            <w:r>
              <w:rPr>
                <w:b/>
              </w:rPr>
              <w:t xml:space="preserve">Philips</w:t>
            </w:r>
          </w:p>
        </w:tc>
        <w:tc>
          <w:tcPr>
            <w:tcW w:w="2160" w:type="dxa"/>
            <w:vAlign w:val="top"/>
          </w:tcPr>
          <w:p>
            <w:pPr>
              <w:spacing w:before="20" w:after="20" w:line="240" w:lineRule="auto"/>
            </w:pPr>
            <w:r>
              <w:rPr/>
              <w:t xml:space="preserve">Netherlands</w:t>
            </w:r>
          </w:p>
        </w:tc>
        <w:tc>
          <w:tcPr>
            <w:tcW w:w="5280" w:type="dxa"/>
            <w:vAlign w:val="top"/>
          </w:tcPr>
          <w:p>
            <w:pPr>
              <w:spacing w:before="20" w:after="20" w:line="240" w:lineRule="auto"/>
            </w:pPr>
            <w:r>
              <w:rPr/>
              <w:t xml:space="preserve">Bangalore and Pune, with a well-worn path to Eindhoven and Amsterdam</w:t>
            </w:r>
          </w:p>
        </w:tc>
      </w:tr>
      <w:tr>
        <w:tc>
          <w:tcPr>
            <w:tcW w:w="2160" w:type="dxa"/>
            <w:shd w:val="clear" w:color="auto" w:fill="F2F5F9"/>
            <w:vAlign w:val="top"/>
          </w:tcPr>
          <w:p>
            <w:pPr>
              <w:spacing w:before="20" w:after="20" w:line="240" w:lineRule="auto"/>
            </w:pPr>
            <w:r>
              <w:rPr>
                <w:b/>
              </w:rPr>
              <w:t xml:space="preserve">SAP Labs</w:t>
            </w:r>
          </w:p>
        </w:tc>
        <w:tc>
          <w:tcPr>
            <w:tcW w:w="2160" w:type="dxa"/>
            <w:shd w:val="clear" w:color="auto" w:fill="F2F5F9"/>
            <w:vAlign w:val="top"/>
          </w:tcPr>
          <w:p>
            <w:pPr>
              <w:spacing w:before="20" w:after="20" w:line="240" w:lineRule="auto"/>
            </w:pPr>
            <w:r>
              <w:rPr/>
              <w:t xml:space="preserve">Germany</w:t>
            </w:r>
          </w:p>
        </w:tc>
        <w:tc>
          <w:tcPr>
            <w:tcW w:w="5280" w:type="dxa"/>
            <w:shd w:val="clear" w:color="auto" w:fill="F2F5F9"/>
            <w:vAlign w:val="top"/>
          </w:tcPr>
          <w:p>
            <w:pPr>
              <w:spacing w:before="20" w:after="20" w:line="240" w:lineRule="auto"/>
            </w:pPr>
            <w:r>
              <w:rPr/>
              <w:t xml:space="preserve">Huge Bangalore centre, established transfer culture to Walldorf</w:t>
            </w:r>
          </w:p>
        </w:tc>
      </w:tr>
      <w:tr>
        <w:tc>
          <w:tcPr>
            <w:tcW w:w="2160" w:type="dxa"/>
            <w:vAlign w:val="top"/>
          </w:tcPr>
          <w:p>
            <w:pPr>
              <w:spacing w:before="20" w:after="20" w:line="240" w:lineRule="auto"/>
            </w:pPr>
            <w:r>
              <w:rPr>
                <w:b/>
              </w:rPr>
              <w:t xml:space="preserve">Siemens / Bosch</w:t>
            </w:r>
          </w:p>
        </w:tc>
        <w:tc>
          <w:tcPr>
            <w:tcW w:w="2160" w:type="dxa"/>
            <w:vAlign w:val="top"/>
          </w:tcPr>
          <w:p>
            <w:pPr>
              <w:spacing w:before="20" w:after="20" w:line="240" w:lineRule="auto"/>
            </w:pPr>
            <w:r>
              <w:rPr/>
              <w:t xml:space="preserve">Germany</w:t>
            </w:r>
          </w:p>
        </w:tc>
        <w:tc>
          <w:tcPr>
            <w:tcW w:w="5280" w:type="dxa"/>
            <w:vAlign w:val="top"/>
          </w:tcPr>
          <w:p>
            <w:pPr>
              <w:spacing w:before="20" w:after="20" w:line="240" w:lineRule="auto"/>
            </w:pPr>
            <w:r>
              <w:rPr/>
              <w:t xml:space="preserve">Strong India engineering; Blue Card relocation is routine</w:t>
            </w:r>
          </w:p>
        </w:tc>
      </w:tr>
      <w:tr>
        <w:tc>
          <w:tcPr>
            <w:tcW w:w="2160" w:type="dxa"/>
            <w:shd w:val="clear" w:color="auto" w:fill="F2F5F9"/>
            <w:vAlign w:val="top"/>
          </w:tcPr>
          <w:p>
            <w:pPr>
              <w:spacing w:before="20" w:after="20" w:line="240" w:lineRule="auto"/>
            </w:pPr>
            <w:r>
              <w:rPr>
                <w:b/>
              </w:rPr>
              <w:t xml:space="preserve">EPAM</w:t>
            </w:r>
          </w:p>
        </w:tc>
        <w:tc>
          <w:tcPr>
            <w:tcW w:w="2160" w:type="dxa"/>
            <w:shd w:val="clear" w:color="auto" w:fill="F2F5F9"/>
            <w:vAlign w:val="top"/>
          </w:tcPr>
          <w:p>
            <w:pPr>
              <w:spacing w:before="20" w:after="20" w:line="240" w:lineRule="auto"/>
            </w:pPr>
            <w:r>
              <w:rPr/>
              <w:t xml:space="preserve">Poland, Hungary, UK, Germany</w:t>
            </w:r>
          </w:p>
        </w:tc>
        <w:tc>
          <w:tcPr>
            <w:tcW w:w="5280" w:type="dxa"/>
            <w:shd w:val="clear" w:color="auto" w:fill="F2F5F9"/>
            <w:vAlign w:val="top"/>
          </w:tcPr>
          <w:p>
            <w:pPr>
              <w:spacing w:before="20" w:after="20" w:line="240" w:lineRule="auto"/>
            </w:pPr>
            <w:r>
              <w:rPr/>
              <w:t xml:space="preserve">A relocation-friendly operating model rather than a relocation policy. Very strong .NET</w:t>
            </w:r>
          </w:p>
        </w:tc>
      </w:tr>
      <w:tr>
        <w:tc>
          <w:tcPr>
            <w:tcW w:w="2160" w:type="dxa"/>
            <w:vAlign w:val="top"/>
          </w:tcPr>
          <w:p>
            <w:pPr>
              <w:spacing w:before="20" w:after="20" w:line="240" w:lineRule="auto"/>
            </w:pPr>
            <w:r>
              <w:rPr>
                <w:b/>
              </w:rPr>
              <w:t xml:space="preserve">Nagarro</w:t>
            </w:r>
          </w:p>
        </w:tc>
        <w:tc>
          <w:tcPr>
            <w:tcW w:w="2160" w:type="dxa"/>
            <w:vAlign w:val="top"/>
          </w:tcPr>
          <w:p>
            <w:pPr>
              <w:spacing w:before="20" w:after="20" w:line="240" w:lineRule="auto"/>
            </w:pPr>
            <w:r>
              <w:rPr/>
              <w:t xml:space="preserve">Germany</w:t>
            </w:r>
          </w:p>
        </w:tc>
        <w:tc>
          <w:tcPr>
            <w:tcW w:w="5280" w:type="dxa"/>
            <w:vAlign w:val="top"/>
          </w:tcPr>
          <w:p>
            <w:pPr>
              <w:spacing w:before="20" w:after="20" w:line="240" w:lineRule="auto"/>
            </w:pPr>
            <w:r>
              <w:rPr/>
              <w:t xml:space="preserve">German-centric business that routinely places Indian engineers in Germany</w:t>
            </w:r>
          </w:p>
        </w:tc>
      </w:tr>
      <w:tr>
        <w:tc>
          <w:tcPr>
            <w:tcW w:w="2160" w:type="dxa"/>
            <w:shd w:val="clear" w:color="auto" w:fill="F2F5F9"/>
            <w:vAlign w:val="top"/>
          </w:tcPr>
          <w:p>
            <w:pPr>
              <w:spacing w:before="20" w:after="20" w:line="240" w:lineRule="auto"/>
            </w:pPr>
            <w:r>
              <w:rPr>
                <w:b/>
              </w:rPr>
              <w:t xml:space="preserve">Endava</w:t>
            </w:r>
          </w:p>
        </w:tc>
        <w:tc>
          <w:tcPr>
            <w:tcW w:w="2160" w:type="dxa"/>
            <w:shd w:val="clear" w:color="auto" w:fill="F2F5F9"/>
            <w:vAlign w:val="top"/>
          </w:tcPr>
          <w:p>
            <w:pPr>
              <w:spacing w:before="20" w:after="20" w:line="240" w:lineRule="auto"/>
            </w:pPr>
            <w:r>
              <w:rPr/>
              <w:t xml:space="preserve">UK, Romania, EU</w:t>
            </w:r>
          </w:p>
        </w:tc>
        <w:tc>
          <w:tcPr>
            <w:tcW w:w="5280" w:type="dxa"/>
            <w:shd w:val="clear" w:color="auto" w:fill="F2F5F9"/>
            <w:vAlign w:val="top"/>
          </w:tcPr>
          <w:p>
            <w:pPr>
              <w:spacing w:before="20" w:after="20" w:line="240" w:lineRule="auto"/>
            </w:pPr>
            <w:r>
              <w:rPr/>
              <w:t xml:space="preserve">.NET-heavy consultancy with a real mobility culture</w:t>
            </w:r>
          </w:p>
        </w:tc>
      </w:tr>
      <w:tr>
        <w:tc>
          <w:tcPr>
            <w:tcW w:w="2160" w:type="dxa"/>
            <w:vAlign w:val="top"/>
          </w:tcPr>
          <w:p>
            <w:pPr>
              <w:spacing w:before="20" w:after="20" w:line="240" w:lineRule="auto"/>
            </w:pPr>
            <w:r>
              <w:rPr>
                <w:b/>
              </w:rPr>
              <w:t xml:space="preserve">Xebia</w:t>
            </w:r>
          </w:p>
        </w:tc>
        <w:tc>
          <w:tcPr>
            <w:tcW w:w="2160" w:type="dxa"/>
            <w:vAlign w:val="top"/>
          </w:tcPr>
          <w:p>
            <w:pPr>
              <w:spacing w:before="20" w:after="20" w:line="240" w:lineRule="auto"/>
            </w:pPr>
            <w:r>
              <w:rPr/>
              <w:t xml:space="preserve">Netherlands</w:t>
            </w:r>
          </w:p>
        </w:tc>
        <w:tc>
          <w:tcPr>
            <w:tcW w:w="5280" w:type="dxa"/>
            <w:vAlign w:val="top"/>
          </w:tcPr>
          <w:p>
            <w:pPr>
              <w:spacing w:before="20" w:after="20" w:line="240" w:lineRule="auto"/>
            </w:pPr>
            <w:r>
              <w:rPr/>
              <w:t xml:space="preserve">Dutch HQ, large India business, direct transfer path</w:t>
            </w:r>
          </w:p>
        </w:tc>
      </w:tr>
      <w:tr>
        <w:tc>
          <w:tcPr>
            <w:tcW w:w="2160" w:type="dxa"/>
            <w:shd w:val="clear" w:color="auto" w:fill="F2F5F9"/>
            <w:vAlign w:val="top"/>
          </w:tcPr>
          <w:p>
            <w:pPr>
              <w:spacing w:before="20" w:after="20" w:line="240" w:lineRule="auto"/>
            </w:pPr>
            <w:r>
              <w:rPr>
                <w:b/>
              </w:rPr>
              <w:t xml:space="preserve">Version 1</w:t>
            </w:r>
          </w:p>
        </w:tc>
        <w:tc>
          <w:tcPr>
            <w:tcW w:w="2160" w:type="dxa"/>
            <w:shd w:val="clear" w:color="auto" w:fill="F2F5F9"/>
            <w:vAlign w:val="top"/>
          </w:tcPr>
          <w:p>
            <w:pPr>
              <w:spacing w:before="20" w:after="20" w:line="240" w:lineRule="auto"/>
            </w:pPr>
            <w:r>
              <w:rPr/>
              <w:t xml:space="preserve">Ireland</w:t>
            </w:r>
          </w:p>
        </w:tc>
        <w:tc>
          <w:tcPr>
            <w:tcW w:w="5280" w:type="dxa"/>
            <w:shd w:val="clear" w:color="auto" w:fill="F2F5F9"/>
            <w:vAlign w:val="top"/>
          </w:tcPr>
          <w:p>
            <w:pPr>
              <w:spacing w:before="20" w:after="20" w:line="240" w:lineRule="auto"/>
            </w:pPr>
            <w:r>
              <w:rPr/>
              <w:t xml:space="preserve">Irish .NET consultancy with India delivery. Ireland is the best-fit destination in this document</w:t>
            </w:r>
          </w:p>
        </w:tc>
      </w:tr>
      <w:tr>
        <w:tc>
          <w:tcPr>
            <w:tcW w:w="2160" w:type="dxa"/>
            <w:vAlign w:val="top"/>
          </w:tcPr>
          <w:p>
            <w:pPr>
              <w:spacing w:before="20" w:after="20" w:line="240" w:lineRule="auto"/>
            </w:pPr>
            <w:r>
              <w:rPr>
                <w:b/>
              </w:rPr>
              <w:t xml:space="preserve">Sitecore</w:t>
            </w:r>
          </w:p>
        </w:tc>
        <w:tc>
          <w:tcPr>
            <w:tcW w:w="2160" w:type="dxa"/>
            <w:vAlign w:val="top"/>
          </w:tcPr>
          <w:p>
            <w:pPr>
              <w:spacing w:before="20" w:after="20" w:line="240" w:lineRule="auto"/>
            </w:pPr>
            <w:r>
              <w:rPr/>
              <w:t xml:space="preserve">Denmark</w:t>
            </w:r>
          </w:p>
        </w:tc>
        <w:tc>
          <w:tcPr>
            <w:tcW w:w="5280" w:type="dxa"/>
            <w:vAlign w:val="top"/>
          </w:tcPr>
          <w:p>
            <w:pPr>
              <w:spacing w:before="20" w:after="20" w:line="240" w:lineRule="auto"/>
            </w:pPr>
            <w:r>
              <w:rPr/>
              <w:t xml:space="preserve">.NET product company with India presence</w:t>
            </w:r>
          </w:p>
        </w:tc>
      </w:tr>
      <w:tr>
        <w:tc>
          <w:tcPr>
            <w:tcW w:w="2160" w:type="dxa"/>
            <w:shd w:val="clear" w:color="auto" w:fill="F2F5F9"/>
            <w:vAlign w:val="top"/>
          </w:tcPr>
          <w:p>
            <w:pPr>
              <w:spacing w:before="20" w:after="20" w:line="240" w:lineRule="auto"/>
            </w:pPr>
            <w:r>
              <w:rPr>
                <w:b/>
              </w:rPr>
              <w:t xml:space="preserve">CGI</w:t>
            </w:r>
          </w:p>
        </w:tc>
        <w:tc>
          <w:tcPr>
            <w:tcW w:w="2160" w:type="dxa"/>
            <w:shd w:val="clear" w:color="auto" w:fill="F2F5F9"/>
            <w:vAlign w:val="top"/>
          </w:tcPr>
          <w:p>
            <w:pPr>
              <w:spacing w:before="20" w:after="20" w:line="240" w:lineRule="auto"/>
            </w:pPr>
            <w:r>
              <w:rPr/>
              <w:t xml:space="preserve">Canada</w:t>
            </w:r>
          </w:p>
        </w:tc>
        <w:tc>
          <w:tcPr>
            <w:tcW w:w="5280" w:type="dxa"/>
            <w:shd w:val="clear" w:color="auto" w:fill="F2F5F9"/>
            <w:vAlign w:val="top"/>
          </w:tcPr>
          <w:p>
            <w:pPr>
              <w:spacing w:before="20" w:after="20" w:line="240" w:lineRule="auto"/>
            </w:pPr>
            <w:r>
              <w:rPr/>
              <w:t xml:space="preserve">Deep .NET practice, huge India presence, and Canada as the destination</w:t>
            </w:r>
          </w:p>
        </w:tc>
      </w:tr>
      <w:tr>
        <w:tc>
          <w:tcPr>
            <w:tcW w:w="2160" w:type="dxa"/>
            <w:vAlign w:val="top"/>
          </w:tcPr>
          <w:p>
            <w:pPr>
              <w:spacing w:before="20" w:after="20" w:line="240" w:lineRule="auto"/>
            </w:pPr>
            <w:r>
              <w:rPr/>
              <w:t xml:space="preserve">Shell</w:t>
            </w:r>
          </w:p>
        </w:tc>
        <w:tc>
          <w:tcPr>
            <w:tcW w:w="2160" w:type="dxa"/>
            <w:vAlign w:val="top"/>
          </w:tcPr>
          <w:p>
            <w:pPr>
              <w:spacing w:before="20" w:after="20" w:line="240" w:lineRule="auto"/>
            </w:pPr>
            <w:r>
              <w:rPr/>
              <w:t xml:space="preserve">Netherlands, UK</w:t>
            </w:r>
          </w:p>
        </w:tc>
        <w:tc>
          <w:tcPr>
            <w:tcW w:w="5280" w:type="dxa"/>
            <w:vAlign w:val="top"/>
          </w:tcPr>
          <w:p>
            <w:pPr>
              <w:spacing w:before="20" w:after="20" w:line="240" w:lineRule="auto"/>
            </w:pPr>
            <w:r>
              <w:rPr/>
              <w:t xml:space="preserve">Bangalore technology centre, .NET present, good mobility</w:t>
            </w:r>
          </w:p>
        </w:tc>
      </w:tr>
      <w:tr>
        <w:tc>
          <w:tcPr>
            <w:tcW w:w="2160" w:type="dxa"/>
            <w:shd w:val="clear" w:color="auto" w:fill="F2F5F9"/>
            <w:vAlign w:val="top"/>
          </w:tcPr>
          <w:p>
            <w:pPr>
              <w:spacing w:before="20" w:after="20" w:line="240" w:lineRule="auto"/>
            </w:pPr>
            <w:r>
              <w:rPr/>
              <w:t xml:space="preserve">GlobalLogic (Hitachi)</w:t>
            </w:r>
          </w:p>
        </w:tc>
        <w:tc>
          <w:tcPr>
            <w:tcW w:w="2160" w:type="dxa"/>
            <w:shd w:val="clear" w:color="auto" w:fill="F2F5F9"/>
            <w:vAlign w:val="top"/>
          </w:tcPr>
          <w:p>
            <w:pPr>
              <w:spacing w:before="20" w:after="20" w:line="240" w:lineRule="auto"/>
            </w:pPr>
            <w:r>
              <w:rPr/>
              <w:t xml:space="preserve">US, Europe</w:t>
            </w:r>
          </w:p>
        </w:tc>
        <w:tc>
          <w:tcPr>
            <w:tcW w:w="5280" w:type="dxa"/>
            <w:shd w:val="clear" w:color="auto" w:fill="F2F5F9"/>
            <w:vAlign w:val="top"/>
          </w:tcPr>
          <w:p>
            <w:pPr>
              <w:spacing w:before="20" w:after="20" w:line="240" w:lineRule="auto"/>
            </w:pPr>
            <w:r>
              <w:rPr/>
              <w:t xml:space="preserve">.NET present, established onsite movement</w:t>
            </w:r>
          </w:p>
        </w:tc>
      </w:tr>
      <w:tr>
        <w:tc>
          <w:tcPr>
            <w:tcW w:w="2160" w:type="dxa"/>
            <w:vAlign w:val="top"/>
          </w:tcPr>
          <w:p>
            <w:pPr>
              <w:spacing w:before="20" w:after="20" w:line="240" w:lineRule="auto"/>
            </w:pPr>
            <w:r>
              <w:rPr/>
              <w:t xml:space="preserve">Optum / Fidelity / Morgan Stanley / UBS</w:t>
            </w:r>
          </w:p>
        </w:tc>
        <w:tc>
          <w:tcPr>
            <w:tcW w:w="2160" w:type="dxa"/>
            <w:vAlign w:val="top"/>
          </w:tcPr>
          <w:p>
            <w:pPr>
              <w:spacing w:before="20" w:after="20" w:line="240" w:lineRule="auto"/>
            </w:pPr>
            <w:r>
              <w:rPr/>
              <w:t xml:space="preserve">US, Ireland, Poland, Switzerland</w:t>
            </w:r>
          </w:p>
        </w:tc>
        <w:tc>
          <w:tcPr>
            <w:tcW w:w="5280" w:type="dxa"/>
            <w:vAlign w:val="top"/>
          </w:tcPr>
          <w:p>
            <w:pPr>
              <w:spacing w:before="20" w:after="20" w:line="240" w:lineRule="auto"/>
            </w:pPr>
            <w:r>
              <w:rPr/>
              <w:t xml:space="preserve">All four have both large India centres and .NET-heavy overseas offices. Prefer the Dublin, Krakow and Budapest destinations over the US ones</w:t>
            </w:r>
          </w:p>
        </w:tc>
      </w:tr>
    </w:tbl>
    <w:p>
      <w:pPr>
        <w:spacing w:after="0"/>
      </w:pPr>
    </w:p>
    <w:p>
      <w:pPr>
        <w:pStyle w:val="Heading2"/>
      </w:pPr>
      <w:r>
        <w:rPr/>
        <w:t xml:space="preserve">3N. Financial services in India - the pay and mobility play</w:t>
      </w:r>
    </w:p>
    <w:p>
      <w:pPr/>
      <w:r>
        <w:rPr/>
        <w:t xml:space="preserve">If you take an India role first, take it here. This group pays the top of the Indian .NET market, is genuinely .NET-heavy rather than .NET-tolerant, and every one of them has London, Dublin, New York, Zurich, Krakow or Budapest offices to move into. Realistic band: </w:t>
      </w:r>
      <w:r>
        <w:rPr>
          <w:b/>
        </w:rPr>
        <w:t xml:space="preserve">Rs 25-45 LPA</w:t>
      </w:r>
      <w:r>
        <w:rPr/>
        <w:t xml:space="preserve">, with a one-to-three year path to an overseas office if you join with relocation as a stated intention and perform.</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640"/>
        <w:gridCol w:w="6960"/>
      </w:tblGrid>
      <w:tr>
        <w:trPr>
          <w:tblHeader/>
        </w:trPr>
        <w:tc>
          <w:tcPr>
            <w:tcW w:w="2640" w:type="dxa"/>
            <w:shd w:val="clear" w:color="auto" w:fill="1F3864"/>
            <w:vAlign w:val="top"/>
          </w:tcPr>
          <w:p>
            <w:pPr>
              <w:spacing w:before="20" w:after="20" w:line="240" w:lineRule="auto"/>
            </w:pPr>
            <w:r>
              <w:rPr>
                <w:b/>
                <w:color w:val="FFFFFF"/>
              </w:rPr>
              <w:t xml:space="preserve">Company</w:t>
            </w:r>
          </w:p>
        </w:tc>
        <w:tc>
          <w:tcPr>
            <w:tcW w:w="6960" w:type="dxa"/>
            <w:shd w:val="clear" w:color="auto" w:fill="1F3864"/>
            <w:vAlign w:val="top"/>
          </w:tcPr>
          <w:p>
            <w:pPr>
              <w:spacing w:before="20" w:after="20" w:line="240" w:lineRule="auto"/>
            </w:pPr>
            <w:r>
              <w:rPr>
                <w:b/>
                <w:color w:val="FFFFFF"/>
              </w:rPr>
              <w:t xml:space="preserve">Notes</w:t>
            </w:r>
          </w:p>
        </w:tc>
      </w:tr>
      <w:tr>
        <w:tc>
          <w:tcPr>
            <w:tcW w:w="2640" w:type="dxa"/>
            <w:vAlign w:val="top"/>
          </w:tcPr>
          <w:p>
            <w:pPr>
              <w:spacing w:before="20" w:after="20" w:line="240" w:lineRule="auto"/>
            </w:pPr>
            <w:r>
              <w:rPr>
                <w:b/>
              </w:rPr>
              <w:t xml:space="preserve">Fidelity Investments</w:t>
            </w:r>
          </w:p>
        </w:tc>
        <w:tc>
          <w:tcPr>
            <w:tcW w:w="6960" w:type="dxa"/>
            <w:vAlign w:val="top"/>
          </w:tcPr>
          <w:p>
            <w:pPr>
              <w:spacing w:before="20" w:after="20" w:line="240" w:lineRule="auto"/>
            </w:pPr>
            <w:r>
              <w:rPr/>
              <w:t xml:space="preserve">Very heavy .NET. Bangalore and Chennai. US and Ireland offices. Strong engineering culture. Probably the best single India entry point for a .NET engineer with your goal</w:t>
            </w:r>
          </w:p>
        </w:tc>
      </w:tr>
      <w:tr>
        <w:tc>
          <w:tcPr>
            <w:tcW w:w="2640" w:type="dxa"/>
            <w:shd w:val="clear" w:color="auto" w:fill="F2F5F9"/>
            <w:vAlign w:val="top"/>
          </w:tcPr>
          <w:p>
            <w:pPr>
              <w:spacing w:before="20" w:after="20" w:line="240" w:lineRule="auto"/>
            </w:pPr>
            <w:r>
              <w:rPr>
                <w:b/>
              </w:rPr>
              <w:t xml:space="preserve">Morgan Stanley</w:t>
            </w:r>
          </w:p>
        </w:tc>
        <w:tc>
          <w:tcPr>
            <w:tcW w:w="6960" w:type="dxa"/>
            <w:shd w:val="clear" w:color="auto" w:fill="F2F5F9"/>
            <w:vAlign w:val="top"/>
          </w:tcPr>
          <w:p>
            <w:pPr>
              <w:spacing w:before="20" w:after="20" w:line="240" w:lineRule="auto"/>
            </w:pPr>
            <w:r>
              <w:rPr/>
              <w:t xml:space="preserve">Bangalore and Mumbai. Transfers to London, New York and Budapest - and Budapest is a .NET engineering centre, not a support office</w:t>
            </w:r>
          </w:p>
        </w:tc>
      </w:tr>
      <w:tr>
        <w:tc>
          <w:tcPr>
            <w:tcW w:w="2640" w:type="dxa"/>
            <w:vAlign w:val="top"/>
          </w:tcPr>
          <w:p>
            <w:pPr>
              <w:spacing w:before="20" w:after="20" w:line="240" w:lineRule="auto"/>
            </w:pPr>
            <w:r>
              <w:rPr>
                <w:b/>
              </w:rPr>
              <w:t xml:space="preserve">UBS</w:t>
            </w:r>
          </w:p>
        </w:tc>
        <w:tc>
          <w:tcPr>
            <w:tcW w:w="6960" w:type="dxa"/>
            <w:vAlign w:val="top"/>
          </w:tcPr>
          <w:p>
            <w:pPr>
              <w:spacing w:before="20" w:after="20" w:line="240" w:lineRule="auto"/>
            </w:pPr>
            <w:r>
              <w:rPr/>
              <w:t xml:space="preserve">Pune and Mumbai. Strong .NET. Switzerland, London and Poland destinations</w:t>
            </w:r>
          </w:p>
        </w:tc>
      </w:tr>
      <w:tr>
        <w:tc>
          <w:tcPr>
            <w:tcW w:w="2640" w:type="dxa"/>
            <w:shd w:val="clear" w:color="auto" w:fill="F2F5F9"/>
            <w:vAlign w:val="top"/>
          </w:tcPr>
          <w:p>
            <w:pPr>
              <w:spacing w:before="20" w:after="20" w:line="240" w:lineRule="auto"/>
            </w:pPr>
            <w:r>
              <w:rPr>
                <w:b/>
              </w:rPr>
              <w:t xml:space="preserve">Wells Fargo</w:t>
            </w:r>
          </w:p>
        </w:tc>
        <w:tc>
          <w:tcPr>
            <w:tcW w:w="6960" w:type="dxa"/>
            <w:shd w:val="clear" w:color="auto" w:fill="F2F5F9"/>
            <w:vAlign w:val="top"/>
          </w:tcPr>
          <w:p>
            <w:pPr>
              <w:spacing w:before="20" w:after="20" w:line="240" w:lineRule="auto"/>
            </w:pPr>
            <w:r>
              <w:rPr/>
              <w:t xml:space="preserve">Hyderabad, Bangalore, Chennai. One of the largest .NET estates anywhere</w:t>
            </w:r>
          </w:p>
        </w:tc>
      </w:tr>
      <w:tr>
        <w:tc>
          <w:tcPr>
            <w:tcW w:w="2640" w:type="dxa"/>
            <w:vAlign w:val="top"/>
          </w:tcPr>
          <w:p>
            <w:pPr>
              <w:spacing w:before="20" w:after="20" w:line="240" w:lineRule="auto"/>
            </w:pPr>
            <w:r>
              <w:rPr>
                <w:b/>
              </w:rPr>
              <w:t xml:space="preserve">American Express</w:t>
            </w:r>
          </w:p>
        </w:tc>
        <w:tc>
          <w:tcPr>
            <w:tcW w:w="6960" w:type="dxa"/>
            <w:vAlign w:val="top"/>
          </w:tcPr>
          <w:p>
            <w:pPr>
              <w:spacing w:before="20" w:after="20" w:line="240" w:lineRule="auto"/>
            </w:pPr>
            <w:r>
              <w:rPr/>
              <w:t xml:space="preserve">Gurgaon and Bangalore. .NET and Java. US and UK mobility</w:t>
            </w:r>
          </w:p>
        </w:tc>
      </w:tr>
      <w:tr>
        <w:tc>
          <w:tcPr>
            <w:tcW w:w="2640" w:type="dxa"/>
            <w:shd w:val="clear" w:color="auto" w:fill="F2F5F9"/>
            <w:vAlign w:val="top"/>
          </w:tcPr>
          <w:p>
            <w:pPr>
              <w:spacing w:before="20" w:after="20" w:line="240" w:lineRule="auto"/>
            </w:pPr>
            <w:r>
              <w:rPr>
                <w:b/>
              </w:rPr>
              <w:t xml:space="preserve">Optum (UnitedHealth)</w:t>
            </w:r>
          </w:p>
        </w:tc>
        <w:tc>
          <w:tcPr>
            <w:tcW w:w="6960" w:type="dxa"/>
            <w:shd w:val="clear" w:color="auto" w:fill="F2F5F9"/>
            <w:vAlign w:val="top"/>
          </w:tcPr>
          <w:p>
            <w:pPr>
              <w:spacing w:before="20" w:after="20" w:line="240" w:lineRule="auto"/>
            </w:pPr>
            <w:r>
              <w:rPr/>
              <w:t xml:space="preserve">Hyderabad, Bangalore, Gurgaon. Heavy .NET. US and Ireland</w:t>
            </w:r>
          </w:p>
        </w:tc>
      </w:tr>
      <w:tr>
        <w:tc>
          <w:tcPr>
            <w:tcW w:w="2640" w:type="dxa"/>
            <w:vAlign w:val="top"/>
          </w:tcPr>
          <w:p>
            <w:pPr>
              <w:spacing w:before="20" w:after="20" w:line="240" w:lineRule="auto"/>
            </w:pPr>
            <w:r>
              <w:rPr>
                <w:b/>
              </w:rPr>
              <w:t xml:space="preserve">Deutsche Bank</w:t>
            </w:r>
          </w:p>
        </w:tc>
        <w:tc>
          <w:tcPr>
            <w:tcW w:w="6960" w:type="dxa"/>
            <w:vAlign w:val="top"/>
          </w:tcPr>
          <w:p>
            <w:pPr>
              <w:spacing w:before="20" w:after="20" w:line="240" w:lineRule="auto"/>
            </w:pPr>
            <w:r>
              <w:rPr/>
              <w:t xml:space="preserve">Pune and Bangalore. Germany and UK destinations</w:t>
            </w:r>
          </w:p>
        </w:tc>
      </w:tr>
      <w:tr>
        <w:tc>
          <w:tcPr>
            <w:tcW w:w="2640" w:type="dxa"/>
            <w:shd w:val="clear" w:color="auto" w:fill="F2F5F9"/>
            <w:vAlign w:val="top"/>
          </w:tcPr>
          <w:p>
            <w:pPr>
              <w:spacing w:before="20" w:after="20" w:line="240" w:lineRule="auto"/>
            </w:pPr>
            <w:r>
              <w:rPr/>
              <w:t xml:space="preserve">Goldman Sachs / JPMorgan / Citi / Barclays / HSBC / StanChart</w:t>
            </w:r>
          </w:p>
        </w:tc>
        <w:tc>
          <w:tcPr>
            <w:tcW w:w="6960" w:type="dxa"/>
            <w:shd w:val="clear" w:color="auto" w:fill="F2F5F9"/>
            <w:vAlign w:val="top"/>
          </w:tcPr>
          <w:p>
            <w:pPr>
              <w:spacing w:before="20" w:after="20" w:line="240" w:lineRule="auto"/>
            </w:pPr>
            <w:r>
              <w:rPr/>
              <w:t xml:space="preserve">Large India centres, .NET present, established UK, EU and Poland movement</w:t>
            </w:r>
          </w:p>
        </w:tc>
      </w:tr>
      <w:tr>
        <w:tc>
          <w:tcPr>
            <w:tcW w:w="2640" w:type="dxa"/>
            <w:vAlign w:val="top"/>
          </w:tcPr>
          <w:p>
            <w:pPr>
              <w:spacing w:before="20" w:after="20" w:line="240" w:lineRule="auto"/>
            </w:pPr>
            <w:r>
              <w:rPr/>
              <w:t xml:space="preserve">Nomura / Macquarie / BNY / State Street / Northern Trust</w:t>
            </w:r>
          </w:p>
        </w:tc>
        <w:tc>
          <w:tcPr>
            <w:tcW w:w="6960" w:type="dxa"/>
            <w:vAlign w:val="top"/>
          </w:tcPr>
          <w:p>
            <w:pPr>
              <w:spacing w:before="20" w:after="20" w:line="240" w:lineRule="auto"/>
            </w:pPr>
            <w:r>
              <w:rPr/>
              <w:t xml:space="preserve">Same pattern - solid pay, .NET present, real overseas offices</w:t>
            </w:r>
          </w:p>
        </w:tc>
      </w:tr>
      <w:tr>
        <w:tc>
          <w:tcPr>
            <w:tcW w:w="2640" w:type="dxa"/>
            <w:shd w:val="clear" w:color="auto" w:fill="F2F5F9"/>
            <w:vAlign w:val="top"/>
          </w:tcPr>
          <w:p>
            <w:pPr>
              <w:spacing w:before="20" w:after="20" w:line="240" w:lineRule="auto"/>
            </w:pPr>
            <w:r>
              <w:rPr/>
              <w:t xml:space="preserve">LSEG / S&amp;P Global / MSCI / Moody's / Broadridge / FIS / Fiserv</w:t>
            </w:r>
          </w:p>
        </w:tc>
        <w:tc>
          <w:tcPr>
            <w:tcW w:w="6960" w:type="dxa"/>
            <w:shd w:val="clear" w:color="auto" w:fill="F2F5F9"/>
            <w:vAlign w:val="top"/>
          </w:tcPr>
          <w:p>
            <w:pPr>
              <w:spacing w:before="20" w:after="20" w:line="240" w:lineRule="auto"/>
            </w:pPr>
            <w:r>
              <w:rPr/>
              <w:t xml:space="preserve">Financial data and infrastructure. Heavy .NET, India centres, UK and US destinations</w:t>
            </w:r>
          </w:p>
        </w:tc>
      </w:tr>
    </w:tbl>
    <w:p>
      <w:pPr>
        <w:spacing w:after="0"/>
      </w:pPr>
    </w:p>
    <w:p>
      <w:pPr>
        <w:pStyle w:val="Heading2"/>
      </w:pPr>
      <w:r>
        <w:rPr/>
        <w:t xml:space="preserve">3O. Indian big tech - excellent pay, but read the ranking</w:t>
      </w:r>
    </w:p>
    <w:p>
      <w:pPr/>
      <w:r>
        <w:rPr/>
        <w:t xml:space="preserve">These are the names you were originally aiming at, and they are placed here on purpose. They pay the most of anything in India, and for the specific goal of leaving India they are mostly worse vehicles than the sections above, because you are one of tens of thousands competing for a small number of transfer slots. </w:t>
      </w:r>
      <w:r>
        <w:rPr>
          <w:b/>
        </w:rPr>
        <w:t xml:space="preserve">One exception is genuinely Tier 1 for you, and it is Microsoft.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60"/>
        <w:gridCol w:w="2160"/>
        <w:gridCol w:w="5280"/>
      </w:tblGrid>
      <w:tr>
        <w:trPr>
          <w:tblHeader/>
        </w:trPr>
        <w:tc>
          <w:tcPr>
            <w:tcW w:w="2160" w:type="dxa"/>
            <w:shd w:val="clear" w:color="auto" w:fill="1F3864"/>
            <w:vAlign w:val="top"/>
          </w:tcPr>
          <w:p>
            <w:pPr>
              <w:spacing w:before="20" w:after="20" w:line="240" w:lineRule="auto"/>
            </w:pPr>
            <w:r>
              <w:rPr>
                <w:b/>
                <w:color w:val="FFFFFF"/>
              </w:rPr>
              <w:t xml:space="preserve">Company</w:t>
            </w:r>
          </w:p>
        </w:tc>
        <w:tc>
          <w:tcPr>
            <w:tcW w:w="2160" w:type="dxa"/>
            <w:shd w:val="clear" w:color="auto" w:fill="1F3864"/>
            <w:vAlign w:val="top"/>
          </w:tcPr>
          <w:p>
            <w:pPr>
              <w:spacing w:before="20" w:after="20" w:line="240" w:lineRule="auto"/>
            </w:pPr>
            <w:r>
              <w:rPr>
                <w:b/>
                <w:color w:val="FFFFFF"/>
              </w:rPr>
              <w:t xml:space="preserve">India comp</w:t>
            </w:r>
          </w:p>
        </w:tc>
        <w:tc>
          <w:tcPr>
            <w:tcW w:w="5280" w:type="dxa"/>
            <w:shd w:val="clear" w:color="auto" w:fill="1F3864"/>
            <w:vAlign w:val="top"/>
          </w:tcPr>
          <w:p>
            <w:pPr>
              <w:spacing w:before="20" w:after="20" w:line="240" w:lineRule="auto"/>
            </w:pPr>
            <w:r>
              <w:rPr>
                <w:b/>
                <w:color w:val="FFFFFF"/>
              </w:rPr>
              <w:t xml:space="preserve">Relocation reality</w:t>
            </w:r>
          </w:p>
        </w:tc>
      </w:tr>
      <w:tr>
        <w:tc>
          <w:tcPr>
            <w:tcW w:w="2160" w:type="dxa"/>
            <w:vAlign w:val="top"/>
          </w:tcPr>
          <w:p>
            <w:pPr>
              <w:spacing w:before="20" w:after="20" w:line="240" w:lineRule="auto"/>
            </w:pPr>
            <w:r>
              <w:rPr>
                <w:b/>
              </w:rPr>
              <w:t xml:space="preserve">Microsoft IDC</w:t>
            </w:r>
          </w:p>
        </w:tc>
        <w:tc>
          <w:tcPr>
            <w:tcW w:w="2160" w:type="dxa"/>
            <w:vAlign w:val="top"/>
          </w:tcPr>
          <w:p>
            <w:pPr>
              <w:spacing w:before="20" w:after="20" w:line="240" w:lineRule="auto"/>
            </w:pPr>
            <w:r>
              <w:rPr/>
              <w:t xml:space="preserve">Rs 45-70 LPA</w:t>
            </w:r>
          </w:p>
        </w:tc>
        <w:tc>
          <w:tcPr>
            <w:tcW w:w="5280" w:type="dxa"/>
            <w:vAlign w:val="top"/>
          </w:tcPr>
          <w:p>
            <w:pPr>
              <w:spacing w:before="20" w:after="20" w:line="240" w:lineRule="auto"/>
            </w:pPr>
            <w:r>
              <w:rPr>
                <w:b/>
              </w:rPr>
              <w:t xml:space="preserve">Your best big-tech fit by far.</w:t>
            </w:r>
            <w:r>
              <w:rPr/>
              <w:t xml:space="preserve"> Native .NET, and real internal mobility to Redmond, Dublin, Vancouver and the UK - three of which have better PR paths than Redmond. Apply here with the same seriousness as any Tier 1 company above</w:t>
            </w:r>
          </w:p>
        </w:tc>
      </w:tr>
      <w:tr>
        <w:tc>
          <w:tcPr>
            <w:tcW w:w="2160" w:type="dxa"/>
            <w:shd w:val="clear" w:color="auto" w:fill="F2F5F9"/>
            <w:vAlign w:val="top"/>
          </w:tcPr>
          <w:p>
            <w:pPr>
              <w:spacing w:before="20" w:after="20" w:line="240" w:lineRule="auto"/>
            </w:pPr>
            <w:r>
              <w:rPr/>
              <w:t xml:space="preserve">Amazon India</w:t>
            </w:r>
          </w:p>
        </w:tc>
        <w:tc>
          <w:tcPr>
            <w:tcW w:w="2160" w:type="dxa"/>
            <w:shd w:val="clear" w:color="auto" w:fill="F2F5F9"/>
            <w:vAlign w:val="top"/>
          </w:tcPr>
          <w:p>
            <w:pPr>
              <w:spacing w:before="20" w:after="20" w:line="240" w:lineRule="auto"/>
            </w:pPr>
            <w:r>
              <w:rPr/>
              <w:t xml:space="preserve">Median around Rs 61 L</w:t>
            </w:r>
          </w:p>
        </w:tc>
        <w:tc>
          <w:tcPr>
            <w:tcW w:w="5280" w:type="dxa"/>
            <w:shd w:val="clear" w:color="auto" w:fill="F2F5F9"/>
            <w:vAlign w:val="top"/>
          </w:tcPr>
          <w:p>
            <w:pPr>
              <w:spacing w:before="20" w:after="20" w:line="240" w:lineRule="auto"/>
            </w:pPr>
            <w:r>
              <w:rPr/>
              <w:t xml:space="preserve">Transfers exist but you compete with a very large India population. 2-3 years to the US, into the worst PR jurisdiction on the list</w:t>
            </w:r>
          </w:p>
        </w:tc>
      </w:tr>
      <w:tr>
        <w:tc>
          <w:tcPr>
            <w:tcW w:w="2160" w:type="dxa"/>
            <w:vAlign w:val="top"/>
          </w:tcPr>
          <w:p>
            <w:pPr>
              <w:spacing w:before="20" w:after="20" w:line="240" w:lineRule="auto"/>
            </w:pPr>
            <w:r>
              <w:rPr/>
              <w:t xml:space="preserve">Google India</w:t>
            </w:r>
          </w:p>
        </w:tc>
        <w:tc>
          <w:tcPr>
            <w:tcW w:w="2160" w:type="dxa"/>
            <w:vAlign w:val="top"/>
          </w:tcPr>
          <w:p>
            <w:pPr>
              <w:spacing w:before="20" w:after="20" w:line="240" w:lineRule="auto"/>
            </w:pPr>
            <w:r>
              <w:rPr/>
              <w:t xml:space="preserve">Median around Rs 73 L</w:t>
            </w:r>
          </w:p>
        </w:tc>
        <w:tc>
          <w:tcPr>
            <w:tcW w:w="5280" w:type="dxa"/>
            <w:vAlign w:val="top"/>
          </w:tcPr>
          <w:p>
            <w:pPr>
              <w:spacing w:before="20" w:after="20" w:line="240" w:lineRule="auto"/>
            </w:pPr>
            <w:r>
              <w:rPr/>
              <w:t xml:space="preserve">Highest pay, hardest entry, and .NET is not their stack. Transfers are competitive</w:t>
            </w:r>
          </w:p>
        </w:tc>
      </w:tr>
      <w:tr>
        <w:tc>
          <w:tcPr>
            <w:tcW w:w="2160" w:type="dxa"/>
            <w:shd w:val="clear" w:color="auto" w:fill="F2F5F9"/>
            <w:vAlign w:val="top"/>
          </w:tcPr>
          <w:p>
            <w:pPr>
              <w:spacing w:before="20" w:after="20" w:line="240" w:lineRule="auto"/>
            </w:pPr>
            <w:r>
              <w:rPr>
                <w:b/>
              </w:rPr>
              <w:t xml:space="preserve">Icertis</w:t>
            </w:r>
          </w:p>
        </w:tc>
        <w:tc>
          <w:tcPr>
            <w:tcW w:w="2160" w:type="dxa"/>
            <w:shd w:val="clear" w:color="auto" w:fill="F2F5F9"/>
            <w:vAlign w:val="top"/>
          </w:tcPr>
          <w:p>
            <w:pPr>
              <w:spacing w:before="20" w:after="20" w:line="240" w:lineRule="auto"/>
            </w:pPr>
            <w:r>
              <w:rPr/>
              <w:t xml:space="preserve">Rs 20-40 LPA</w:t>
            </w:r>
          </w:p>
        </w:tc>
        <w:tc>
          <w:tcPr>
            <w:tcW w:w="5280" w:type="dxa"/>
            <w:shd w:val="clear" w:color="auto" w:fill="F2F5F9"/>
            <w:vAlign w:val="top"/>
          </w:tcPr>
          <w:p>
            <w:pPr>
              <w:spacing w:before="20" w:after="20" w:line="240" w:lineRule="auto"/>
            </w:pPr>
            <w:r>
              <w:rPr/>
              <w:t xml:space="preserve">Pune-headquartered, genuinely .NET-heavy contract-management platform with US and European offices. An unusually good stack-and-mobility fit that nobody lists</w:t>
            </w:r>
          </w:p>
        </w:tc>
      </w:tr>
      <w:tr>
        <w:tc>
          <w:tcPr>
            <w:tcW w:w="2160" w:type="dxa"/>
            <w:vAlign w:val="top"/>
          </w:tcPr>
          <w:p>
            <w:pPr>
              <w:spacing w:before="20" w:after="20" w:line="240" w:lineRule="auto"/>
            </w:pPr>
            <w:r>
              <w:rPr/>
              <w:t xml:space="preserve">Adobe / Salesforce / Uber / Atlassian / Nvidia / Qualcomm</w:t>
            </w:r>
          </w:p>
        </w:tc>
        <w:tc>
          <w:tcPr>
            <w:tcW w:w="2160" w:type="dxa"/>
            <w:vAlign w:val="top"/>
          </w:tcPr>
          <w:p>
            <w:pPr>
              <w:spacing w:before="20" w:after="20" w:line="240" w:lineRule="auto"/>
            </w:pPr>
            <w:r>
              <w:rPr/>
              <w:t xml:space="preserve">Rs 40-70 LPA</w:t>
            </w:r>
          </w:p>
        </w:tc>
        <w:tc>
          <w:tcPr>
            <w:tcW w:w="5280" w:type="dxa"/>
            <w:vAlign w:val="top"/>
          </w:tcPr>
          <w:p>
            <w:pPr>
              <w:spacing w:before="20" w:after="20" w:line="240" w:lineRule="auto"/>
            </w:pPr>
            <w:r>
              <w:rPr/>
              <w:t xml:space="preserve">Excellent pay, varying mobility, generally not .NET</w:t>
            </w:r>
          </w:p>
        </w:tc>
      </w:tr>
      <w:tr>
        <w:tc>
          <w:tcPr>
            <w:tcW w:w="2160" w:type="dxa"/>
            <w:shd w:val="clear" w:color="auto" w:fill="F2F5F9"/>
            <w:vAlign w:val="top"/>
          </w:tcPr>
          <w:p>
            <w:pPr>
              <w:spacing w:before="20" w:after="20" w:line="240" w:lineRule="auto"/>
            </w:pPr>
            <w:r>
              <w:rPr/>
              <w:t xml:space="preserve">Walmart Global Tech India</w:t>
            </w:r>
          </w:p>
        </w:tc>
        <w:tc>
          <w:tcPr>
            <w:tcW w:w="2160" w:type="dxa"/>
            <w:shd w:val="clear" w:color="auto" w:fill="F2F5F9"/>
            <w:vAlign w:val="top"/>
          </w:tcPr>
          <w:p>
            <w:pPr>
              <w:spacing w:before="20" w:after="20" w:line="240" w:lineRule="auto"/>
            </w:pPr>
            <w:r>
              <w:rPr/>
              <w:t xml:space="preserve">Rs 30-55 LPA</w:t>
            </w:r>
          </w:p>
        </w:tc>
        <w:tc>
          <w:tcPr>
            <w:tcW w:w="5280" w:type="dxa"/>
            <w:shd w:val="clear" w:color="auto" w:fill="F2F5F9"/>
            <w:vAlign w:val="top"/>
          </w:tcPr>
          <w:p>
            <w:pPr>
              <w:spacing w:before="20" w:after="20" w:line="240" w:lineRule="auto"/>
            </w:pPr>
            <w:r>
              <w:rPr/>
              <w:t xml:space="preserve">Very large, .NET present, and a real US transfer pattern</w:t>
            </w:r>
          </w:p>
        </w:tc>
      </w:tr>
      <w:tr>
        <w:tc>
          <w:tcPr>
            <w:tcW w:w="2160" w:type="dxa"/>
            <w:vAlign w:val="top"/>
          </w:tcPr>
          <w:p>
            <w:pPr>
              <w:spacing w:before="20" w:after="20" w:line="240" w:lineRule="auto"/>
            </w:pPr>
            <w:r>
              <w:rPr/>
              <w:t xml:space="preserve">ServiceNow / Databricks / Stripe / Rubrik / Confluent</w:t>
            </w:r>
          </w:p>
        </w:tc>
        <w:tc>
          <w:tcPr>
            <w:tcW w:w="2160" w:type="dxa"/>
            <w:vAlign w:val="top"/>
          </w:tcPr>
          <w:p>
            <w:pPr>
              <w:spacing w:before="20" w:after="20" w:line="240" w:lineRule="auto"/>
            </w:pPr>
            <w:r>
              <w:rPr/>
              <w:t xml:space="preserve">Rs 40-70 LPA</w:t>
            </w:r>
          </w:p>
        </w:tc>
        <w:tc>
          <w:tcPr>
            <w:tcW w:w="5280" w:type="dxa"/>
            <w:vAlign w:val="top"/>
          </w:tcPr>
          <w:p>
            <w:pPr>
              <w:spacing w:before="20" w:after="20" w:line="240" w:lineRule="auto"/>
            </w:pPr>
            <w:r>
              <w:rPr/>
              <w:t xml:space="preserve">Strong engineering and pay. Mobility varies; ask early</w:t>
            </w:r>
          </w:p>
        </w:tc>
      </w:tr>
      <w:tr>
        <w:tc>
          <w:tcPr>
            <w:tcW w:w="2160" w:type="dxa"/>
            <w:shd w:val="clear" w:color="auto" w:fill="F2F5F9"/>
            <w:vAlign w:val="top"/>
          </w:tcPr>
          <w:p>
            <w:pPr>
              <w:spacing w:before="20" w:after="20" w:line="240" w:lineRule="auto"/>
            </w:pPr>
            <w:r>
              <w:rPr/>
              <w:t xml:space="preserve">Freshworks / Zoho / Postman / BrowserStack / Chargebee</w:t>
            </w:r>
          </w:p>
        </w:tc>
        <w:tc>
          <w:tcPr>
            <w:tcW w:w="2160" w:type="dxa"/>
            <w:shd w:val="clear" w:color="auto" w:fill="F2F5F9"/>
            <w:vAlign w:val="top"/>
          </w:tcPr>
          <w:p>
            <w:pPr>
              <w:spacing w:before="20" w:after="20" w:line="240" w:lineRule="auto"/>
            </w:pPr>
            <w:r>
              <w:rPr/>
              <w:t xml:space="preserve">Rs 20-40 LPA</w:t>
            </w:r>
          </w:p>
        </w:tc>
        <w:tc>
          <w:tcPr>
            <w:tcW w:w="5280" w:type="dxa"/>
            <w:shd w:val="clear" w:color="auto" w:fill="F2F5F9"/>
            <w:vAlign w:val="top"/>
          </w:tcPr>
          <w:p>
            <w:pPr>
              <w:spacing w:before="20" w:after="20" w:line="240" w:lineRule="auto"/>
            </w:pPr>
            <w:r>
              <w:rPr/>
              <w:t xml:space="preserve">Good Indian product engineering. Limited overseas offices, so limited relocation</w:t>
            </w:r>
          </w:p>
        </w:tc>
      </w:tr>
    </w:tbl>
    <w:p>
      <w:pPr>
        <w:spacing w:after="0"/>
      </w:pPr>
    </w:p>
    <w:p>
      <w:pPr/>
      <w:r>
        <w:rPr>
          <w:b/>
        </w:rPr>
        <w:t xml:space="preserve">Sequencing advice.</w:t>
      </w:r>
      <w:r>
        <w:rPr/>
        <w:t xml:space="preserve"> Apply to Microsoft with full seriousness - ideally to Dublin or Vancouver rather than only to Hyderabad. Apply to Amazon and Google because the interview practice is valuable and the outcome would be excellent. But do not let them absorb the energy that belongs to Sections 3A through 3K, which is where your actual goal lives.</w:t>
      </w:r>
    </w:p>
    <w:p>
      <w:pPr>
        <w:pStyle w:val="Heading2"/>
      </w:pPr>
      <w:r>
        <w:rPr/>
        <w:t xml:space="preserve">3P. Deprioritised for your goal</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Group</w:t>
            </w:r>
          </w:p>
        </w:tc>
        <w:tc>
          <w:tcPr>
            <w:tcW w:w="6240" w:type="dxa"/>
            <w:shd w:val="clear" w:color="auto" w:fill="1F3864"/>
            <w:vAlign w:val="top"/>
          </w:tcPr>
          <w:p>
            <w:pPr>
              <w:spacing w:before="20" w:after="20" w:line="240" w:lineRule="auto"/>
            </w:pPr>
            <w:r>
              <w:rPr>
                <w:b/>
                <w:color w:val="FFFFFF"/>
              </w:rPr>
              <w:t xml:space="preserve">Why it is lower priority for you</w:t>
            </w:r>
          </w:p>
        </w:tc>
      </w:tr>
      <w:tr>
        <w:tc>
          <w:tcPr>
            <w:tcW w:w="3360" w:type="dxa"/>
            <w:vAlign w:val="top"/>
          </w:tcPr>
          <w:p>
            <w:pPr>
              <w:spacing w:before="20" w:after="20" w:line="240" w:lineRule="auto"/>
            </w:pPr>
            <w:r>
              <w:rPr/>
              <w:t xml:space="preserve">Indian unicorns - Flipkart, PhonePe, Razorpay, CRED, Swiggy, Zomato, Meesho, Groww, Dream11</w:t>
            </w:r>
          </w:p>
        </w:tc>
        <w:tc>
          <w:tcPr>
            <w:tcW w:w="6240" w:type="dxa"/>
            <w:vAlign w:val="top"/>
          </w:tcPr>
          <w:p>
            <w:pPr>
              <w:spacing w:before="20" w:after="20" w:line="240" w:lineRule="auto"/>
            </w:pPr>
            <w:r>
              <w:rPr/>
              <w:t xml:space="preserve">Pay well at Rs 22-40 LPA and have strong engineering, but almost no international offices. They cannot relocate you because there is nowhere to relocate to. Good money, wrong vehicle for your stated goal</w:t>
            </w:r>
          </w:p>
        </w:tc>
      </w:tr>
      <w:tr>
        <w:tc>
          <w:tcPr>
            <w:tcW w:w="3360" w:type="dxa"/>
            <w:shd w:val="clear" w:color="auto" w:fill="F2F5F9"/>
            <w:vAlign w:val="top"/>
          </w:tcPr>
          <w:p>
            <w:pPr>
              <w:spacing w:before="20" w:after="20" w:line="240" w:lineRule="auto"/>
            </w:pPr>
            <w:r>
              <w:rPr/>
              <w:t xml:space="preserve">Large IT services in India - TCS, Infosys, Wipro, Cognizant, Accenture, HCL, Tech Mahindra, LTIMindtree</w:t>
            </w:r>
          </w:p>
        </w:tc>
        <w:tc>
          <w:tcPr>
            <w:tcW w:w="6240" w:type="dxa"/>
            <w:shd w:val="clear" w:color="auto" w:fill="F2F5F9"/>
            <w:vAlign w:val="top"/>
          </w:tcPr>
          <w:p>
            <w:pPr>
              <w:spacing w:before="20" w:after="20" w:line="240" w:lineRule="auto"/>
            </w:pPr>
            <w:r>
              <w:rPr/>
              <w:t xml:space="preserve">The highest </w:t>
            </w:r>
            <w:r>
              <w:rPr>
                <w:b/>
              </w:rPr>
              <w:t xml:space="preserve">volume</w:t>
            </w:r>
            <w:r>
              <w:rPr/>
              <w:t xml:space="preserve"> of India-to-abroad movement of any group, via client onsite postings. But pay is the weakest and US or UK postings are often temporary deputation rather than permanent relocation. </w:t>
            </w:r>
            <w:r>
              <w:rPr>
                <w:b/>
              </w:rPr>
              <w:t xml:space="preserve">One important nuance:</w:t>
            </w:r>
            <w:r>
              <w:rPr/>
              <w:t xml:space="preserve"> their Canadian, Australian and Irish arms hire and sponsor locally for permanent roles, which is a genuinely useful backdoor into exactly the countries ranked highest here. A fallback, not a first choice - but a real one</w:t>
            </w:r>
          </w:p>
        </w:tc>
      </w:tr>
      <w:tr>
        <w:tc>
          <w:tcPr>
            <w:tcW w:w="3360" w:type="dxa"/>
            <w:vAlign w:val="top"/>
          </w:tcPr>
          <w:p>
            <w:pPr>
              <w:spacing w:before="20" w:after="20" w:line="240" w:lineRule="auto"/>
            </w:pPr>
            <w:r>
              <w:rPr/>
              <w:t xml:space="preserve">UAE and Gulf roles</w:t>
            </w:r>
          </w:p>
        </w:tc>
        <w:tc>
          <w:tcPr>
            <w:tcW w:w="6240" w:type="dxa"/>
            <w:vAlign w:val="top"/>
          </w:tcPr>
          <w:p>
            <w:pPr>
              <w:spacing w:before="20" w:after="20" w:line="240" w:lineRule="auto"/>
            </w:pPr>
            <w:r>
              <w:rPr/>
              <w:t xml:space="preserve">Fast, tax-free, and a good way to raise savings quickly. But there is no path to permanence at all, and time spent there does not accumulate towards residency anywhere. Treat it as a financial move, not an immigration move</w:t>
            </w:r>
          </w:p>
        </w:tc>
      </w:tr>
    </w:tbl>
    <w:p>
      <w:pPr>
        <w:spacing w:after="0"/>
      </w:pPr>
    </w:p>
    <w:p>
      <w:pPr>
        <w:pStyle w:val="Heading1"/>
      </w:pPr>
      <w:r>
        <w:rPr/>
        <w:t xml:space="preserve">PART 4 - How to verify a company before you apply</w:t>
      </w:r>
    </w:p>
    <w:p>
      <w:pPr/>
      <w:r>
        <w:rPr/>
        <w:t xml:space="preserve">Every company says it supports mobility. Most do not, in practice. And every job board is full of overseas postings from companies that cannot legally sponsor you. Twenty minutes of checking per company saves you evenings of wasted applications, and it is the difference between a pipeline and a lottery ticket.</w:t>
      </w:r>
    </w:p>
    <w:p>
      <w:pPr>
        <w:pStyle w:val="Heading2"/>
      </w:pPr>
      <w:r>
        <w:rPr/>
        <w:t xml:space="preserve">Check 1 - the government sponsor register (do this first)</w:t>
      </w:r>
    </w:p>
    <w:p>
      <w:pPr/>
      <w:r>
        <w:rPr/>
        <w:t xml:space="preserve">Several countries publish a list of employers legally permitted to sponsor a foreign worker. If a company is not on the list, the conversation is over before it starts - no amount of enthusiasm from a hiring manager can fix it. This is the highest-value five minutes in your entire job search and almost nobody does it.</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680"/>
        <w:gridCol w:w="3600"/>
        <w:gridCol w:w="4320"/>
      </w:tblGrid>
      <w:tr>
        <w:trPr>
          <w:tblHeader/>
        </w:trPr>
        <w:tc>
          <w:tcPr>
            <w:tcW w:w="1680" w:type="dxa"/>
            <w:shd w:val="clear" w:color="auto" w:fill="1F3864"/>
            <w:vAlign w:val="top"/>
          </w:tcPr>
          <w:p>
            <w:pPr>
              <w:spacing w:before="20" w:after="20" w:line="240" w:lineRule="auto"/>
            </w:pPr>
            <w:r>
              <w:rPr>
                <w:b/>
                <w:color w:val="FFFFFF"/>
              </w:rPr>
              <w:t xml:space="preserve">Country</w:t>
            </w:r>
          </w:p>
        </w:tc>
        <w:tc>
          <w:tcPr>
            <w:tcW w:w="3600" w:type="dxa"/>
            <w:shd w:val="clear" w:color="auto" w:fill="1F3864"/>
            <w:vAlign w:val="top"/>
          </w:tcPr>
          <w:p>
            <w:pPr>
              <w:spacing w:before="20" w:after="20" w:line="240" w:lineRule="auto"/>
            </w:pPr>
            <w:r>
              <w:rPr>
                <w:b/>
                <w:color w:val="FFFFFF"/>
              </w:rPr>
              <w:t xml:space="preserve">What to check</w:t>
            </w:r>
          </w:p>
        </w:tc>
        <w:tc>
          <w:tcPr>
            <w:tcW w:w="4320" w:type="dxa"/>
            <w:shd w:val="clear" w:color="auto" w:fill="1F3864"/>
            <w:vAlign w:val="top"/>
          </w:tcPr>
          <w:p>
            <w:pPr>
              <w:spacing w:before="20" w:after="20" w:line="240" w:lineRule="auto"/>
            </w:pPr>
            <w:r>
              <w:rPr>
                <w:b/>
                <w:color w:val="FFFFFF"/>
              </w:rPr>
              <w:t xml:space="preserve">Where</w:t>
            </w:r>
          </w:p>
        </w:tc>
      </w:tr>
      <w:tr>
        <w:tc>
          <w:tcPr>
            <w:tcW w:w="1680" w:type="dxa"/>
            <w:vAlign w:val="top"/>
          </w:tcPr>
          <w:p>
            <w:pPr>
              <w:spacing w:before="20" w:after="20" w:line="240" w:lineRule="auto"/>
            </w:pPr>
            <w:r>
              <w:rPr>
                <w:b/>
              </w:rPr>
              <w:t xml:space="preserve">UK</w:t>
            </w:r>
          </w:p>
        </w:tc>
        <w:tc>
          <w:tcPr>
            <w:tcW w:w="3600" w:type="dxa"/>
            <w:vAlign w:val="top"/>
          </w:tcPr>
          <w:p>
            <w:pPr>
              <w:spacing w:before="20" w:after="20" w:line="240" w:lineRule="auto"/>
            </w:pPr>
            <w:r>
              <w:rPr/>
              <w:t xml:space="preserve">Register of licensed sponsors (workers). Downloadable as a spreadsheet - get it once and filter it against the company names in Section 3H</w:t>
            </w:r>
          </w:p>
        </w:tc>
        <w:tc>
          <w:tcPr>
            <w:tcW w:w="4320" w:type="dxa"/>
            <w:vAlign w:val="top"/>
          </w:tcPr>
          <w:p>
            <w:pPr>
              <w:spacing w:before="20" w:after="20" w:line="240" w:lineRule="auto"/>
            </w:pPr>
            <w:r>
              <w:rPr/>
              <w:t xml:space="preserve">gov.uk - search "register of licensed sponsors workers"  [VERIFY: updated frequently]</w:t>
            </w:r>
          </w:p>
        </w:tc>
      </w:tr>
      <w:tr>
        <w:tc>
          <w:tcPr>
            <w:tcW w:w="1680" w:type="dxa"/>
            <w:shd w:val="clear" w:color="auto" w:fill="F2F5F9"/>
            <w:vAlign w:val="top"/>
          </w:tcPr>
          <w:p>
            <w:pPr>
              <w:spacing w:before="20" w:after="20" w:line="240" w:lineRule="auto"/>
            </w:pPr>
            <w:r>
              <w:rPr>
                <w:b/>
              </w:rPr>
              <w:t xml:space="preserve">Netherlands</w:t>
            </w:r>
          </w:p>
        </w:tc>
        <w:tc>
          <w:tcPr>
            <w:tcW w:w="3600" w:type="dxa"/>
            <w:shd w:val="clear" w:color="auto" w:fill="F2F5F9"/>
            <w:vAlign w:val="top"/>
          </w:tcPr>
          <w:p>
            <w:pPr>
              <w:spacing w:before="20" w:after="20" w:line="240" w:lineRule="auto"/>
            </w:pPr>
            <w:r>
              <w:rPr/>
              <w:t xml:space="preserve">Public register of recognised sponsors. A highly skilled migrant permit is legally impossible without one</w:t>
            </w:r>
          </w:p>
        </w:tc>
        <w:tc>
          <w:tcPr>
            <w:tcW w:w="4320" w:type="dxa"/>
            <w:shd w:val="clear" w:color="auto" w:fill="F2F5F9"/>
            <w:vAlign w:val="top"/>
          </w:tcPr>
          <w:p>
            <w:pPr>
              <w:spacing w:before="20" w:after="20" w:line="240" w:lineRule="auto"/>
            </w:pPr>
            <w:r>
              <w:rPr/>
              <w:t xml:space="preserve">ind.nl - "Public Register Recognised Sponsors"</w:t>
            </w:r>
          </w:p>
        </w:tc>
      </w:tr>
      <w:tr>
        <w:tc>
          <w:tcPr>
            <w:tcW w:w="1680" w:type="dxa"/>
            <w:vAlign w:val="top"/>
          </w:tcPr>
          <w:p>
            <w:pPr>
              <w:spacing w:before="20" w:after="20" w:line="240" w:lineRule="auto"/>
            </w:pPr>
            <w:r>
              <w:rPr>
                <w:b/>
              </w:rPr>
              <w:t xml:space="preserve">New Zealand</w:t>
            </w:r>
          </w:p>
        </w:tc>
        <w:tc>
          <w:tcPr>
            <w:tcW w:w="3600" w:type="dxa"/>
            <w:vAlign w:val="top"/>
          </w:tcPr>
          <w:p>
            <w:pPr>
              <w:spacing w:before="20" w:after="20" w:line="240" w:lineRule="auto"/>
            </w:pPr>
            <w:r>
              <w:rPr/>
              <w:t xml:space="preserve">List of accredited employers. Accreditation is required before they can hire you on an AEWV</w:t>
            </w:r>
          </w:p>
        </w:tc>
        <w:tc>
          <w:tcPr>
            <w:tcW w:w="4320" w:type="dxa"/>
            <w:vAlign w:val="top"/>
          </w:tcPr>
          <w:p>
            <w:pPr>
              <w:spacing w:before="20" w:after="20" w:line="240" w:lineRule="auto"/>
            </w:pPr>
            <w:r>
              <w:rPr/>
              <w:t xml:space="preserve">immigration.govt.nz - employer accreditation</w:t>
            </w:r>
          </w:p>
        </w:tc>
      </w:tr>
      <w:tr>
        <w:tc>
          <w:tcPr>
            <w:tcW w:w="1680" w:type="dxa"/>
            <w:shd w:val="clear" w:color="auto" w:fill="F2F5F9"/>
            <w:vAlign w:val="top"/>
          </w:tcPr>
          <w:p>
            <w:pPr>
              <w:spacing w:before="20" w:after="20" w:line="240" w:lineRule="auto"/>
            </w:pPr>
            <w:r>
              <w:rPr>
                <w:b/>
              </w:rPr>
              <w:t xml:space="preserve">Australia</w:t>
            </w:r>
          </w:p>
        </w:tc>
        <w:tc>
          <w:tcPr>
            <w:tcW w:w="3600" w:type="dxa"/>
            <w:shd w:val="clear" w:color="auto" w:fill="F2F5F9"/>
            <w:vAlign w:val="top"/>
          </w:tcPr>
          <w:p>
            <w:pPr>
              <w:spacing w:before="20" w:after="20" w:line="240" w:lineRule="auto"/>
            </w:pPr>
            <w:r>
              <w:rPr/>
              <w:t xml:space="preserve">Accredited sponsor status. Not every sponsor is accredited, but accredited ones get priority processing, so it is a good filter</w:t>
            </w:r>
          </w:p>
        </w:tc>
        <w:tc>
          <w:tcPr>
            <w:tcW w:w="4320" w:type="dxa"/>
            <w:shd w:val="clear" w:color="auto" w:fill="F2F5F9"/>
            <w:vAlign w:val="top"/>
          </w:tcPr>
          <w:p>
            <w:pPr>
              <w:spacing w:before="20" w:after="20" w:line="240" w:lineRule="auto"/>
            </w:pPr>
            <w:r>
              <w:rPr/>
              <w:t xml:space="preserve">homeaffairs.gov.au  [VERIFY: what is published changes]</w:t>
            </w:r>
          </w:p>
        </w:tc>
      </w:tr>
      <w:tr>
        <w:tc>
          <w:tcPr>
            <w:tcW w:w="1680" w:type="dxa"/>
            <w:vAlign w:val="top"/>
          </w:tcPr>
          <w:p>
            <w:pPr>
              <w:spacing w:before="20" w:after="20" w:line="240" w:lineRule="auto"/>
            </w:pPr>
            <w:r>
              <w:rPr>
                <w:b/>
              </w:rPr>
              <w:t xml:space="preserve">Ireland</w:t>
            </w:r>
          </w:p>
        </w:tc>
        <w:tc>
          <w:tcPr>
            <w:tcW w:w="3600" w:type="dxa"/>
            <w:vAlign w:val="top"/>
          </w:tcPr>
          <w:p>
            <w:pPr>
              <w:spacing w:before="20" w:after="20" w:line="240" w:lineRule="auto"/>
            </w:pPr>
            <w:r>
              <w:rPr/>
              <w:t xml:space="preserve">Employment permit statistics list the companies actually granted permits. Also look for Trusted Partner status</w:t>
            </w:r>
          </w:p>
        </w:tc>
        <w:tc>
          <w:tcPr>
            <w:tcW w:w="4320" w:type="dxa"/>
            <w:vAlign w:val="top"/>
          </w:tcPr>
          <w:p>
            <w:pPr>
              <w:spacing w:before="20" w:after="20" w:line="240" w:lineRule="auto"/>
            </w:pPr>
            <w:r>
              <w:rPr/>
              <w:t xml:space="preserve">enterprise.gov.ie - employment permit statistics</w:t>
            </w:r>
          </w:p>
        </w:tc>
      </w:tr>
      <w:tr>
        <w:tc>
          <w:tcPr>
            <w:tcW w:w="1680" w:type="dxa"/>
            <w:shd w:val="clear" w:color="auto" w:fill="F2F5F9"/>
            <w:vAlign w:val="top"/>
          </w:tcPr>
          <w:p>
            <w:pPr>
              <w:spacing w:before="20" w:after="20" w:line="240" w:lineRule="auto"/>
            </w:pPr>
            <w:r>
              <w:rPr>
                <w:b/>
              </w:rPr>
              <w:t xml:space="preserve">Canada</w:t>
            </w:r>
          </w:p>
        </w:tc>
        <w:tc>
          <w:tcPr>
            <w:tcW w:w="3600" w:type="dxa"/>
            <w:shd w:val="clear" w:color="auto" w:fill="F2F5F9"/>
            <w:vAlign w:val="top"/>
          </w:tcPr>
          <w:p>
            <w:pPr>
              <w:spacing w:before="20" w:after="20" w:line="240" w:lineRule="auto"/>
            </w:pPr>
            <w:r>
              <w:rPr/>
              <w:t xml:space="preserve">There is no single register, but quarterly LMIA statistics name employers, and Job Bank postings indicate LMIA-supported roles</w:t>
            </w:r>
          </w:p>
        </w:tc>
        <w:tc>
          <w:tcPr>
            <w:tcW w:w="4320" w:type="dxa"/>
            <w:shd w:val="clear" w:color="auto" w:fill="F2F5F9"/>
            <w:vAlign w:val="top"/>
          </w:tcPr>
          <w:p>
            <w:pPr>
              <w:spacing w:before="20" w:after="20" w:line="240" w:lineRule="auto"/>
            </w:pPr>
            <w:r>
              <w:rPr/>
              <w:t xml:space="preserve">canada.ca - LMIA statistics  [VERIFY]</w:t>
            </w:r>
          </w:p>
        </w:tc>
      </w:tr>
      <w:tr>
        <w:tc>
          <w:tcPr>
            <w:tcW w:w="1680" w:type="dxa"/>
            <w:vAlign w:val="top"/>
          </w:tcPr>
          <w:p>
            <w:pPr>
              <w:spacing w:before="20" w:after="20" w:line="240" w:lineRule="auto"/>
            </w:pPr>
            <w:r>
              <w:rPr/>
              <w:t xml:space="preserve">Germany, Poland, Malta, Nordics</w:t>
            </w:r>
          </w:p>
        </w:tc>
        <w:tc>
          <w:tcPr>
            <w:tcW w:w="3600" w:type="dxa"/>
            <w:vAlign w:val="top"/>
          </w:tcPr>
          <w:p>
            <w:pPr>
              <w:spacing w:before="20" w:after="20" w:line="240" w:lineRule="auto"/>
            </w:pPr>
            <w:r>
              <w:rPr/>
              <w:t xml:space="preserve">No public register. Fall back on Check 2 below</w:t>
            </w:r>
          </w:p>
        </w:tc>
        <w:tc>
          <w:tcPr>
            <w:tcW w:w="4320" w:type="dxa"/>
            <w:vAlign w:val="top"/>
          </w:tcPr>
          <w:p>
            <w:pPr>
              <w:spacing w:before="20" w:after="20" w:line="240" w:lineRule="auto"/>
            </w:pPr>
            <w:r>
              <w:rPr/>
              <w:t xml:space="preserve">Use the LinkedIn test</w:t>
            </w:r>
          </w:p>
        </w:tc>
      </w:tr>
    </w:tbl>
    <w:p>
      <w:pPr>
        <w:spacing w:after="0"/>
      </w:pPr>
    </w:p>
    <w:p>
      <w:pPr>
        <w:pStyle w:val="Heading2"/>
      </w:pPr>
      <w:r>
        <w:rPr/>
        <w:t xml:space="preserve">Check 2 - the LinkedIn test (do this before every single application)</w:t>
      </w:r>
    </w:p>
    <w:p>
      <w:pPr>
        <w:ind w:left="360" w:hanging="220"/>
        <w:spacing w:after="40"/>
      </w:pPr>
      <w:r>
        <w:rPr/>
        <w:t xml:space="preserve">•  Search the company name plus "Software Engineer", and filter the location to Toronto, Auckland, Sydney, Dublin, Amsterdam, Berlin, Copenhagen, London or Krakow.</w:t>
      </w:r>
    </w:p>
    <w:p>
      <w:pPr>
        <w:ind w:left="360" w:hanging="220"/>
        <w:spacing w:after="40"/>
      </w:pPr>
      <w:r>
        <w:rPr/>
        <w:t xml:space="preserve">•  Open ten profiles. Look at their career history, not their current title.</w:t>
      </w:r>
    </w:p>
    <w:p>
      <w:pPr>
        <w:ind w:left="360" w:hanging="220"/>
        <w:spacing w:after="40"/>
      </w:pPr>
      <w:r>
        <w:rPr/>
        <w:t xml:space="preserve">•  Did any of them start at that company in India and later appear in the foreign office? Or did any of them move to that country from India at all?</w:t>
      </w:r>
    </w:p>
    <w:p>
      <w:pPr>
        <w:ind w:left="360" w:hanging="220"/>
        <w:spacing w:after="40"/>
      </w:pPr>
      <w:r>
        <w:rPr/>
        <w:t xml:space="preserve">•  If several did, relocation is real. If none did, the mobility programme is marketing.</w:t>
      </w:r>
    </w:p>
    <w:p>
      <w:pPr>
        <w:ind w:left="360" w:hanging="220"/>
        <w:spacing w:after="40"/>
      </w:pPr>
      <w:r>
        <w:rPr/>
        <w:t xml:space="preserve">•  Bonus signal: how many engineers in that office have Indian names and non-local university degrees? A team that already contains migrants is a team whose manager has done the paperwork before and is not afraid of it.</w:t>
      </w:r>
    </w:p>
    <w:p>
      <w:pPr/>
      <w:r>
        <w:rPr/>
        <w:t xml:space="preserve">This single check is worth more than any recruiter's assurance. Do it for every company on your shortlist, and record the answer in the application tracker in Document 11 so you never repeat the work.</w:t>
      </w:r>
    </w:p>
    <w:p>
      <w:pPr>
        <w:pStyle w:val="Heading2"/>
      </w:pPr>
      <w:r>
        <w:rPr/>
        <w:t xml:space="preserve">Check 3 - questions to ask the recruiter (ask early, not after the offer)</w:t>
      </w:r>
    </w:p>
    <w:p>
      <w:pPr>
        <w:pStyle w:val="Heading3"/>
      </w:pPr>
      <w:r>
        <w:rPr/>
        <w:t xml:space="preserve">For an overseas role you are applying to directly</w:t>
      </w:r>
    </w:p>
    <w:p>
      <w:pPr>
        <w:ind w:left="360" w:hanging="220"/>
        <w:spacing w:after="40"/>
      </w:pPr>
      <w:r>
        <w:rPr/>
        <w:t xml:space="preserve">•  Is this role open to candidates who require visa sponsorship? - Ask this in the first message. It costs you nothing and saves you weeks.</w:t>
      </w:r>
    </w:p>
    <w:p>
      <w:pPr>
        <w:ind w:left="360" w:hanging="220"/>
        <w:spacing w:after="40"/>
      </w:pPr>
      <w:r>
        <w:rPr/>
        <w:t xml:space="preserve">•  Does the company hold a sponsor licence, and have you sponsored engineers from outside the country recently?</w:t>
      </w:r>
    </w:p>
    <w:p>
      <w:pPr>
        <w:ind w:left="360" w:hanging="220"/>
        <w:spacing w:after="40"/>
      </w:pPr>
      <w:r>
        <w:rPr/>
        <w:t xml:space="preserve">•  Who covers the visa costs, the relocation, and the dependant applications?</w:t>
      </w:r>
    </w:p>
    <w:p>
      <w:pPr>
        <w:ind w:left="360" w:hanging="220"/>
        <w:spacing w:after="40"/>
      </w:pPr>
      <w:r>
        <w:rPr/>
        <w:t xml:space="preserve">•  What is the realistic start date, allowing for visa processing?</w:t>
      </w:r>
    </w:p>
    <w:p>
      <w:pPr>
        <w:ind w:left="360" w:hanging="220"/>
        <w:spacing w:after="40"/>
      </w:pPr>
      <w:r>
        <w:rPr/>
        <w:t xml:space="preserve">•  Is the role permanent and local-contract, or a fixed-term deputation?</w:t>
      </w:r>
    </w:p>
    <w:p>
      <w:pPr>
        <w:pStyle w:val="Heading3"/>
      </w:pPr>
      <w:r>
        <w:rPr/>
        <w:t xml:space="preserve">For an India role you intend to transfer out of</w:t>
      </w:r>
    </w:p>
    <w:p>
      <w:pPr>
        <w:ind w:left="360" w:hanging="220"/>
        <w:spacing w:after="40"/>
      </w:pPr>
      <w:r>
        <w:rPr/>
        <w:t xml:space="preserve">•  How many engineers moved from the India office to an overseas office in the last two years?</w:t>
      </w:r>
    </w:p>
    <w:p>
      <w:pPr>
        <w:ind w:left="360" w:hanging="220"/>
        <w:spacing w:after="40"/>
      </w:pPr>
      <w:r>
        <w:rPr/>
        <w:t xml:space="preserve">•  </w:t>
      </w:r>
      <w:r>
        <w:rPr>
          <w:b/>
        </w:rPr>
        <w:t xml:space="preserve">Is this role part of a global team, or does it sit in an India-only cost centre?</w:t>
      </w:r>
      <w:r>
        <w:rPr/>
        <w:t xml:space="preserve"> This is the question that catches the trap.</w:t>
      </w:r>
    </w:p>
    <w:p>
      <w:pPr>
        <w:ind w:left="360" w:hanging="220"/>
        <w:spacing w:after="40"/>
      </w:pPr>
      <w:r>
        <w:rPr/>
        <w:t xml:space="preserve">•  Is there a formal internal mobility programme, and what is the eligibility period?</w:t>
      </w:r>
    </w:p>
    <w:p>
      <w:pPr>
        <w:ind w:left="360" w:hanging="220"/>
        <w:spacing w:after="40"/>
      </w:pPr>
      <w:r>
        <w:rPr/>
        <w:t xml:space="preserve">•  Does the company sponsor work visas for transferring employees, and who bears the cost?</w:t>
      </w:r>
    </w:p>
    <w:p>
      <w:pPr>
        <w:ind w:left="360" w:hanging="220"/>
        <w:spacing w:after="40"/>
      </w:pPr>
      <w:r>
        <w:rPr/>
        <w:t xml:space="preserve">•  Are there open roles in the overseas offices that an internal candidate could apply to today?</w:t>
      </w:r>
    </w:p>
    <w:p>
      <w:pPr/>
      <w:r>
        <w:rPr/>
        <w:t xml:space="preserve">Many Global Capability Centres in India are structured as cost centres that deliver work </w:t>
      </w:r>
      <w:r>
        <w:rPr>
          <w:b/>
        </w:rPr>
        <w:t xml:space="preserve">for</w:t>
      </w:r>
      <w:r>
        <w:rPr/>
        <w:t xml:space="preserve"> teams abroad but never move people </w:t>
      </w:r>
      <w:r>
        <w:rPr>
          <w:b/>
        </w:rPr>
        <w:t xml:space="preserve">into</w:t>
      </w:r>
      <w:r>
        <w:rPr/>
        <w:t xml:space="preserve"> them. The work looks global; the career is not. That second question is how you tell the difference before you sign.</w:t>
      </w:r>
    </w:p>
    <w:p>
      <w:pPr>
        <w:pStyle w:val="Heading2"/>
      </w:pPr>
      <w:r>
        <w:rPr/>
        <w:t xml:space="preserve">Red flags</w:t>
      </w:r>
    </w:p>
    <w:p>
      <w:pPr>
        <w:ind w:left="360" w:hanging="220"/>
        <w:spacing w:after="40"/>
      </w:pPr>
      <w:r>
        <w:rPr/>
        <w:t xml:space="preserve">•  Nobody at the company has ever moved from India to an overseas office.</w:t>
      </w:r>
    </w:p>
    <w:p>
      <w:pPr>
        <w:ind w:left="360" w:hanging="220"/>
        <w:spacing w:after="40"/>
      </w:pPr>
      <w:r>
        <w:rPr/>
        <w:t xml:space="preserve">•  The recruiter answers "we support it case by case" and cannot name a single case.</w:t>
      </w:r>
    </w:p>
    <w:p>
      <w:pPr>
        <w:ind w:left="360" w:hanging="220"/>
        <w:spacing w:after="40"/>
      </w:pPr>
      <w:r>
        <w:rPr/>
        <w:t xml:space="preserve">•  The company is not on the sponsor register for a country that publishes one.</w:t>
      </w:r>
    </w:p>
    <w:p>
      <w:pPr>
        <w:ind w:left="360" w:hanging="220"/>
        <w:spacing w:after="40"/>
      </w:pPr>
      <w:r>
        <w:rPr/>
        <w:t xml:space="preserve">•  The India entity is a separate legal subsidiary with no corporate relationship to the foreign entity. The L-1 route legally requires a qualifying relationship.</w:t>
      </w:r>
    </w:p>
    <w:p>
      <w:pPr>
        <w:ind w:left="360" w:hanging="220"/>
        <w:spacing w:after="40"/>
      </w:pPr>
      <w:r>
        <w:rPr/>
        <w:t xml:space="preserve">•  The role is explicitly staffed to support a foreign team rather than to be part of one.</w:t>
      </w:r>
    </w:p>
    <w:p>
      <w:pPr>
        <w:ind w:left="360" w:hanging="220"/>
        <w:spacing w:after="40"/>
      </w:pPr>
      <w:r>
        <w:rPr/>
        <w:t xml:space="preserve">•  The overseas job posting says "must have existing right to work" - believe it, and move on.</w:t>
      </w:r>
    </w:p>
    <w:p>
      <w:pPr>
        <w:ind w:left="360" w:hanging="220"/>
        <w:spacing w:after="40"/>
      </w:pPr>
      <w:r>
        <w:rPr/>
        <w:t xml:space="preserve">•  A recruiter asks you to pay anything at all, for a visa, a placement, or a "processing fee". This is always a scam. Legitimate employers pay sponsorship costs, never the candidate.</w:t>
      </w:r>
    </w:p>
    <w:p>
      <w:pPr>
        <w:pStyle w:val="Heading1"/>
      </w:pPr>
      <w:r>
        <w:rPr/>
        <w:t xml:space="preserve">PART 5 - Compensation</w:t>
      </w:r>
    </w:p>
    <w:p>
      <w:pPr>
        <w:pStyle w:val="Heading2"/>
      </w:pPr>
      <w:r>
        <w:rPr/>
        <w:t xml:space="preserve">Where you are now</w:t>
      </w:r>
    </w:p>
    <w:p>
      <w:pPr/>
      <w:r>
        <w:rPr/>
        <w:t xml:space="preserve">Rs 6.21 LPA at 4.5 years is substantially below market, before any of this plan. Market rate for your experience today is roughly </w:t>
      </w:r>
      <w:r>
        <w:rPr>
          <w:b/>
        </w:rPr>
        <w:t xml:space="preserve">Rs 12-18 LPA</w:t>
      </w:r>
      <w:r>
        <w:rPr/>
        <w:t xml:space="preserve"> at services companies and </w:t>
      </w:r>
      <w:r>
        <w:rPr>
          <w:b/>
        </w:rPr>
        <w:t xml:space="preserve">Rs 18-35 LPA</w:t>
      </w:r>
      <w:r>
        <w:rPr/>
        <w:t xml:space="preserve"> at product companies. You are being paid roughly a third of your market value.</w:t>
      </w:r>
    </w:p>
    <w:p>
      <w:pPr/>
      <w:r>
        <w:rPr/>
        <w:t xml:space="preserve">That is not a criticism - it is common for engineers in smaller firms in tier-2 cities - but it reframes everything. </w:t>
      </w:r>
      <w:r>
        <w:rPr>
          <w:b/>
        </w:rPr>
        <w:t xml:space="preserve">A large jump is not something this plan creates. It is something already owed to you that this plan helps you collect.</w:t>
      </w:r>
    </w:p>
    <w:p>
      <w:pPr>
        <w:pStyle w:val="Heading2"/>
      </w:pPr>
      <w:r>
        <w:rPr/>
        <w:t xml:space="preserve">Realistic outcomes in India</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120"/>
        <w:gridCol w:w="2160"/>
        <w:gridCol w:w="1440"/>
        <w:gridCol w:w="2880"/>
      </w:tblGrid>
      <w:tr>
        <w:trPr>
          <w:tblHeader/>
        </w:trPr>
        <w:tc>
          <w:tcPr>
            <w:tcW w:w="3120" w:type="dxa"/>
            <w:shd w:val="clear" w:color="auto" w:fill="1F3864"/>
            <w:vAlign w:val="top"/>
          </w:tcPr>
          <w:p>
            <w:pPr>
              <w:spacing w:before="20" w:after="20" w:line="240" w:lineRule="auto"/>
            </w:pPr>
            <w:r>
              <w:rPr>
                <w:b/>
                <w:color w:val="FFFFFF"/>
              </w:rPr>
              <w:t xml:space="preserve">Outcome</w:t>
            </w:r>
          </w:p>
        </w:tc>
        <w:tc>
          <w:tcPr>
            <w:tcW w:w="2160" w:type="dxa"/>
            <w:shd w:val="clear" w:color="auto" w:fill="1F3864"/>
            <w:vAlign w:val="top"/>
          </w:tcPr>
          <w:p>
            <w:pPr>
              <w:spacing w:before="20" w:after="20" w:line="240" w:lineRule="auto"/>
            </w:pPr>
            <w:r>
              <w:rPr>
                <w:b/>
                <w:color w:val="FFFFFF"/>
              </w:rPr>
              <w:t xml:space="preserve">Range</w:t>
            </w:r>
          </w:p>
        </w:tc>
        <w:tc>
          <w:tcPr>
            <w:tcW w:w="1440" w:type="dxa"/>
            <w:shd w:val="clear" w:color="auto" w:fill="1F3864"/>
            <w:vAlign w:val="top"/>
          </w:tcPr>
          <w:p>
            <w:pPr>
              <w:spacing w:before="20" w:after="20" w:line="240" w:lineRule="auto"/>
            </w:pPr>
            <w:r>
              <w:rPr>
                <w:b/>
                <w:color w:val="FFFFFF"/>
              </w:rPr>
              <w:t xml:space="preserve">vs Rs 6.21</w:t>
            </w:r>
          </w:p>
        </w:tc>
        <w:tc>
          <w:tcPr>
            <w:tcW w:w="2880" w:type="dxa"/>
            <w:shd w:val="clear" w:color="auto" w:fill="1F3864"/>
            <w:vAlign w:val="top"/>
          </w:tcPr>
          <w:p>
            <w:pPr>
              <w:spacing w:before="20" w:after="20" w:line="240" w:lineRule="auto"/>
            </w:pPr>
            <w:r>
              <w:rPr>
                <w:b/>
                <w:color w:val="FFFFFF"/>
              </w:rPr>
              <w:t xml:space="preserve">Likelihood</w:t>
            </w:r>
          </w:p>
        </w:tc>
      </w:tr>
      <w:tr>
        <w:tc>
          <w:tcPr>
            <w:tcW w:w="3120" w:type="dxa"/>
            <w:vAlign w:val="top"/>
          </w:tcPr>
          <w:p>
            <w:pPr>
              <w:spacing w:before="20" w:after="20" w:line="240" w:lineRule="auto"/>
            </w:pPr>
            <w:r>
              <w:rPr/>
              <w:t xml:space="preserve">Good mid-tier product company</w:t>
            </w:r>
          </w:p>
        </w:tc>
        <w:tc>
          <w:tcPr>
            <w:tcW w:w="2160" w:type="dxa"/>
            <w:vAlign w:val="top"/>
          </w:tcPr>
          <w:p>
            <w:pPr>
              <w:spacing w:before="20" w:after="20" w:line="240" w:lineRule="auto"/>
            </w:pPr>
            <w:r>
              <w:rPr/>
              <w:t xml:space="preserve">Rs 15-25 LPA</w:t>
            </w:r>
          </w:p>
        </w:tc>
        <w:tc>
          <w:tcPr>
            <w:tcW w:w="1440" w:type="dxa"/>
            <w:vAlign w:val="top"/>
          </w:tcPr>
          <w:p>
            <w:pPr>
              <w:spacing w:before="20" w:after="20" w:line="240" w:lineRule="auto"/>
            </w:pPr>
            <w:r>
              <w:rPr/>
              <w:t xml:space="preserve">2.4-4x</w:t>
            </w:r>
          </w:p>
        </w:tc>
        <w:tc>
          <w:tcPr>
            <w:tcW w:w="2880" w:type="dxa"/>
            <w:vAlign w:val="top"/>
          </w:tcPr>
          <w:p>
            <w:pPr>
              <w:spacing w:before="20" w:after="20" w:line="240" w:lineRule="auto"/>
            </w:pPr>
            <w:r>
              <w:rPr/>
              <w:t xml:space="preserve">High. Your base case</w:t>
            </w:r>
          </w:p>
        </w:tc>
      </w:tr>
      <w:tr>
        <w:tc>
          <w:tcPr>
            <w:tcW w:w="3120" w:type="dxa"/>
            <w:shd w:val="clear" w:color="auto" w:fill="F2F5F9"/>
            <w:vAlign w:val="top"/>
          </w:tcPr>
          <w:p>
            <w:pPr>
              <w:spacing w:before="20" w:after="20" w:line="240" w:lineRule="auto"/>
            </w:pPr>
            <w:r>
              <w:rPr/>
              <w:t xml:space="preserve">Financial services .NET (Section 3N)</w:t>
            </w:r>
          </w:p>
        </w:tc>
        <w:tc>
          <w:tcPr>
            <w:tcW w:w="2160" w:type="dxa"/>
            <w:shd w:val="clear" w:color="auto" w:fill="F2F5F9"/>
            <w:vAlign w:val="top"/>
          </w:tcPr>
          <w:p>
            <w:pPr>
              <w:spacing w:before="20" w:after="20" w:line="240" w:lineRule="auto"/>
            </w:pPr>
            <w:r>
              <w:rPr/>
              <w:t xml:space="preserve">Rs 25-45 LPA</w:t>
            </w:r>
          </w:p>
        </w:tc>
        <w:tc>
          <w:tcPr>
            <w:tcW w:w="1440" w:type="dxa"/>
            <w:shd w:val="clear" w:color="auto" w:fill="F2F5F9"/>
            <w:vAlign w:val="top"/>
          </w:tcPr>
          <w:p>
            <w:pPr>
              <w:spacing w:before="20" w:after="20" w:line="240" w:lineRule="auto"/>
            </w:pPr>
            <w:r>
              <w:rPr/>
              <w:t xml:space="preserve">4-7x</w:t>
            </w:r>
          </w:p>
        </w:tc>
        <w:tc>
          <w:tcPr>
            <w:tcW w:w="2880" w:type="dxa"/>
            <w:shd w:val="clear" w:color="auto" w:fill="F2F5F9"/>
            <w:vAlign w:val="top"/>
          </w:tcPr>
          <w:p>
            <w:pPr>
              <w:spacing w:before="20" w:after="20" w:line="240" w:lineRule="auto"/>
            </w:pPr>
            <w:r>
              <w:rPr>
                <w:b/>
              </w:rPr>
              <w:t xml:space="preserve">Realistic with the project and system design done well. This is your actual target</w:t>
            </w:r>
          </w:p>
        </w:tc>
      </w:tr>
      <w:tr>
        <w:tc>
          <w:tcPr>
            <w:tcW w:w="3120" w:type="dxa"/>
            <w:vAlign w:val="top"/>
          </w:tcPr>
          <w:p>
            <w:pPr>
              <w:spacing w:before="20" w:after="20" w:line="240" w:lineRule="auto"/>
            </w:pPr>
            <w:r>
              <w:rPr/>
              <w:t xml:space="preserve">Microsoft India</w:t>
            </w:r>
          </w:p>
        </w:tc>
        <w:tc>
          <w:tcPr>
            <w:tcW w:w="2160" w:type="dxa"/>
            <w:vAlign w:val="top"/>
          </w:tcPr>
          <w:p>
            <w:pPr>
              <w:spacing w:before="20" w:after="20" w:line="240" w:lineRule="auto"/>
            </w:pPr>
            <w:r>
              <w:rPr/>
              <w:t xml:space="preserve">Rs 45-70 LPA</w:t>
            </w:r>
          </w:p>
        </w:tc>
        <w:tc>
          <w:tcPr>
            <w:tcW w:w="1440" w:type="dxa"/>
            <w:vAlign w:val="top"/>
          </w:tcPr>
          <w:p>
            <w:pPr>
              <w:spacing w:before="20" w:after="20" w:line="240" w:lineRule="auto"/>
            </w:pPr>
            <w:r>
              <w:rPr/>
              <w:t xml:space="preserve">7-11x</w:t>
            </w:r>
          </w:p>
        </w:tc>
        <w:tc>
          <w:tcPr>
            <w:tcW w:w="2880" w:type="dxa"/>
            <w:vAlign w:val="top"/>
          </w:tcPr>
          <w:p>
            <w:pPr>
              <w:spacing w:before="20" w:after="20" w:line="240" w:lineRule="auto"/>
            </w:pPr>
            <w:r>
              <w:rPr/>
              <w:t xml:space="preserve">Stretch, worth pursuing seriously</w:t>
            </w:r>
          </w:p>
        </w:tc>
      </w:tr>
      <w:tr>
        <w:tc>
          <w:tcPr>
            <w:tcW w:w="3120" w:type="dxa"/>
            <w:shd w:val="clear" w:color="auto" w:fill="F2F5F9"/>
            <w:vAlign w:val="top"/>
          </w:tcPr>
          <w:p>
            <w:pPr>
              <w:spacing w:before="20" w:after="20" w:line="240" w:lineRule="auto"/>
            </w:pPr>
            <w:r>
              <w:rPr/>
              <w:t xml:space="preserve">Amazon SDE II India</w:t>
            </w:r>
          </w:p>
        </w:tc>
        <w:tc>
          <w:tcPr>
            <w:tcW w:w="2160" w:type="dxa"/>
            <w:shd w:val="clear" w:color="auto" w:fill="F2F5F9"/>
            <w:vAlign w:val="top"/>
          </w:tcPr>
          <w:p>
            <w:pPr>
              <w:spacing w:before="20" w:after="20" w:line="240" w:lineRule="auto"/>
            </w:pPr>
            <w:r>
              <w:rPr/>
              <w:t xml:space="preserve">median around Rs 61 L</w:t>
            </w:r>
          </w:p>
        </w:tc>
        <w:tc>
          <w:tcPr>
            <w:tcW w:w="1440" w:type="dxa"/>
            <w:shd w:val="clear" w:color="auto" w:fill="F2F5F9"/>
            <w:vAlign w:val="top"/>
          </w:tcPr>
          <w:p>
            <w:pPr>
              <w:spacing w:before="20" w:after="20" w:line="240" w:lineRule="auto"/>
            </w:pPr>
            <w:r>
              <w:rPr/>
              <w:t xml:space="preserve">~10x</w:t>
            </w:r>
          </w:p>
        </w:tc>
        <w:tc>
          <w:tcPr>
            <w:tcW w:w="2880" w:type="dxa"/>
            <w:shd w:val="clear" w:color="auto" w:fill="F2F5F9"/>
            <w:vAlign w:val="top"/>
          </w:tcPr>
          <w:p>
            <w:pPr>
              <w:spacing w:before="20" w:after="20" w:line="240" w:lineRule="auto"/>
            </w:pPr>
            <w:r>
              <w:rPr/>
              <w:t xml:space="preserve">Stretch goal</w:t>
            </w:r>
          </w:p>
        </w:tc>
      </w:tr>
      <w:tr>
        <w:tc>
          <w:tcPr>
            <w:tcW w:w="3120" w:type="dxa"/>
            <w:vAlign w:val="top"/>
          </w:tcPr>
          <w:p>
            <w:pPr>
              <w:spacing w:before="20" w:after="20" w:line="240" w:lineRule="auto"/>
            </w:pPr>
            <w:r>
              <w:rPr/>
              <w:t xml:space="preserve">Google L4 India</w:t>
            </w:r>
          </w:p>
        </w:tc>
        <w:tc>
          <w:tcPr>
            <w:tcW w:w="2160" w:type="dxa"/>
            <w:vAlign w:val="top"/>
          </w:tcPr>
          <w:p>
            <w:pPr>
              <w:spacing w:before="20" w:after="20" w:line="240" w:lineRule="auto"/>
            </w:pPr>
            <w:r>
              <w:rPr/>
              <w:t xml:space="preserve">median around Rs 73 L</w:t>
            </w:r>
          </w:p>
        </w:tc>
        <w:tc>
          <w:tcPr>
            <w:tcW w:w="1440" w:type="dxa"/>
            <w:vAlign w:val="top"/>
          </w:tcPr>
          <w:p>
            <w:pPr>
              <w:spacing w:before="20" w:after="20" w:line="240" w:lineRule="auto"/>
            </w:pPr>
            <w:r>
              <w:rPr/>
              <w:t xml:space="preserve">~12x</w:t>
            </w:r>
          </w:p>
        </w:tc>
        <w:tc>
          <w:tcPr>
            <w:tcW w:w="2880" w:type="dxa"/>
            <w:vAlign w:val="top"/>
          </w:tcPr>
          <w:p>
            <w:pPr>
              <w:spacing w:before="20" w:after="20" w:line="240" w:lineRule="auto"/>
            </w:pPr>
            <w:r>
              <w:rPr/>
              <w:t xml:space="preserve">Stretch goal</w:t>
            </w:r>
          </w:p>
        </w:tc>
      </w:tr>
    </w:tbl>
    <w:p>
      <w:pPr>
        <w:spacing w:after="0"/>
      </w:pPr>
    </w:p>
    <w:p>
      <w:pPr/>
      <w:r>
        <w:rPr/>
        <w:t xml:space="preserve">Be clear-eyed: FAANG within 8-10 months from a standing start on DSA and system design is possible but is not the expected outcome. The expected outcome is Rs 25-40 LPA at a company that can actually move you abroad - which is both a 4-6x raise and the thing you said you actually want.</w:t>
      </w:r>
    </w:p>
    <w:p>
      <w:pPr>
        <w:pStyle w:val="Heading2"/>
      </w:pPr>
      <w:r>
        <w:rPr/>
        <w:t xml:space="preserve">After relocation - gross, and what it actually feels like</w:t>
      </w:r>
    </w:p>
    <w:p>
      <w:pPr/>
      <w:r>
        <w:rPr/>
        <w:t xml:space="preserve">These are typical bands for a backend engineer with roughly five years of experience, in the main tech city of each country. Read the third column as carefully as the second: gross compensation is a poor comparison across tax regimes, and the fourth column is the one that matters most for your stated goal.  [VERIFY: levels.fyi, glassdoor and local salary surveys - these move every year]</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680"/>
        <w:gridCol w:w="2160"/>
        <w:gridCol w:w="3840"/>
        <w:gridCol w:w="1920"/>
      </w:tblGrid>
      <w:tr>
        <w:trPr>
          <w:tblHeader/>
        </w:trPr>
        <w:tc>
          <w:tcPr>
            <w:tcW w:w="1680" w:type="dxa"/>
            <w:shd w:val="clear" w:color="auto" w:fill="1F3864"/>
            <w:vAlign w:val="top"/>
          </w:tcPr>
          <w:p>
            <w:pPr>
              <w:spacing w:before="20" w:after="20" w:line="240" w:lineRule="auto"/>
            </w:pPr>
            <w:r>
              <w:rPr>
                <w:b/>
                <w:color w:val="FFFFFF"/>
              </w:rPr>
              <w:t xml:space="preserve">Destination</w:t>
            </w:r>
          </w:p>
        </w:tc>
        <w:tc>
          <w:tcPr>
            <w:tcW w:w="2160" w:type="dxa"/>
            <w:shd w:val="clear" w:color="auto" w:fill="1F3864"/>
            <w:vAlign w:val="top"/>
          </w:tcPr>
          <w:p>
            <w:pPr>
              <w:spacing w:before="20" w:after="20" w:line="240" w:lineRule="auto"/>
            </w:pPr>
            <w:r>
              <w:rPr>
                <w:b/>
                <w:color w:val="FFFFFF"/>
              </w:rPr>
              <w:t xml:space="preserve">Typical gross</w:t>
            </w:r>
          </w:p>
        </w:tc>
        <w:tc>
          <w:tcPr>
            <w:tcW w:w="3840" w:type="dxa"/>
            <w:shd w:val="clear" w:color="auto" w:fill="1F3864"/>
            <w:vAlign w:val="top"/>
          </w:tcPr>
          <w:p>
            <w:pPr>
              <w:spacing w:before="20" w:after="20" w:line="240" w:lineRule="auto"/>
            </w:pPr>
            <w:r>
              <w:rPr>
                <w:b/>
                <w:color w:val="FFFFFF"/>
              </w:rPr>
              <w:t xml:space="preserve">Tax and cost-of-living note</w:t>
            </w:r>
          </w:p>
        </w:tc>
        <w:tc>
          <w:tcPr>
            <w:tcW w:w="1920" w:type="dxa"/>
            <w:shd w:val="clear" w:color="auto" w:fill="1F3864"/>
            <w:vAlign w:val="top"/>
          </w:tcPr>
          <w:p>
            <w:pPr>
              <w:spacing w:before="20" w:after="20" w:line="240" w:lineRule="auto"/>
            </w:pPr>
            <w:r>
              <w:rPr>
                <w:b/>
                <w:color w:val="FFFFFF"/>
              </w:rPr>
              <w:t xml:space="preserve">PR value</w:t>
            </w:r>
          </w:p>
        </w:tc>
      </w:tr>
      <w:tr>
        <w:tc>
          <w:tcPr>
            <w:tcW w:w="1680" w:type="dxa"/>
            <w:vAlign w:val="top"/>
          </w:tcPr>
          <w:p>
            <w:pPr>
              <w:spacing w:before="20" w:after="20" w:line="240" w:lineRule="auto"/>
            </w:pPr>
            <w:r>
              <w:rPr>
                <w:b/>
              </w:rPr>
              <w:t xml:space="preserve">Canada</w:t>
            </w:r>
            <w:r>
              <w:rPr/>
              <w:t xml:space="preserve"> (Toronto)</w:t>
            </w:r>
          </w:p>
        </w:tc>
        <w:tc>
          <w:tcPr>
            <w:tcW w:w="2160" w:type="dxa"/>
            <w:vAlign w:val="top"/>
          </w:tcPr>
          <w:p>
            <w:pPr>
              <w:spacing w:before="20" w:after="20" w:line="240" w:lineRule="auto"/>
            </w:pPr>
            <w:r>
              <w:rPr/>
              <w:t xml:space="preserve">CAD 100,000-150,000</w:t>
            </w:r>
          </w:p>
        </w:tc>
        <w:tc>
          <w:tcPr>
            <w:tcW w:w="3840" w:type="dxa"/>
            <w:vAlign w:val="top"/>
          </w:tcPr>
          <w:p>
            <w:pPr>
              <w:spacing w:before="20" w:after="20" w:line="240" w:lineRule="auto"/>
            </w:pPr>
            <w:r>
              <w:rPr/>
              <w:t xml:space="preserve">Combined federal and provincial tax is meaningful; Toronto and Vancouver housing is expensive. Healthcare is public</w:t>
            </w:r>
          </w:p>
        </w:tc>
        <w:tc>
          <w:tcPr>
            <w:tcW w:w="1920" w:type="dxa"/>
            <w:vAlign w:val="top"/>
          </w:tcPr>
          <w:p>
            <w:pPr>
              <w:spacing w:before="20" w:after="20" w:line="240" w:lineRule="auto"/>
            </w:pPr>
            <w:r>
              <w:rPr>
                <w:b/>
              </w:rPr>
              <w:t xml:space="preserve">Best. PR on arrival via Express Entry</w:t>
            </w:r>
          </w:p>
        </w:tc>
      </w:tr>
      <w:tr>
        <w:tc>
          <w:tcPr>
            <w:tcW w:w="1680" w:type="dxa"/>
            <w:shd w:val="clear" w:color="auto" w:fill="F2F5F9"/>
            <w:vAlign w:val="top"/>
          </w:tcPr>
          <w:p>
            <w:pPr>
              <w:spacing w:before="20" w:after="20" w:line="240" w:lineRule="auto"/>
            </w:pPr>
            <w:r>
              <w:rPr>
                <w:b/>
              </w:rPr>
              <w:t xml:space="preserve">New Zealand</w:t>
            </w:r>
            <w:r>
              <w:rPr/>
              <w:t xml:space="preserve"> (Auckland)</w:t>
            </w:r>
          </w:p>
        </w:tc>
        <w:tc>
          <w:tcPr>
            <w:tcW w:w="2160" w:type="dxa"/>
            <w:shd w:val="clear" w:color="auto" w:fill="F2F5F9"/>
            <w:vAlign w:val="top"/>
          </w:tcPr>
          <w:p>
            <w:pPr>
              <w:spacing w:before="20" w:after="20" w:line="240" w:lineRule="auto"/>
            </w:pPr>
            <w:r>
              <w:rPr/>
              <w:t xml:space="preserve">NZD 110,000-150,000</w:t>
            </w:r>
          </w:p>
        </w:tc>
        <w:tc>
          <w:tcPr>
            <w:tcW w:w="3840" w:type="dxa"/>
            <w:shd w:val="clear" w:color="auto" w:fill="F2F5F9"/>
            <w:vAlign w:val="top"/>
          </w:tcPr>
          <w:p>
            <w:pPr>
              <w:spacing w:before="20" w:after="20" w:line="240" w:lineRule="auto"/>
            </w:pPr>
            <w:r>
              <w:rPr/>
              <w:t xml:space="preserve">No capital gains tax, no payroll social charges of the European kind. Housing is expensive relative to salary; consumer goods cost more</w:t>
            </w:r>
          </w:p>
        </w:tc>
        <w:tc>
          <w:tcPr>
            <w:tcW w:w="1920" w:type="dxa"/>
            <w:shd w:val="clear" w:color="auto" w:fill="F2F5F9"/>
            <w:vAlign w:val="top"/>
          </w:tcPr>
          <w:p>
            <w:pPr>
              <w:spacing w:before="20" w:after="20" w:line="240" w:lineRule="auto"/>
            </w:pPr>
            <w:r>
              <w:rPr>
                <w:b/>
              </w:rPr>
              <w:t xml:space="preserve">Best-in-class speed. Residence on a Green List job</w:t>
            </w:r>
          </w:p>
        </w:tc>
      </w:tr>
      <w:tr>
        <w:tc>
          <w:tcPr>
            <w:tcW w:w="1680" w:type="dxa"/>
            <w:vAlign w:val="top"/>
          </w:tcPr>
          <w:p>
            <w:pPr>
              <w:spacing w:before="20" w:after="20" w:line="240" w:lineRule="auto"/>
            </w:pPr>
            <w:r>
              <w:rPr>
                <w:b/>
              </w:rPr>
              <w:t xml:space="preserve">Australia</w:t>
            </w:r>
            <w:r>
              <w:rPr/>
              <w:t xml:space="preserve"> (Sydney)</w:t>
            </w:r>
          </w:p>
        </w:tc>
        <w:tc>
          <w:tcPr>
            <w:tcW w:w="2160" w:type="dxa"/>
            <w:vAlign w:val="top"/>
          </w:tcPr>
          <w:p>
            <w:pPr>
              <w:spacing w:before="20" w:after="20" w:line="240" w:lineRule="auto"/>
            </w:pPr>
            <w:r>
              <w:rPr/>
              <w:t xml:space="preserve">AUD 130,000-180,000</w:t>
            </w:r>
          </w:p>
        </w:tc>
        <w:tc>
          <w:tcPr>
            <w:tcW w:w="3840" w:type="dxa"/>
            <w:vAlign w:val="top"/>
          </w:tcPr>
          <w:p>
            <w:pPr>
              <w:spacing w:before="20" w:after="20" w:line="240" w:lineRule="auto"/>
            </w:pPr>
            <w:r>
              <w:rPr/>
              <w:t xml:space="preserve">Higher pay than New Zealand, plus 11-12% employer superannuation on top. Sydney housing is among the most expensive in the world</w:t>
            </w:r>
          </w:p>
        </w:tc>
        <w:tc>
          <w:tcPr>
            <w:tcW w:w="1920" w:type="dxa"/>
            <w:vAlign w:val="top"/>
          </w:tcPr>
          <w:p>
            <w:pPr>
              <w:spacing w:before="20" w:after="20" w:line="240" w:lineRule="auto"/>
            </w:pPr>
            <w:r>
              <w:rPr/>
              <w:t xml:space="preserve">Strong. PR at roughly 2 years</w:t>
            </w:r>
          </w:p>
        </w:tc>
      </w:tr>
      <w:tr>
        <w:tc>
          <w:tcPr>
            <w:tcW w:w="1680" w:type="dxa"/>
            <w:shd w:val="clear" w:color="auto" w:fill="F2F5F9"/>
            <w:vAlign w:val="top"/>
          </w:tcPr>
          <w:p>
            <w:pPr>
              <w:spacing w:before="20" w:after="20" w:line="240" w:lineRule="auto"/>
            </w:pPr>
            <w:r>
              <w:rPr>
                <w:b/>
              </w:rPr>
              <w:t xml:space="preserve">Ireland</w:t>
            </w:r>
            <w:r>
              <w:rPr/>
              <w:t xml:space="preserve"> (Dublin)</w:t>
            </w:r>
          </w:p>
        </w:tc>
        <w:tc>
          <w:tcPr>
            <w:tcW w:w="2160" w:type="dxa"/>
            <w:shd w:val="clear" w:color="auto" w:fill="F2F5F9"/>
            <w:vAlign w:val="top"/>
          </w:tcPr>
          <w:p>
            <w:pPr>
              <w:spacing w:before="20" w:after="20" w:line="240" w:lineRule="auto"/>
            </w:pPr>
            <w:r>
              <w:rPr/>
              <w:t xml:space="preserve">EUR 70,000-100,000</w:t>
            </w:r>
          </w:p>
        </w:tc>
        <w:tc>
          <w:tcPr>
            <w:tcW w:w="3840" w:type="dxa"/>
            <w:shd w:val="clear" w:color="auto" w:fill="F2F5F9"/>
            <w:vAlign w:val="top"/>
          </w:tcPr>
          <w:p>
            <w:pPr>
              <w:spacing w:before="20" w:after="20" w:line="240" w:lineRule="auto"/>
            </w:pPr>
            <w:r>
              <w:rPr/>
              <w:t xml:space="preserve">Tax is high above the standard rate band. Dublin rent is the main problem. English-speaking, which removes an entire category of friction</w:t>
            </w:r>
          </w:p>
        </w:tc>
        <w:tc>
          <w:tcPr>
            <w:tcW w:w="1920" w:type="dxa"/>
            <w:shd w:val="clear" w:color="auto" w:fill="F2F5F9"/>
            <w:vAlign w:val="top"/>
          </w:tcPr>
          <w:p>
            <w:pPr>
              <w:spacing w:before="20" w:after="20" w:line="240" w:lineRule="auto"/>
            </w:pPr>
            <w:r>
              <w:rPr/>
              <w:t xml:space="preserve">Strong. Stamp 4 at 2 years, citizenship track at 5</w:t>
            </w:r>
          </w:p>
        </w:tc>
      </w:tr>
      <w:tr>
        <w:tc>
          <w:tcPr>
            <w:tcW w:w="1680" w:type="dxa"/>
            <w:vAlign w:val="top"/>
          </w:tcPr>
          <w:p>
            <w:pPr>
              <w:spacing w:before="20" w:after="20" w:line="240" w:lineRule="auto"/>
            </w:pPr>
            <w:r>
              <w:rPr>
                <w:b/>
              </w:rPr>
              <w:t xml:space="preserve">Germany</w:t>
            </w:r>
            <w:r>
              <w:rPr/>
              <w:t xml:space="preserve"> (Berlin, Munich)</w:t>
            </w:r>
          </w:p>
        </w:tc>
        <w:tc>
          <w:tcPr>
            <w:tcW w:w="2160" w:type="dxa"/>
            <w:vAlign w:val="top"/>
          </w:tcPr>
          <w:p>
            <w:pPr>
              <w:spacing w:before="20" w:after="20" w:line="240" w:lineRule="auto"/>
            </w:pPr>
            <w:r>
              <w:rPr/>
              <w:t xml:space="preserve">EUR 70,000-95,000</w:t>
            </w:r>
          </w:p>
        </w:tc>
        <w:tc>
          <w:tcPr>
            <w:tcW w:w="3840" w:type="dxa"/>
            <w:vAlign w:val="top"/>
          </w:tcPr>
          <w:p>
            <w:pPr>
              <w:spacing w:before="20" w:after="20" w:line="240" w:lineRule="auto"/>
            </w:pPr>
            <w:r>
              <w:rPr/>
              <w:t xml:space="preserve">High social contributions, so net is well below gross. Excellent public services, and Berlin housing is cheaper than Munich</w:t>
            </w:r>
          </w:p>
        </w:tc>
        <w:tc>
          <w:tcPr>
            <w:tcW w:w="1920" w:type="dxa"/>
            <w:vAlign w:val="top"/>
          </w:tcPr>
          <w:p>
            <w:pPr>
              <w:spacing w:before="20" w:after="20" w:line="240" w:lineRule="auto"/>
            </w:pPr>
            <w:r>
              <w:rPr/>
              <w:t xml:space="preserve">Strong. Settlement in roughly 21-33 months</w:t>
            </w:r>
          </w:p>
        </w:tc>
      </w:tr>
      <w:tr>
        <w:tc>
          <w:tcPr>
            <w:tcW w:w="1680" w:type="dxa"/>
            <w:shd w:val="clear" w:color="auto" w:fill="F2F5F9"/>
            <w:vAlign w:val="top"/>
          </w:tcPr>
          <w:p>
            <w:pPr>
              <w:spacing w:before="20" w:after="20" w:line="240" w:lineRule="auto"/>
            </w:pPr>
            <w:r>
              <w:rPr>
                <w:b/>
              </w:rPr>
              <w:t xml:space="preserve">Netherlands</w:t>
            </w:r>
            <w:r>
              <w:rPr/>
              <w:t xml:space="preserve"> (Amsterdam)</w:t>
            </w:r>
          </w:p>
        </w:tc>
        <w:tc>
          <w:tcPr>
            <w:tcW w:w="2160" w:type="dxa"/>
            <w:shd w:val="clear" w:color="auto" w:fill="F2F5F9"/>
            <w:vAlign w:val="top"/>
          </w:tcPr>
          <w:p>
            <w:pPr>
              <w:spacing w:before="20" w:after="20" w:line="240" w:lineRule="auto"/>
            </w:pPr>
            <w:r>
              <w:rPr/>
              <w:t xml:space="preserve">EUR 70,000-95,000</w:t>
            </w:r>
          </w:p>
        </w:tc>
        <w:tc>
          <w:tcPr>
            <w:tcW w:w="3840" w:type="dxa"/>
            <w:shd w:val="clear" w:color="auto" w:fill="F2F5F9"/>
            <w:vAlign w:val="top"/>
          </w:tcPr>
          <w:p>
            <w:pPr>
              <w:spacing w:before="20" w:after="20" w:line="240" w:lineRule="auto"/>
            </w:pPr>
            <w:r>
              <w:rPr/>
              <w:t xml:space="preserve">The expat tax ruling materially raises early-year net pay, at a rate that has been legislated downward  [VERIFY: belastingdienst.nl]</w:t>
            </w:r>
          </w:p>
        </w:tc>
        <w:tc>
          <w:tcPr>
            <w:tcW w:w="1920" w:type="dxa"/>
            <w:shd w:val="clear" w:color="auto" w:fill="F2F5F9"/>
            <w:vAlign w:val="top"/>
          </w:tcPr>
          <w:p>
            <w:pPr>
              <w:spacing w:before="20" w:after="20" w:line="240" w:lineRule="auto"/>
            </w:pPr>
            <w:r>
              <w:rPr/>
              <w:t xml:space="preserve">Good. PR at 5 years</w:t>
            </w:r>
          </w:p>
        </w:tc>
      </w:tr>
      <w:tr>
        <w:tc>
          <w:tcPr>
            <w:tcW w:w="1680" w:type="dxa"/>
            <w:vAlign w:val="top"/>
          </w:tcPr>
          <w:p>
            <w:pPr>
              <w:spacing w:before="20" w:after="20" w:line="240" w:lineRule="auto"/>
            </w:pPr>
            <w:r>
              <w:rPr>
                <w:b/>
              </w:rPr>
              <w:t xml:space="preserve">Nordics</w:t>
            </w:r>
          </w:p>
        </w:tc>
        <w:tc>
          <w:tcPr>
            <w:tcW w:w="2160" w:type="dxa"/>
            <w:vAlign w:val="top"/>
          </w:tcPr>
          <w:p>
            <w:pPr>
              <w:spacing w:before="20" w:after="20" w:line="240" w:lineRule="auto"/>
            </w:pPr>
            <w:r>
              <w:rPr/>
              <w:t xml:space="preserve">EUR 70,000-90,000</w:t>
            </w:r>
          </w:p>
        </w:tc>
        <w:tc>
          <w:tcPr>
            <w:tcW w:w="3840" w:type="dxa"/>
            <w:vAlign w:val="top"/>
          </w:tcPr>
          <w:p>
            <w:pPr>
              <w:spacing w:before="20" w:after="20" w:line="240" w:lineRule="auto"/>
            </w:pPr>
            <w:r>
              <w:rPr/>
              <w:t xml:space="preserve">High tax, very high public service quality, compressed salary ranges - a senior engineer earns closer to a junior one than elsewhere</w:t>
            </w:r>
          </w:p>
        </w:tc>
        <w:tc>
          <w:tcPr>
            <w:tcW w:w="1920" w:type="dxa"/>
            <w:vAlign w:val="top"/>
          </w:tcPr>
          <w:p>
            <w:pPr>
              <w:spacing w:before="20" w:after="20" w:line="240" w:lineRule="auto"/>
            </w:pPr>
            <w:r>
              <w:rPr/>
              <w:t xml:space="preserve">Mixed. Norway and Sweden reasonable; </w:t>
            </w:r>
            <w:r>
              <w:rPr>
                <w:b/>
              </w:rPr>
              <w:t xml:space="preserve">Denmark is slow</w:t>
            </w:r>
          </w:p>
        </w:tc>
      </w:tr>
      <w:tr>
        <w:tc>
          <w:tcPr>
            <w:tcW w:w="1680" w:type="dxa"/>
            <w:shd w:val="clear" w:color="auto" w:fill="F2F5F9"/>
            <w:vAlign w:val="top"/>
          </w:tcPr>
          <w:p>
            <w:pPr>
              <w:spacing w:before="20" w:after="20" w:line="240" w:lineRule="auto"/>
            </w:pPr>
            <w:r>
              <w:rPr>
                <w:b/>
              </w:rPr>
              <w:t xml:space="preserve">UK</w:t>
            </w:r>
            <w:r>
              <w:rPr/>
              <w:t xml:space="preserve"> (London)</w:t>
            </w:r>
          </w:p>
        </w:tc>
        <w:tc>
          <w:tcPr>
            <w:tcW w:w="2160" w:type="dxa"/>
            <w:shd w:val="clear" w:color="auto" w:fill="F2F5F9"/>
            <w:vAlign w:val="top"/>
          </w:tcPr>
          <w:p>
            <w:pPr>
              <w:spacing w:before="20" w:after="20" w:line="240" w:lineRule="auto"/>
            </w:pPr>
            <w:r>
              <w:rPr/>
              <w:t xml:space="preserve">GBP 65,000-95,000</w:t>
            </w:r>
          </w:p>
        </w:tc>
        <w:tc>
          <w:tcPr>
            <w:tcW w:w="3840" w:type="dxa"/>
            <w:shd w:val="clear" w:color="auto" w:fill="F2F5F9"/>
            <w:vAlign w:val="top"/>
          </w:tcPr>
          <w:p>
            <w:pPr>
              <w:spacing w:before="20" w:after="20" w:line="240" w:lineRule="auto"/>
            </w:pPr>
            <w:r>
              <w:rPr/>
              <w:t xml:space="preserve">Tax plus National Insurance; London housing dominates the budget. The largest number of open .NET roles anywhere in Europe</w:t>
            </w:r>
          </w:p>
        </w:tc>
        <w:tc>
          <w:tcPr>
            <w:tcW w:w="1920" w:type="dxa"/>
            <w:shd w:val="clear" w:color="auto" w:fill="F2F5F9"/>
            <w:vAlign w:val="top"/>
          </w:tcPr>
          <w:p>
            <w:pPr>
              <w:spacing w:before="20" w:after="20" w:line="240" w:lineRule="auto"/>
            </w:pPr>
            <w:r>
              <w:rPr/>
              <w:t xml:space="preserve">Was 5 years to ILR; </w:t>
            </w:r>
            <w:r>
              <w:rPr>
                <w:b/>
              </w:rPr>
              <w:t xml:space="preserve">under review and may lengthen</w:t>
            </w:r>
            <w:r>
              <w:rPr/>
              <w:t xml:space="preserve">  [VERIFY]</w:t>
            </w:r>
          </w:p>
        </w:tc>
      </w:tr>
      <w:tr>
        <w:tc>
          <w:tcPr>
            <w:tcW w:w="1680" w:type="dxa"/>
            <w:vAlign w:val="top"/>
          </w:tcPr>
          <w:p>
            <w:pPr>
              <w:spacing w:before="20" w:after="20" w:line="240" w:lineRule="auto"/>
            </w:pPr>
            <w:r>
              <w:rPr>
                <w:b/>
              </w:rPr>
              <w:t xml:space="preserve">Switzerland</w:t>
            </w:r>
            <w:r>
              <w:rPr/>
              <w:t xml:space="preserve"> (Zurich)</w:t>
            </w:r>
          </w:p>
        </w:tc>
        <w:tc>
          <w:tcPr>
            <w:tcW w:w="2160" w:type="dxa"/>
            <w:vAlign w:val="top"/>
          </w:tcPr>
          <w:p>
            <w:pPr>
              <w:spacing w:before="20" w:after="20" w:line="240" w:lineRule="auto"/>
            </w:pPr>
            <w:r>
              <w:rPr/>
              <w:t xml:space="preserve">CHF 130,000-170,000</w:t>
            </w:r>
          </w:p>
        </w:tc>
        <w:tc>
          <w:tcPr>
            <w:tcW w:w="3840" w:type="dxa"/>
            <w:vAlign w:val="top"/>
          </w:tcPr>
          <w:p>
            <w:pPr>
              <w:spacing w:before="20" w:after="20" w:line="240" w:lineRule="auto"/>
            </w:pPr>
            <w:r>
              <w:rPr/>
              <w:t xml:space="preserve">The highest net pay in the world for this role, and the highest costs. Non-EU permits are quota-limited</w:t>
            </w:r>
          </w:p>
        </w:tc>
        <w:tc>
          <w:tcPr>
            <w:tcW w:w="1920" w:type="dxa"/>
            <w:vAlign w:val="top"/>
          </w:tcPr>
          <w:p>
            <w:pPr>
              <w:spacing w:before="20" w:after="20" w:line="240" w:lineRule="auto"/>
            </w:pPr>
            <w:r>
              <w:rPr/>
              <w:t xml:space="preserve">Slow - roughly 10 years to permanent</w:t>
            </w:r>
          </w:p>
        </w:tc>
      </w:tr>
      <w:tr>
        <w:tc>
          <w:tcPr>
            <w:tcW w:w="1680" w:type="dxa"/>
            <w:shd w:val="clear" w:color="auto" w:fill="F2F5F9"/>
            <w:vAlign w:val="top"/>
          </w:tcPr>
          <w:p>
            <w:pPr>
              <w:spacing w:before="20" w:after="20" w:line="240" w:lineRule="auto"/>
            </w:pPr>
            <w:r>
              <w:rPr>
                <w:b/>
              </w:rPr>
              <w:t xml:space="preserve">Poland</w:t>
            </w:r>
            <w:r>
              <w:rPr/>
              <w:t xml:space="preserve"> (Krakow, Warsaw)</w:t>
            </w:r>
          </w:p>
        </w:tc>
        <w:tc>
          <w:tcPr>
            <w:tcW w:w="2160" w:type="dxa"/>
            <w:shd w:val="clear" w:color="auto" w:fill="F2F5F9"/>
            <w:vAlign w:val="top"/>
          </w:tcPr>
          <w:p>
            <w:pPr>
              <w:spacing w:before="20" w:after="20" w:line="240" w:lineRule="auto"/>
            </w:pPr>
            <w:r>
              <w:rPr/>
              <w:t xml:space="preserve">PLN 220,000-330,000</w:t>
            </w:r>
          </w:p>
        </w:tc>
        <w:tc>
          <w:tcPr>
            <w:tcW w:w="3840" w:type="dxa"/>
            <w:shd w:val="clear" w:color="auto" w:fill="F2F5F9"/>
            <w:vAlign w:val="top"/>
          </w:tcPr>
          <w:p>
            <w:pPr>
              <w:spacing w:before="20" w:after="20" w:line="240" w:lineRule="auto"/>
            </w:pPr>
            <w:r>
              <w:rPr/>
              <w:t xml:space="preserve">Roughly EUR 50,000-76,000 gross, but cost of living is a fraction of western Europe, so disposable income is often better than a Dublin or Amsterdam offer</w:t>
            </w:r>
          </w:p>
        </w:tc>
        <w:tc>
          <w:tcPr>
            <w:tcW w:w="1920" w:type="dxa"/>
            <w:shd w:val="clear" w:color="auto" w:fill="F2F5F9"/>
            <w:vAlign w:val="top"/>
          </w:tcPr>
          <w:p>
            <w:pPr>
              <w:spacing w:before="20" w:after="20" w:line="240" w:lineRule="auto"/>
            </w:pPr>
            <w:r>
              <w:rPr/>
              <w:t xml:space="preserve">EU long-term residence at 5 years, then EU mobility</w:t>
            </w:r>
          </w:p>
        </w:tc>
      </w:tr>
      <w:tr>
        <w:tc>
          <w:tcPr>
            <w:tcW w:w="1680" w:type="dxa"/>
            <w:vAlign w:val="top"/>
          </w:tcPr>
          <w:p>
            <w:pPr>
              <w:spacing w:before="20" w:after="20" w:line="240" w:lineRule="auto"/>
            </w:pPr>
            <w:r>
              <w:rPr>
                <w:b/>
              </w:rPr>
              <w:t xml:space="preserve">Malta</w:t>
            </w:r>
          </w:p>
        </w:tc>
        <w:tc>
          <w:tcPr>
            <w:tcW w:w="2160" w:type="dxa"/>
            <w:vAlign w:val="top"/>
          </w:tcPr>
          <w:p>
            <w:pPr>
              <w:spacing w:before="20" w:after="20" w:line="240" w:lineRule="auto"/>
            </w:pPr>
            <w:r>
              <w:rPr/>
              <w:t xml:space="preserve">EUR 45,000-65,000</w:t>
            </w:r>
          </w:p>
        </w:tc>
        <w:tc>
          <w:tcPr>
            <w:tcW w:w="3840" w:type="dxa"/>
            <w:vAlign w:val="top"/>
          </w:tcPr>
          <w:p>
            <w:pPr>
              <w:spacing w:before="20" w:after="20" w:line="240" w:lineRule="auto"/>
            </w:pPr>
            <w:r>
              <w:rPr/>
              <w:t xml:space="preserve">Low tax by EU standards, English-speaking, small island. iGaming pays above the local average</w:t>
            </w:r>
          </w:p>
        </w:tc>
        <w:tc>
          <w:tcPr>
            <w:tcW w:w="1920" w:type="dxa"/>
            <w:vAlign w:val="top"/>
          </w:tcPr>
          <w:p>
            <w:pPr>
              <w:spacing w:before="20" w:after="20" w:line="240" w:lineRule="auto"/>
            </w:pPr>
            <w:r>
              <w:rPr/>
              <w:t xml:space="preserve">Slow, but it is EU soil and it is an easy door</w:t>
            </w:r>
          </w:p>
        </w:tc>
      </w:tr>
      <w:tr>
        <w:tc>
          <w:tcPr>
            <w:tcW w:w="1680" w:type="dxa"/>
            <w:shd w:val="clear" w:color="auto" w:fill="F2F5F9"/>
            <w:vAlign w:val="top"/>
          </w:tcPr>
          <w:p>
            <w:pPr>
              <w:spacing w:before="20" w:after="20" w:line="240" w:lineRule="auto"/>
            </w:pPr>
            <w:r>
              <w:rPr>
                <w:b/>
              </w:rPr>
              <w:t xml:space="preserve">Portugal</w:t>
            </w:r>
            <w:r>
              <w:rPr/>
              <w:t xml:space="preserve"> (Lisbon, Porto)</w:t>
            </w:r>
          </w:p>
        </w:tc>
        <w:tc>
          <w:tcPr>
            <w:tcW w:w="2160" w:type="dxa"/>
            <w:shd w:val="clear" w:color="auto" w:fill="F2F5F9"/>
            <w:vAlign w:val="top"/>
          </w:tcPr>
          <w:p>
            <w:pPr>
              <w:spacing w:before="20" w:after="20" w:line="240" w:lineRule="auto"/>
            </w:pPr>
            <w:r>
              <w:rPr/>
              <w:t xml:space="preserve">EUR 40,000-60,000</w:t>
            </w:r>
          </w:p>
        </w:tc>
        <w:tc>
          <w:tcPr>
            <w:tcW w:w="3840" w:type="dxa"/>
            <w:shd w:val="clear" w:color="auto" w:fill="F2F5F9"/>
            <w:vAlign w:val="top"/>
          </w:tcPr>
          <w:p>
            <w:pPr>
              <w:spacing w:before="20" w:after="20" w:line="240" w:lineRule="auto"/>
            </w:pPr>
            <w:r>
              <w:rPr/>
              <w:t xml:space="preserve">The lowest pay on this list, and among the lowest costs. Pleasant, and a comparatively short citizenship track</w:t>
            </w:r>
          </w:p>
        </w:tc>
        <w:tc>
          <w:tcPr>
            <w:tcW w:w="1920" w:type="dxa"/>
            <w:shd w:val="clear" w:color="auto" w:fill="F2F5F9"/>
            <w:vAlign w:val="top"/>
          </w:tcPr>
          <w:p>
            <w:pPr>
              <w:spacing w:before="20" w:after="20" w:line="240" w:lineRule="auto"/>
            </w:pPr>
            <w:r>
              <w:rPr/>
              <w:t xml:space="preserve">Good. PR at 5 years</w:t>
            </w:r>
          </w:p>
        </w:tc>
      </w:tr>
      <w:tr>
        <w:tc>
          <w:tcPr>
            <w:tcW w:w="1680" w:type="dxa"/>
            <w:vAlign w:val="top"/>
          </w:tcPr>
          <w:p>
            <w:pPr>
              <w:spacing w:before="20" w:after="20" w:line="240" w:lineRule="auto"/>
            </w:pPr>
            <w:r>
              <w:rPr>
                <w:b/>
              </w:rPr>
              <w:t xml:space="preserve">UAE</w:t>
            </w:r>
            <w:r>
              <w:rPr/>
              <w:t xml:space="preserve"> (Dubai)</w:t>
            </w:r>
          </w:p>
        </w:tc>
        <w:tc>
          <w:tcPr>
            <w:tcW w:w="2160" w:type="dxa"/>
            <w:vAlign w:val="top"/>
          </w:tcPr>
          <w:p>
            <w:pPr>
              <w:spacing w:before="20" w:after="20" w:line="240" w:lineRule="auto"/>
            </w:pPr>
            <w:r>
              <w:rPr/>
              <w:t xml:space="preserve">AED 300,000-450,000</w:t>
            </w:r>
          </w:p>
        </w:tc>
        <w:tc>
          <w:tcPr>
            <w:tcW w:w="3840" w:type="dxa"/>
            <w:vAlign w:val="top"/>
          </w:tcPr>
          <w:p>
            <w:pPr>
              <w:spacing w:before="20" w:after="20" w:line="240" w:lineRule="auto"/>
            </w:pPr>
            <w:r>
              <w:rPr>
                <w:b/>
              </w:rPr>
              <w:t xml:space="preserve">Zero income tax</w:t>
            </w:r>
            <w:r>
              <w:rPr/>
              <w:t xml:space="preserve">, so the highest savings rate of anything here. No public services safety net; schooling and healthcare are private costs</w:t>
            </w:r>
          </w:p>
        </w:tc>
        <w:tc>
          <w:tcPr>
            <w:tcW w:w="1920" w:type="dxa"/>
            <w:vAlign w:val="top"/>
          </w:tcPr>
          <w:p>
            <w:pPr>
              <w:spacing w:before="20" w:after="20" w:line="240" w:lineRule="auto"/>
            </w:pPr>
            <w:r>
              <w:rPr>
                <w:b/>
              </w:rPr>
              <w:t xml:space="preserve">None.</w:t>
            </w:r>
            <w:r>
              <w:rPr/>
              <w:t xml:space="preserve"> Renewable residence only</w:t>
            </w:r>
          </w:p>
        </w:tc>
      </w:tr>
      <w:tr>
        <w:tc>
          <w:tcPr>
            <w:tcW w:w="1680" w:type="dxa"/>
            <w:shd w:val="clear" w:color="auto" w:fill="F2F5F9"/>
            <w:vAlign w:val="top"/>
          </w:tcPr>
          <w:p>
            <w:pPr>
              <w:spacing w:before="20" w:after="20" w:line="240" w:lineRule="auto"/>
            </w:pPr>
            <w:r>
              <w:rPr>
                <w:b/>
              </w:rPr>
              <w:t xml:space="preserve">US</w:t>
            </w:r>
          </w:p>
        </w:tc>
        <w:tc>
          <w:tcPr>
            <w:tcW w:w="2160" w:type="dxa"/>
            <w:shd w:val="clear" w:color="auto" w:fill="F2F5F9"/>
            <w:vAlign w:val="top"/>
          </w:tcPr>
          <w:p>
            <w:pPr>
              <w:spacing w:before="20" w:after="20" w:line="240" w:lineRule="auto"/>
            </w:pPr>
            <w:r>
              <w:rPr/>
              <w:t xml:space="preserve">USD 150,000-220,000+</w:t>
            </w:r>
          </w:p>
        </w:tc>
        <w:tc>
          <w:tcPr>
            <w:tcW w:w="3840" w:type="dxa"/>
            <w:shd w:val="clear" w:color="auto" w:fill="F2F5F9"/>
            <w:vAlign w:val="top"/>
          </w:tcPr>
          <w:p>
            <w:pPr>
              <w:spacing w:before="20" w:after="20" w:line="240" w:lineRule="auto"/>
            </w:pPr>
            <w:r>
              <w:rPr/>
              <w:t xml:space="preserve">The highest gross by a wide margin. Health insurance is employer-tied, which is a real risk when your visa is also employer-tied</w:t>
            </w:r>
          </w:p>
        </w:tc>
        <w:tc>
          <w:tcPr>
            <w:tcW w:w="1920" w:type="dxa"/>
            <w:shd w:val="clear" w:color="auto" w:fill="F2F5F9"/>
            <w:vAlign w:val="top"/>
          </w:tcPr>
          <w:p>
            <w:pPr>
              <w:spacing w:before="20" w:after="20" w:line="240" w:lineRule="auto"/>
            </w:pPr>
            <w:r>
              <w:rPr>
                <w:b/>
              </w:rPr>
              <w:t xml:space="preserve">Worst. Effectively decades for an Indian national</w:t>
            </w:r>
          </w:p>
        </w:tc>
      </w:tr>
    </w:tbl>
    <w:p>
      <w:pPr>
        <w:spacing w:after="0"/>
      </w:pPr>
    </w:p>
    <w:p>
      <w:pPr/>
      <w:r>
        <w:rPr>
          <w:b/>
        </w:rPr>
        <w:t xml:space="preserve">The comparison that actually matters.</w:t>
      </w:r>
      <w:r>
        <w:rPr/>
        <w:t xml:space="preserve"> A Rs 30 LPA India offer, a EUR 75,000 Dublin offer and a USD 180,000 Seattle offer are not three points on one scale. The Dublin offer comes with an employer-independent status in two years and an EU passport track. The Seattle offer comes with more money and a status you can lose in sixty days. Price the residency, not just the salary.</w:t>
      </w:r>
    </w:p>
    <w:p>
      <w:pPr>
        <w:pStyle w:val="Heading1"/>
      </w:pPr>
      <w:r>
        <w:rPr/>
        <w:t xml:space="preserve">PART 6 - Application strategy, resequenced</w:t>
      </w:r>
    </w:p>
    <w:p>
      <w:pPr/>
      <w:r>
        <w:rPr/>
        <w:t xml:space="preserve">This is the ordering that follows from Part 2. It </w:t>
      </w:r>
      <w:r>
        <w:rPr>
          <w:b/>
        </w:rPr>
        <w:t xml:space="preserve">replaces the application sequence</w:t>
      </w:r>
      <w:r>
        <w:rPr/>
        <w:t xml:space="preserve"> in Document 07 Weeks 21-24. Everything else in Document 07 stays exactly as written - the Amazon week and Google week are </w:t>
      </w:r>
      <w:r>
        <w:rPr>
          <w:b/>
        </w:rPr>
        <w:t xml:space="preserve">preparation</w:t>
      </w:r>
      <w:r>
        <w:rPr/>
        <w:t xml:space="preserve"> weeks, and that preparation is still correct and still happens on schedule. What changes is only which applications go out at the end of each week.</w:t>
      </w:r>
    </w:p>
    <w:p>
      <w:pPr>
        <w:pStyle w:val="Heading2"/>
      </w:pPr>
      <w:r>
        <w:rPr/>
        <w:t xml:space="preserve">Before Month 6 - Weeks 17 to 20, on the weekends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Task</w:t>
            </w:r>
          </w:p>
        </w:tc>
        <w:tc>
          <w:tcPr>
            <w:tcW w:w="7200" w:type="dxa"/>
            <w:shd w:val="clear" w:color="auto" w:fill="1F3864"/>
            <w:vAlign w:val="top"/>
          </w:tcPr>
          <w:p>
            <w:pPr>
              <w:spacing w:before="20" w:after="20" w:line="240" w:lineRule="auto"/>
            </w:pPr>
            <w:r>
              <w:rPr>
                <w:b/>
                <w:color w:val="FFFFFF"/>
              </w:rPr>
              <w:t xml:space="preserve">Detail</w:t>
            </w:r>
          </w:p>
        </w:tc>
      </w:tr>
      <w:tr>
        <w:tc>
          <w:tcPr>
            <w:tcW w:w="2400" w:type="dxa"/>
            <w:vAlign w:val="top"/>
          </w:tcPr>
          <w:p>
            <w:pPr>
              <w:spacing w:before="20" w:after="20" w:line="240" w:lineRule="auto"/>
            </w:pPr>
            <w:r>
              <w:rPr>
                <w:b/>
              </w:rPr>
              <w:t xml:space="preserve">Start the paperwork</w:t>
            </w:r>
          </w:p>
        </w:tc>
        <w:tc>
          <w:tcPr>
            <w:tcW w:w="7200" w:type="dxa"/>
            <w:vAlign w:val="top"/>
          </w:tcPr>
          <w:p>
            <w:pPr>
              <w:spacing w:before="20" w:after="20" w:line="240" w:lineRule="auto"/>
            </w:pPr>
            <w:r>
              <w:rPr/>
              <w:t xml:space="preserve">Everything in the Part 2 paperwork table. IELTS booked, WES started, Express Entry profile drafted. This has months of lead time and none of it competes with studying</w:t>
            </w:r>
          </w:p>
        </w:tc>
      </w:tr>
      <w:tr>
        <w:tc>
          <w:tcPr>
            <w:tcW w:w="2400" w:type="dxa"/>
            <w:shd w:val="clear" w:color="auto" w:fill="F2F5F9"/>
            <w:vAlign w:val="top"/>
          </w:tcPr>
          <w:p>
            <w:pPr>
              <w:spacing w:before="20" w:after="20" w:line="240" w:lineRule="auto"/>
            </w:pPr>
            <w:r>
              <w:rPr>
                <w:b/>
              </w:rPr>
              <w:t xml:space="preserve">Download the sponsor registers</w:t>
            </w:r>
          </w:p>
        </w:tc>
        <w:tc>
          <w:tcPr>
            <w:tcW w:w="7200" w:type="dxa"/>
            <w:shd w:val="clear" w:color="auto" w:fill="F2F5F9"/>
            <w:vAlign w:val="top"/>
          </w:tcPr>
          <w:p>
            <w:pPr>
              <w:spacing w:before="20" w:after="20" w:line="240" w:lineRule="auto"/>
            </w:pPr>
            <w:r>
              <w:rPr/>
              <w:t xml:space="preserve">The UK register and the Dutch recognised-sponsor register, plus the New Zealand accredited employer list. Cross-reference against Sections 3A-3J and mark which of your targets are legally able to hire you</w:t>
            </w:r>
          </w:p>
        </w:tc>
      </w:tr>
      <w:tr>
        <w:tc>
          <w:tcPr>
            <w:tcW w:w="2400" w:type="dxa"/>
            <w:vAlign w:val="top"/>
          </w:tcPr>
          <w:p>
            <w:pPr>
              <w:spacing w:before="20" w:after="20" w:line="240" w:lineRule="auto"/>
            </w:pPr>
            <w:r>
              <w:rPr>
                <w:b/>
              </w:rPr>
              <w:t xml:space="preserve">Run the LinkedIn test on 20 companies</w:t>
            </w:r>
          </w:p>
        </w:tc>
        <w:tc>
          <w:tcPr>
            <w:tcW w:w="7200" w:type="dxa"/>
            <w:vAlign w:val="top"/>
          </w:tcPr>
          <w:p>
            <w:pPr>
              <w:spacing w:before="20" w:after="20" w:line="240" w:lineRule="auto"/>
            </w:pPr>
            <w:r>
              <w:rPr/>
              <w:t xml:space="preserve">One evening. You will discover which names are genuinely mobile, and your Week 22 applications will be far better targeted</w:t>
            </w:r>
          </w:p>
        </w:tc>
      </w:tr>
      <w:tr>
        <w:tc>
          <w:tcPr>
            <w:tcW w:w="2400" w:type="dxa"/>
            <w:shd w:val="clear" w:color="auto" w:fill="F2F5F9"/>
            <w:vAlign w:val="top"/>
          </w:tcPr>
          <w:p>
            <w:pPr>
              <w:spacing w:before="20" w:after="20" w:line="240" w:lineRule="auto"/>
            </w:pPr>
            <w:r>
              <w:rPr>
                <w:b/>
              </w:rPr>
              <w:t xml:space="preserve">Build three resume variants</w:t>
            </w:r>
          </w:p>
        </w:tc>
        <w:tc>
          <w:tcPr>
            <w:tcW w:w="7200" w:type="dxa"/>
            <w:shd w:val="clear" w:color="auto" w:fill="F2F5F9"/>
            <w:vAlign w:val="top"/>
          </w:tcPr>
          <w:p>
            <w:pPr>
              <w:spacing w:before="20" w:after="20" w:line="240" w:lineRule="auto"/>
            </w:pPr>
            <w:r>
              <w:rPr/>
              <w:t xml:space="preserve">See the table below. Do it once, reuse forever</w:t>
            </w:r>
          </w:p>
        </w:tc>
      </w:tr>
      <w:tr>
        <w:tc>
          <w:tcPr>
            <w:tcW w:w="2400" w:type="dxa"/>
            <w:vAlign w:val="top"/>
          </w:tcPr>
          <w:p>
            <w:pPr>
              <w:spacing w:before="20" w:after="20" w:line="240" w:lineRule="auto"/>
            </w:pPr>
            <w:r>
              <w:rPr>
                <w:b/>
              </w:rPr>
              <w:t xml:space="preserve">Fix the GitHub</w:t>
            </w:r>
          </w:p>
        </w:tc>
        <w:tc>
          <w:tcPr>
            <w:tcW w:w="7200" w:type="dxa"/>
            <w:vAlign w:val="top"/>
          </w:tcPr>
          <w:p>
            <w:pPr>
              <w:spacing w:before="20" w:after="20" w:line="240" w:lineRule="auto"/>
            </w:pPr>
            <w:r>
              <w:rPr/>
              <w:t xml:space="preserve">The job platform pinned, a real README with an architecture diagram, the load-test numbers visible. Overseas recruiters open this before they call you</w:t>
            </w:r>
          </w:p>
        </w:tc>
      </w:tr>
    </w:tbl>
    <w:p>
      <w:pPr>
        <w:spacing w:after="0"/>
      </w:pPr>
    </w:p>
    <w:p>
      <w:pPr>
        <w:pStyle w:val="Heading3"/>
      </w:pPr>
      <w:r>
        <w:rPr/>
        <w:t xml:space="preserve">Resume variants - build these once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60"/>
        <w:gridCol w:w="3120"/>
        <w:gridCol w:w="4320"/>
      </w:tblGrid>
      <w:tr>
        <w:trPr>
          <w:tblHeader/>
        </w:trPr>
        <w:tc>
          <w:tcPr>
            <w:tcW w:w="2160" w:type="dxa"/>
            <w:shd w:val="clear" w:color="auto" w:fill="1F3864"/>
            <w:vAlign w:val="top"/>
          </w:tcPr>
          <w:p>
            <w:pPr>
              <w:spacing w:before="20" w:after="20" w:line="240" w:lineRule="auto"/>
            </w:pPr>
            <w:r>
              <w:rPr>
                <w:b/>
                <w:color w:val="FFFFFF"/>
              </w:rPr>
              <w:t xml:space="preserve">Variant</w:t>
            </w:r>
          </w:p>
        </w:tc>
        <w:tc>
          <w:tcPr>
            <w:tcW w:w="3120" w:type="dxa"/>
            <w:shd w:val="clear" w:color="auto" w:fill="1F3864"/>
            <w:vAlign w:val="top"/>
          </w:tcPr>
          <w:p>
            <w:pPr>
              <w:spacing w:before="20" w:after="20" w:line="240" w:lineRule="auto"/>
            </w:pPr>
            <w:r>
              <w:rPr>
                <w:b/>
                <w:color w:val="FFFFFF"/>
              </w:rPr>
              <w:t xml:space="preserve">Used for</w:t>
            </w:r>
          </w:p>
        </w:tc>
        <w:tc>
          <w:tcPr>
            <w:tcW w:w="4320" w:type="dxa"/>
            <w:shd w:val="clear" w:color="auto" w:fill="1F3864"/>
            <w:vAlign w:val="top"/>
          </w:tcPr>
          <w:p>
            <w:pPr>
              <w:spacing w:before="20" w:after="20" w:line="240" w:lineRule="auto"/>
            </w:pPr>
            <w:r>
              <w:rPr>
                <w:b/>
                <w:color w:val="FFFFFF"/>
              </w:rPr>
              <w:t xml:space="preserve">What is different</w:t>
            </w:r>
          </w:p>
        </w:tc>
      </w:tr>
      <w:tr>
        <w:tc>
          <w:tcPr>
            <w:tcW w:w="2160" w:type="dxa"/>
            <w:vAlign w:val="top"/>
          </w:tcPr>
          <w:p>
            <w:pPr>
              <w:spacing w:before="20" w:after="20" w:line="240" w:lineRule="auto"/>
            </w:pPr>
            <w:r>
              <w:rPr>
                <w:b/>
              </w:rPr>
              <w:t xml:space="preserve">North America</w:t>
            </w:r>
          </w:p>
        </w:tc>
        <w:tc>
          <w:tcPr>
            <w:tcW w:w="3120" w:type="dxa"/>
            <w:vAlign w:val="top"/>
          </w:tcPr>
          <w:p>
            <w:pPr>
              <w:spacing w:before="20" w:after="20" w:line="240" w:lineRule="auto"/>
            </w:pPr>
            <w:r>
              <w:rPr/>
              <w:t xml:space="preserve">Canada, US</w:t>
            </w:r>
          </w:p>
        </w:tc>
        <w:tc>
          <w:tcPr>
            <w:tcW w:w="4320" w:type="dxa"/>
            <w:vAlign w:val="top"/>
          </w:tcPr>
          <w:p>
            <w:pPr>
              <w:spacing w:before="20" w:after="20" w:line="240" w:lineRule="auto"/>
            </w:pPr>
            <w:r>
              <w:rPr/>
              <w:t xml:space="preserve">Two pages maximum. No photo, no date of birth, no marital status, no salary. Impact and metrics first. Spell "optimize" with a z</w:t>
            </w:r>
          </w:p>
        </w:tc>
      </w:tr>
      <w:tr>
        <w:tc>
          <w:tcPr>
            <w:tcW w:w="2160" w:type="dxa"/>
            <w:shd w:val="clear" w:color="auto" w:fill="F2F5F9"/>
            <w:vAlign w:val="top"/>
          </w:tcPr>
          <w:p>
            <w:pPr>
              <w:spacing w:before="20" w:after="20" w:line="240" w:lineRule="auto"/>
            </w:pPr>
            <w:r>
              <w:rPr>
                <w:b/>
              </w:rPr>
              <w:t xml:space="preserve">UK, Ireland, Australia, NZ</w:t>
            </w:r>
          </w:p>
        </w:tc>
        <w:tc>
          <w:tcPr>
            <w:tcW w:w="3120" w:type="dxa"/>
            <w:shd w:val="clear" w:color="auto" w:fill="F2F5F9"/>
            <w:vAlign w:val="top"/>
          </w:tcPr>
          <w:p>
            <w:pPr>
              <w:spacing w:before="20" w:after="20" w:line="240" w:lineRule="auto"/>
            </w:pPr>
            <w:r>
              <w:rPr/>
              <w:t xml:space="preserve">Sections 3B, 3C, 3E, 3H</w:t>
            </w:r>
          </w:p>
        </w:tc>
        <w:tc>
          <w:tcPr>
            <w:tcW w:w="4320" w:type="dxa"/>
            <w:shd w:val="clear" w:color="auto" w:fill="F2F5F9"/>
            <w:vAlign w:val="top"/>
          </w:tcPr>
          <w:p>
            <w:pPr>
              <w:spacing w:before="20" w:after="20" w:line="240" w:lineRule="auto"/>
            </w:pPr>
            <w:r>
              <w:rPr/>
              <w:t xml:space="preserve">Two to three pages is normal and more detail is expected. Keep British spelling. A short personal statement at the top is conventional and welcome</w:t>
            </w:r>
          </w:p>
        </w:tc>
      </w:tr>
      <w:tr>
        <w:tc>
          <w:tcPr>
            <w:tcW w:w="2160" w:type="dxa"/>
            <w:vAlign w:val="top"/>
          </w:tcPr>
          <w:p>
            <w:pPr>
              <w:spacing w:before="20" w:after="20" w:line="240" w:lineRule="auto"/>
            </w:pPr>
            <w:r>
              <w:rPr>
                <w:b/>
              </w:rPr>
              <w:t xml:space="preserve">Continental Europe</w:t>
            </w:r>
          </w:p>
        </w:tc>
        <w:tc>
          <w:tcPr>
            <w:tcW w:w="3120" w:type="dxa"/>
            <w:vAlign w:val="top"/>
          </w:tcPr>
          <w:p>
            <w:pPr>
              <w:spacing w:before="20" w:after="20" w:line="240" w:lineRule="auto"/>
            </w:pPr>
            <w:r>
              <w:rPr/>
              <w:t xml:space="preserve">Germany, Netherlands, Nordics, Poland</w:t>
            </w:r>
          </w:p>
        </w:tc>
        <w:tc>
          <w:tcPr>
            <w:tcW w:w="4320" w:type="dxa"/>
            <w:vAlign w:val="top"/>
          </w:tcPr>
          <w:p>
            <w:pPr>
              <w:spacing w:before="20" w:after="20" w:line="240" w:lineRule="auto"/>
            </w:pPr>
            <w:r>
              <w:rPr/>
              <w:t xml:space="preserve">Two pages. A short cover letter is genuinely read here, unlike in North America. State your visa situation plainly - that you require sponsorship - because ambiguity gets filtered.  [CORRECTED 29 August 2026: this row used to say to write "eligible for an EU Blue Card". Do not. Blue Card eligibility depends on the Germany verification in Part 0A, which has not been done, and the claim was removed from the Europe resume and cover letter on 29 August 2026. Say only that you require sponsorship, and leave the route for a call.]</w:t>
            </w:r>
          </w:p>
        </w:tc>
      </w:tr>
    </w:tbl>
    <w:p>
      <w:pPr>
        <w:spacing w:after="0"/>
      </w:pPr>
    </w:p>
    <w:p>
      <w:pPr/>
      <w:r>
        <w:rPr/>
        <w:t xml:space="preserve">In every variant, put the eDiscovery and FOIA domain line in the top third. It is the single most differentiating sentence you own, and a recruiter reading two hundred .NET resumes will stop at it.</w:t>
      </w:r>
    </w:p>
    <w:p>
      <w:pPr>
        <w:pStyle w:val="Heading2"/>
      </w:pPr>
      <w:r>
        <w:rPr/>
        <w:t xml:space="preserve">The application sequence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200"/>
        <w:gridCol w:w="3600"/>
        <w:gridCol w:w="4800"/>
      </w:tblGrid>
      <w:tr>
        <w:trPr>
          <w:tblHeader/>
        </w:trPr>
        <w:tc>
          <w:tcPr>
            <w:tcW w:w="1200" w:type="dxa"/>
            <w:shd w:val="clear" w:color="auto" w:fill="1F3864"/>
            <w:vAlign w:val="top"/>
          </w:tcPr>
          <w:p>
            <w:pPr>
              <w:spacing w:before="20" w:after="20" w:line="240" w:lineRule="auto"/>
            </w:pPr>
            <w:r>
              <w:rPr>
                <w:b/>
                <w:color w:val="FFFFFF"/>
              </w:rPr>
              <w:t xml:space="preserve">Week</w:t>
            </w:r>
          </w:p>
        </w:tc>
        <w:tc>
          <w:tcPr>
            <w:tcW w:w="3600" w:type="dxa"/>
            <w:shd w:val="clear" w:color="auto" w:fill="1F3864"/>
            <w:vAlign w:val="top"/>
          </w:tcPr>
          <w:p>
            <w:pPr>
              <w:spacing w:before="20" w:after="20" w:line="240" w:lineRule="auto"/>
            </w:pPr>
            <w:r>
              <w:rPr>
                <w:b/>
                <w:color w:val="FFFFFF"/>
              </w:rPr>
              <w:t xml:space="preserve">Apply to</w:t>
            </w:r>
          </w:p>
        </w:tc>
        <w:tc>
          <w:tcPr>
            <w:tcW w:w="4800" w:type="dxa"/>
            <w:shd w:val="clear" w:color="auto" w:fill="1F3864"/>
            <w:vAlign w:val="top"/>
          </w:tcPr>
          <w:p>
            <w:pPr>
              <w:spacing w:before="20" w:after="20" w:line="240" w:lineRule="auto"/>
            </w:pPr>
            <w:r>
              <w:rPr>
                <w:b/>
                <w:color w:val="FFFFFF"/>
              </w:rPr>
              <w:t xml:space="preserve">Purpose</w:t>
            </w:r>
          </w:p>
        </w:tc>
      </w:tr>
      <w:tr>
        <w:tc>
          <w:tcPr>
            <w:tcW w:w="1200" w:type="dxa"/>
            <w:vAlign w:val="top"/>
          </w:tcPr>
          <w:p>
            <w:pPr>
              <w:spacing w:before="20" w:after="20" w:line="240" w:lineRule="auto"/>
            </w:pPr>
            <w:r>
              <w:rPr>
                <w:b/>
              </w:rPr>
              <w:t xml:space="preserve">21</w:t>
            </w:r>
          </w:p>
        </w:tc>
        <w:tc>
          <w:tcPr>
            <w:tcW w:w="3600" w:type="dxa"/>
            <w:vAlign w:val="top"/>
          </w:tcPr>
          <w:p>
            <w:pPr>
              <w:spacing w:before="20" w:after="20" w:line="240" w:lineRule="auto"/>
            </w:pPr>
            <w:r>
              <w:rPr/>
              <w:t xml:space="preserve">8-10 mid-tier companies in India, any type</w:t>
            </w:r>
          </w:p>
        </w:tc>
        <w:tc>
          <w:tcPr>
            <w:tcW w:w="4800" w:type="dxa"/>
            <w:vAlign w:val="top"/>
          </w:tcPr>
          <w:p>
            <w:pPr>
              <w:spacing w:before="20" w:after="20" w:line="240" w:lineRule="auto"/>
            </w:pPr>
            <w:r>
              <w:rPr/>
              <w:t xml:space="preserve">Calibration only. Your first interviews will be your worst. Spend them on low-stakes targets, not on the companies you actually want</w:t>
            </w:r>
          </w:p>
        </w:tc>
      </w:tr>
      <w:tr>
        <w:tc>
          <w:tcPr>
            <w:tcW w:w="1200" w:type="dxa"/>
            <w:shd w:val="clear" w:color="auto" w:fill="F2F5F9"/>
            <w:vAlign w:val="top"/>
          </w:tcPr>
          <w:p>
            <w:pPr>
              <w:spacing w:before="20" w:after="20" w:line="240" w:lineRule="auto"/>
            </w:pPr>
            <w:r>
              <w:rPr>
                <w:b/>
              </w:rPr>
              <w:t xml:space="preserve">22</w:t>
            </w:r>
          </w:p>
        </w:tc>
        <w:tc>
          <w:tcPr>
            <w:tcW w:w="3600" w:type="dxa"/>
            <w:shd w:val="clear" w:color="auto" w:fill="F2F5F9"/>
            <w:vAlign w:val="top"/>
          </w:tcPr>
          <w:p>
            <w:pPr>
              <w:spacing w:before="20" w:after="20" w:line="240" w:lineRule="auto"/>
            </w:pPr>
            <w:r>
              <w:rPr/>
              <w:t xml:space="preserve">Section 3A (Canada) and 3B (New Zealand), plus Section 3K (your eDiscovery domain) wherever it is based</w:t>
            </w:r>
          </w:p>
        </w:tc>
        <w:tc>
          <w:tcPr>
            <w:tcW w:w="4800" w:type="dxa"/>
            <w:shd w:val="clear" w:color="auto" w:fill="F2F5F9"/>
            <w:vAlign w:val="top"/>
          </w:tcPr>
          <w:p>
            <w:pPr>
              <w:spacing w:before="20" w:after="20" w:line="240" w:lineRule="auto"/>
            </w:pPr>
            <w:r>
              <w:rPr/>
              <w:t xml:space="preserve">STRUCK 29 August 2026 - the centre of gravity moved. Part 0A puts Germany, the Netherlands and Poland first; Canada is a background track at about 5 per cent of hours, and New Zealand realistically needs you on the ground. Re-sequence from Part 0A, not from this row. See Part 0B. [Original text: your highest-value week, best PR outcomes plus the smallest candidate pools, apply broadly, 12-15 applications.]</w:t>
            </w:r>
          </w:p>
        </w:tc>
      </w:tr>
      <w:tr>
        <w:tc>
          <w:tcPr>
            <w:tcW w:w="1200" w:type="dxa"/>
            <w:vAlign w:val="top"/>
          </w:tcPr>
          <w:p>
            <w:pPr>
              <w:spacing w:before="20" w:after="20" w:line="240" w:lineRule="auto"/>
            </w:pPr>
            <w:r>
              <w:rPr>
                <w:b/>
              </w:rPr>
              <w:t xml:space="preserve">23</w:t>
            </w:r>
          </w:p>
        </w:tc>
        <w:tc>
          <w:tcPr>
            <w:tcW w:w="3600" w:type="dxa"/>
            <w:vAlign w:val="top"/>
          </w:tcPr>
          <w:p>
            <w:pPr>
              <w:spacing w:before="20" w:after="20" w:line="240" w:lineRule="auto"/>
            </w:pPr>
            <w:r>
              <w:rPr/>
              <w:t xml:space="preserve">Section 3C (Australia), 3E (Ireland), 3F (Netherlands)</w:t>
            </w:r>
          </w:p>
        </w:tc>
        <w:tc>
          <w:tcPr>
            <w:tcW w:w="4800" w:type="dxa"/>
            <w:vAlign w:val="top"/>
          </w:tcPr>
          <w:p>
            <w:pPr>
              <w:spacing w:before="20" w:after="20" w:line="240" w:lineRule="auto"/>
            </w:pPr>
            <w:r>
              <w:rPr/>
              <w:t xml:space="preserve">Strong .NET markets with real PR paths. Ireland especially - English-speaking, .NET-heavy, two years to employer-independent status. Continue the Amazon </w:t>
            </w:r>
            <w:r>
              <w:rPr>
                <w:b/>
              </w:rPr>
              <w:t xml:space="preserve">preparation</w:t>
            </w:r>
            <w:r>
              <w:rPr/>
              <w:t xml:space="preserve"> from Document 07 this week as written</w:t>
            </w:r>
          </w:p>
        </w:tc>
      </w:tr>
      <w:tr>
        <w:tc>
          <w:tcPr>
            <w:tcW w:w="1200" w:type="dxa"/>
            <w:shd w:val="clear" w:color="auto" w:fill="F2F5F9"/>
            <w:vAlign w:val="top"/>
          </w:tcPr>
          <w:p>
            <w:pPr>
              <w:spacing w:before="20" w:after="20" w:line="240" w:lineRule="auto"/>
            </w:pPr>
            <w:r>
              <w:rPr>
                <w:b/>
              </w:rPr>
              <w:t xml:space="preserve">24</w:t>
            </w:r>
          </w:p>
        </w:tc>
        <w:tc>
          <w:tcPr>
            <w:tcW w:w="3600" w:type="dxa"/>
            <w:shd w:val="clear" w:color="auto" w:fill="F2F5F9"/>
            <w:vAlign w:val="top"/>
          </w:tcPr>
          <w:p>
            <w:pPr>
              <w:spacing w:before="20" w:after="20" w:line="240" w:lineRule="auto"/>
            </w:pPr>
            <w:r>
              <w:rPr/>
              <w:t xml:space="preserve">Section 3D (Germany, Austria), 3G (Nordics), 3H (UK), plus </w:t>
            </w:r>
            <w:r>
              <w:rPr>
                <w:b/>
              </w:rPr>
              <w:t xml:space="preserve">Microsoft - Dublin and Vancouver first, Redmond and Hyderabad second</w:t>
            </w:r>
          </w:p>
        </w:tc>
        <w:tc>
          <w:tcPr>
            <w:tcW w:w="4800" w:type="dxa"/>
            <w:shd w:val="clear" w:color="auto" w:fill="F2F5F9"/>
            <w:vAlign w:val="top"/>
          </w:tcPr>
          <w:p>
            <w:pPr>
              <w:spacing w:before="20" w:after="20" w:line="240" w:lineRule="auto"/>
            </w:pPr>
            <w:r>
              <w:rPr/>
              <w:t xml:space="preserve">The large European markets. Continue the Google preparation from Document 07 as written, and submit to Google and Amazon at the end of the week</w:t>
            </w:r>
          </w:p>
        </w:tc>
      </w:tr>
      <w:tr>
        <w:tc>
          <w:tcPr>
            <w:tcW w:w="1200" w:type="dxa"/>
            <w:vAlign w:val="top"/>
          </w:tcPr>
          <w:p>
            <w:pPr>
              <w:spacing w:before="20" w:after="20" w:line="240" w:lineRule="auto"/>
            </w:pPr>
            <w:r>
              <w:rPr>
                <w:b/>
              </w:rPr>
              <w:t xml:space="preserve">25-26</w:t>
            </w:r>
          </w:p>
        </w:tc>
        <w:tc>
          <w:tcPr>
            <w:tcW w:w="3600" w:type="dxa"/>
            <w:vAlign w:val="top"/>
          </w:tcPr>
          <w:p>
            <w:pPr>
              <w:spacing w:before="20" w:after="20" w:line="240" w:lineRule="auto"/>
            </w:pPr>
            <w:r>
              <w:rPr/>
              <w:t xml:space="preserve">Section 3I (Poland and CEE), 3J (Malta, Portugal, Spain)</w:t>
            </w:r>
          </w:p>
        </w:tc>
        <w:tc>
          <w:tcPr>
            <w:tcW w:w="4800" w:type="dxa"/>
            <w:vAlign w:val="top"/>
          </w:tcPr>
          <w:p>
            <w:pPr>
              <w:spacing w:before="20" w:after="20" w:line="240" w:lineRule="auto"/>
            </w:pPr>
            <w:r>
              <w:rPr/>
              <w:t xml:space="preserve">The pragmatic EU doors. Lower pay, far easier entry, and EU long-term residence at five years. Do not skip these out of pride - they work</w:t>
            </w:r>
          </w:p>
        </w:tc>
      </w:tr>
      <w:tr>
        <w:tc>
          <w:tcPr>
            <w:tcW w:w="1200" w:type="dxa"/>
            <w:shd w:val="clear" w:color="auto" w:fill="F2F5F9"/>
            <w:vAlign w:val="top"/>
          </w:tcPr>
          <w:p>
            <w:pPr>
              <w:spacing w:before="20" w:after="20" w:line="240" w:lineRule="auto"/>
            </w:pPr>
            <w:r>
              <w:rPr>
                <w:b/>
              </w:rPr>
              <w:t xml:space="preserve">27-28</w:t>
            </w:r>
          </w:p>
        </w:tc>
        <w:tc>
          <w:tcPr>
            <w:tcW w:w="3600" w:type="dxa"/>
            <w:shd w:val="clear" w:color="auto" w:fill="F2F5F9"/>
            <w:vAlign w:val="top"/>
          </w:tcPr>
          <w:p>
            <w:pPr>
              <w:spacing w:before="20" w:after="20" w:line="240" w:lineRule="auto"/>
            </w:pPr>
            <w:r>
              <w:rPr/>
              <w:t xml:space="preserve">Section 3N (financial services in India) and 3M (transfer-route employers)</w:t>
            </w:r>
          </w:p>
        </w:tc>
        <w:tc>
          <w:tcPr>
            <w:tcW w:w="4800" w:type="dxa"/>
            <w:shd w:val="clear" w:color="auto" w:fill="F2F5F9"/>
            <w:vAlign w:val="top"/>
          </w:tcPr>
          <w:p>
            <w:pPr>
              <w:spacing w:before="20" w:after="20" w:line="240" w:lineRule="auto"/>
            </w:pPr>
            <w:r>
              <w:rPr/>
              <w:t xml:space="preserve">Your India fallback, and it is a strong one: Rs 25-45 LPA with a real overseas office to move into. A good outcome, not a consolation prize</w:t>
            </w:r>
          </w:p>
        </w:tc>
      </w:tr>
      <w:tr>
        <w:tc>
          <w:tcPr>
            <w:tcW w:w="1200" w:type="dxa"/>
            <w:vAlign w:val="top"/>
          </w:tcPr>
          <w:p>
            <w:pPr>
              <w:spacing w:before="20" w:after="20" w:line="240" w:lineRule="auto"/>
            </w:pPr>
            <w:r>
              <w:rPr>
                <w:b/>
              </w:rPr>
              <w:t xml:space="preserve">Ongoing</w:t>
            </w:r>
          </w:p>
        </w:tc>
        <w:tc>
          <w:tcPr>
            <w:tcW w:w="3600" w:type="dxa"/>
            <w:vAlign w:val="top"/>
          </w:tcPr>
          <w:p>
            <w:pPr>
              <w:spacing w:before="20" w:after="20" w:line="240" w:lineRule="auto"/>
            </w:pPr>
            <w:r>
              <w:rPr/>
              <w:t xml:space="preserve">2-3 applications per week, every week, without exception</w:t>
            </w:r>
          </w:p>
        </w:tc>
        <w:tc>
          <w:tcPr>
            <w:tcW w:w="4800" w:type="dxa"/>
            <w:vAlign w:val="top"/>
          </w:tcPr>
          <w:p>
            <w:pPr>
              <w:spacing w:before="20" w:after="20" w:line="240" w:lineRule="auto"/>
            </w:pPr>
            <w:r>
              <w:rPr/>
              <w:t xml:space="preserve">Never let the pipeline empty while you wait on one company. This is the most common self-inflicted delay in any job search</w:t>
            </w:r>
          </w:p>
        </w:tc>
      </w:tr>
      <w:tr>
        <w:tc>
          <w:tcPr>
            <w:tcW w:w="1200" w:type="dxa"/>
            <w:shd w:val="clear" w:color="auto" w:fill="F2F5F9"/>
            <w:vAlign w:val="top"/>
          </w:tcPr>
          <w:p>
            <w:pPr>
              <w:spacing w:before="20" w:after="20" w:line="240" w:lineRule="auto"/>
            </w:pPr>
            <w:r>
              <w:rPr>
                <w:b/>
              </w:rPr>
              <w:t xml:space="preserve">Parallel, from Month 4</w:t>
            </w:r>
          </w:p>
        </w:tc>
        <w:tc>
          <w:tcPr>
            <w:tcW w:w="3600" w:type="dxa"/>
            <w:shd w:val="clear" w:color="auto" w:fill="F2F5F9"/>
            <w:vAlign w:val="top"/>
          </w:tcPr>
          <w:p>
            <w:pPr>
              <w:spacing w:before="20" w:after="20" w:line="240" w:lineRule="auto"/>
            </w:pPr>
            <w:r>
              <w:rPr/>
              <w:t xml:space="preserve">Canada Express Entry, and an Australia EOI if the ACS assessment comes back usable</w:t>
            </w:r>
          </w:p>
        </w:tc>
        <w:tc>
          <w:tcPr>
            <w:tcW w:w="4800" w:type="dxa"/>
            <w:shd w:val="clear" w:color="auto" w:fill="F2F5F9"/>
            <w:vAlign w:val="top"/>
          </w:tcPr>
          <w:p>
            <w:pPr>
              <w:spacing w:before="20" w:after="20" w:line="240" w:lineRule="auto"/>
            </w:pPr>
            <w:r>
              <w:rPr/>
              <w:t xml:space="preserve">Runs in the background for months and is independent of every application above. Costs you a few weekends</w:t>
            </w:r>
          </w:p>
        </w:tc>
      </w:tr>
    </w:tbl>
    <w:p>
      <w:pPr>
        <w:spacing w:after="0"/>
      </w:pPr>
    </w:p>
    <w:p>
      <w:pPr>
        <w:pStyle w:val="Heading2"/>
      </w:pPr>
      <w:r>
        <w:rPr/>
        <w:t xml:space="preserve">Referrals - an hour a week, higher return than an hour of LeetCode</w:t>
      </w:r>
    </w:p>
    <w:p>
      <w:pPr>
        <w:ind w:left="360" w:hanging="220"/>
        <w:spacing w:after="40"/>
      </w:pPr>
      <w:r>
        <w:rPr/>
        <w:t xml:space="preserve">•  Search LinkedIn for engineers at your target companies who share something with you: C#/.NET, Gujarat, VNSGU, a previous employer, or simply an Indian name in a Toronto or Dublin office.</w:t>
      </w:r>
    </w:p>
    <w:p>
      <w:pPr>
        <w:ind w:left="360" w:hanging="220"/>
        <w:spacing w:after="40"/>
      </w:pPr>
      <w:r>
        <w:rPr/>
        <w:t xml:space="preserve">•  Someone who moved from India to that exact office two years ago is the single most useful contact you can find. They have done the paperwork, they remember how hard it was, and they reply at a much higher rate than a random employee.</w:t>
      </w:r>
    </w:p>
    <w:p>
      <w:pPr>
        <w:ind w:left="360" w:hanging="220"/>
        <w:spacing w:after="40"/>
      </w:pPr>
      <w:r>
        <w:rPr/>
        <w:t xml:space="preserve">•  The message is short and specific: who you are, one line on the eDiscovery and .NET fit, the exact role ID, and a direct ask. Never a wall of text, never "can I pick your brain".</w:t>
      </w:r>
    </w:p>
    <w:p>
      <w:pPr>
        <w:ind w:left="360" w:hanging="220"/>
        <w:spacing w:after="40"/>
      </w:pPr>
      <w:r>
        <w:rPr/>
        <w:t xml:space="preserve">•  Ask about the move, not just the referral. "Did you relocate from India to the Dublin office? I am trying to understand whether that path is real at your company" gets replies from people who would ignore a referral request.</w:t>
      </w:r>
    </w:p>
    <w:p>
      <w:pPr>
        <w:ind w:left="360" w:hanging="220"/>
        <w:spacing w:after="40"/>
      </w:pPr>
      <w:r>
        <w:rPr/>
        <w:t xml:space="preserve">•  Track every message. Expect a low reply rate and do not take it personally - ten messages a week for a month is forty contacts and that produces referrals.</w:t>
      </w:r>
    </w:p>
    <w:p>
      <w:pPr>
        <w:pStyle w:val="Heading2"/>
      </w:pPr>
      <w:r>
        <w:rPr/>
        <w:t xml:space="preserve">When they say "we cannot sponsor"</w:t>
      </w:r>
    </w:p>
    <w:p>
      <w:pPr/>
      <w:r>
        <w:rPr/>
        <w:t xml:space="preserve">You will hear this often. Two useful responses, and one thing never to do.</w:t>
      </w:r>
    </w:p>
    <w:p>
      <w:pPr>
        <w:ind w:left="360" w:hanging="220"/>
        <w:spacing w:after="40"/>
      </w:pPr>
      <w:r>
        <w:rPr/>
        <w:t xml:space="preserve">•  Ask whether the company has any office that </w:t>
      </w:r>
      <w:r>
        <w:rPr>
          <w:b/>
        </w:rPr>
        <w:t xml:space="preserve">can</w:t>
      </w:r>
      <w:r>
        <w:rPr/>
        <w:t xml:space="preserve"> sponsor - a Dublin, Toronto, Krakow or Vancouver team sometimes can when the London or Seattle team cannot.</w:t>
      </w:r>
    </w:p>
    <w:p>
      <w:pPr>
        <w:ind w:left="360" w:hanging="220"/>
        <w:spacing w:after="40"/>
      </w:pPr>
      <w:r>
        <w:rPr/>
        <w:t xml:space="preserve">•  Ask to be kept on file for roles that are open to sponsorship, and connect with the recruiter anyway. Sponsor licences get applied for; policies change quarterly.</w:t>
      </w:r>
    </w:p>
    <w:p>
      <w:pPr>
        <w:ind w:left="360" w:hanging="220"/>
        <w:spacing w:after="40"/>
      </w:pPr>
      <w:r>
        <w:rPr/>
        <w:t xml:space="preserve">•  </w:t>
      </w:r>
      <w:r>
        <w:rPr>
          <w:b/>
        </w:rPr>
        <w:t xml:space="preserve">Never</w:t>
      </w:r>
      <w:r>
        <w:rPr/>
        <w:t xml:space="preserve"> offer to work as a contractor, through a third party, or remotely from India for a local salary in the hope it converts later. It almost never converts, and it removes your leverage entirely.</w:t>
      </w:r>
    </w:p>
    <w:p>
      <w:pPr>
        <w:pStyle w:val="Heading1"/>
      </w:pPr>
      <w:r>
        <w:rPr/>
        <w:t xml:space="preserve">PART 7 - Interview questions and answers</w:t>
      </w:r>
    </w:p>
    <w:p>
      <w:pPr/>
      <w:r>
        <w:rPr/>
        <w:t xml:space="preserve">These are the questions asked in almost every screening call and HR round, plus the ones you only get asked when you are applying from India to a job abroad. Part 1 of this document covers the deep behavioural and Leadership Principle stories. </w:t>
      </w:r>
      <w:r>
        <w:rPr>
          <w:b/>
        </w:rPr>
        <w:t xml:space="preserve">This part covers the conversational layer - the questions that decide whether you reach the technical rounds at all.</w:t>
      </w:r>
    </w:p>
    <w:p>
      <w:pPr>
        <w:ind w:left="360" w:hanging="220"/>
        <w:spacing w:after="40"/>
      </w:pPr>
      <w:r>
        <w:rPr/>
        <w:t xml:space="preserve">•  Do not memorise these word for word. Memorised answers sound memorised, and interviewers notice immediately.</w:t>
      </w:r>
    </w:p>
    <w:p>
      <w:pPr>
        <w:ind w:left="360" w:hanging="220"/>
        <w:spacing w:after="40"/>
      </w:pPr>
      <w:r>
        <w:rPr/>
        <w:t xml:space="preserve">•  Learn the shape and the key facts. Then say it in your own words, differently each time.</w:t>
      </w:r>
    </w:p>
    <w:p>
      <w:pPr>
        <w:ind w:left="360" w:hanging="220"/>
        <w:spacing w:after="40"/>
      </w:pPr>
      <w:r>
        <w:rPr/>
        <w:t xml:space="preserve">•  The answers are written in short sentences on purpose. They are meant to be spoken by someone still building confidence in English. Short sentences are also simply better in interviews - long sentences are where people get lost.</w:t>
      </w:r>
    </w:p>
    <w:p>
      <w:pPr>
        <w:ind w:left="360" w:hanging="220"/>
        <w:spacing w:after="40"/>
      </w:pPr>
      <w:r>
        <w:rPr/>
        <w:t xml:space="preserve">•  Say every answer aloud at least five times before you use it. Record yourself once.</w:t>
      </w:r>
    </w:p>
    <w:p>
      <w:pPr/>
      <w:r>
        <w:rPr>
          <w:b/>
        </w:rPr>
        <w:t xml:space="preserve">Know the facts, the order, and the point. Never the sentences.</w:t>
      </w:r>
    </w:p>
    <w:p>
      <w:pPr>
        <w:pStyle w:val="Heading2"/>
      </w:pPr>
      <w:r>
        <w:rPr/>
        <w:t xml:space="preserve">Section A - Self introduction</w:t>
      </w:r>
    </w:p>
    <w:p>
      <w:pPr/>
      <w:r>
        <w:rPr/>
        <w:t xml:space="preserve">Asked first, almost always. It sets the tone for everything after. Target: 90 seconds to 2 minutes. Not 5 minutes.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400"/>
        <w:gridCol w:w="7200"/>
      </w:tblGrid>
      <w:tr>
        <w:trPr>
          <w:tblHeader/>
        </w:trPr>
        <w:tc>
          <w:tcPr>
            <w:tcW w:w="2400" w:type="dxa"/>
            <w:shd w:val="clear" w:color="auto" w:fill="1F3864"/>
            <w:vAlign w:val="top"/>
          </w:tcPr>
          <w:p>
            <w:pPr>
              <w:spacing w:before="20" w:after="20" w:line="240" w:lineRule="auto"/>
            </w:pPr>
            <w:r>
              <w:rPr>
                <w:b/>
                <w:color w:val="FFFFFF"/>
              </w:rPr>
              <w:t xml:space="preserve">Part</w:t>
            </w:r>
          </w:p>
        </w:tc>
        <w:tc>
          <w:tcPr>
            <w:tcW w:w="7200" w:type="dxa"/>
            <w:shd w:val="clear" w:color="auto" w:fill="1F3864"/>
            <w:vAlign w:val="top"/>
          </w:tcPr>
          <w:p>
            <w:pPr>
              <w:spacing w:before="20" w:after="20" w:line="240" w:lineRule="auto"/>
            </w:pPr>
            <w:r>
              <w:rPr>
                <w:b/>
                <w:color w:val="FFFFFF"/>
              </w:rPr>
              <w:t xml:space="preserve">Content</w:t>
            </w:r>
          </w:p>
        </w:tc>
      </w:tr>
      <w:tr>
        <w:tc>
          <w:tcPr>
            <w:tcW w:w="2400" w:type="dxa"/>
            <w:vAlign w:val="top"/>
          </w:tcPr>
          <w:p>
            <w:pPr>
              <w:spacing w:before="20" w:after="20" w:line="240" w:lineRule="auto"/>
            </w:pPr>
            <w:r>
              <w:rPr/>
              <w:t xml:space="preserve">Now</w:t>
            </w:r>
          </w:p>
        </w:tc>
        <w:tc>
          <w:tcPr>
            <w:tcW w:w="7200" w:type="dxa"/>
            <w:vAlign w:val="top"/>
          </w:tcPr>
          <w:p>
            <w:pPr>
              <w:spacing w:before="20" w:after="20" w:line="240" w:lineRule="auto"/>
            </w:pPr>
            <w:r>
              <w:rPr/>
              <w:t xml:space="preserve">Who you are and what you do today. One or two sentences</w:t>
            </w:r>
          </w:p>
        </w:tc>
      </w:tr>
      <w:tr>
        <w:tc>
          <w:tcPr>
            <w:tcW w:w="2400" w:type="dxa"/>
            <w:shd w:val="clear" w:color="auto" w:fill="F2F5F9"/>
            <w:vAlign w:val="top"/>
          </w:tcPr>
          <w:p>
            <w:pPr>
              <w:spacing w:before="20" w:after="20" w:line="240" w:lineRule="auto"/>
            </w:pPr>
            <w:r>
              <w:rPr/>
              <w:t xml:space="preserve">Journey</w:t>
            </w:r>
          </w:p>
        </w:tc>
        <w:tc>
          <w:tcPr>
            <w:tcW w:w="7200" w:type="dxa"/>
            <w:shd w:val="clear" w:color="auto" w:fill="F2F5F9"/>
            <w:vAlign w:val="top"/>
          </w:tcPr>
          <w:p>
            <w:pPr>
              <w:spacing w:before="20" w:after="20" w:line="240" w:lineRule="auto"/>
            </w:pPr>
            <w:r>
              <w:rPr/>
              <w:t xml:space="preserve">How you got here. Brief. Companies and what changed at each</w:t>
            </w:r>
          </w:p>
        </w:tc>
      </w:tr>
      <w:tr>
        <w:tc>
          <w:tcPr>
            <w:tcW w:w="2400" w:type="dxa"/>
            <w:vAlign w:val="top"/>
          </w:tcPr>
          <w:p>
            <w:pPr>
              <w:spacing w:before="20" w:after="20" w:line="240" w:lineRule="auto"/>
            </w:pPr>
            <w:r>
              <w:rPr/>
              <w:t xml:space="preserve">Strongest work</w:t>
            </w:r>
          </w:p>
        </w:tc>
        <w:tc>
          <w:tcPr>
            <w:tcW w:w="7200" w:type="dxa"/>
            <w:vAlign w:val="top"/>
          </w:tcPr>
          <w:p>
            <w:pPr>
              <w:spacing w:before="20" w:after="20" w:line="240" w:lineRule="auto"/>
            </w:pPr>
            <w:r>
              <w:rPr/>
              <w:t xml:space="preserve">One concrete achievement with a number</w:t>
            </w:r>
          </w:p>
        </w:tc>
      </w:tr>
      <w:tr>
        <w:tc>
          <w:tcPr>
            <w:tcW w:w="2400" w:type="dxa"/>
            <w:shd w:val="clear" w:color="auto" w:fill="F2F5F9"/>
            <w:vAlign w:val="top"/>
          </w:tcPr>
          <w:p>
            <w:pPr>
              <w:spacing w:before="20" w:after="20" w:line="240" w:lineRule="auto"/>
            </w:pPr>
            <w:r>
              <w:rPr/>
              <w:t xml:space="preserve">What you are good at</w:t>
            </w:r>
          </w:p>
        </w:tc>
        <w:tc>
          <w:tcPr>
            <w:tcW w:w="7200" w:type="dxa"/>
            <w:shd w:val="clear" w:color="auto" w:fill="F2F5F9"/>
            <w:vAlign w:val="top"/>
          </w:tcPr>
          <w:p>
            <w:pPr>
              <w:spacing w:before="20" w:after="20" w:line="240" w:lineRule="auto"/>
            </w:pPr>
            <w:r>
              <w:rPr/>
              <w:t xml:space="preserve">Two or three technical strengths</w:t>
            </w:r>
          </w:p>
        </w:tc>
      </w:tr>
      <w:tr>
        <w:tc>
          <w:tcPr>
            <w:tcW w:w="2400" w:type="dxa"/>
            <w:vAlign w:val="top"/>
          </w:tcPr>
          <w:p>
            <w:pPr>
              <w:spacing w:before="20" w:after="20" w:line="240" w:lineRule="auto"/>
            </w:pPr>
            <w:r>
              <w:rPr/>
              <w:t xml:space="preserve">Why here</w:t>
            </w:r>
          </w:p>
        </w:tc>
        <w:tc>
          <w:tcPr>
            <w:tcW w:w="7200" w:type="dxa"/>
            <w:vAlign w:val="top"/>
          </w:tcPr>
          <w:p>
            <w:pPr>
              <w:spacing w:before="20" w:after="20" w:line="240" w:lineRule="auto"/>
            </w:pPr>
            <w:r>
              <w:rPr/>
              <w:t xml:space="preserve">One sentence on why you are in this conversation</w:t>
            </w:r>
          </w:p>
        </w:tc>
      </w:tr>
    </w:tbl>
    <w:p>
      <w:pPr>
        <w:spacing w:after="0"/>
      </w:pPr>
    </w:p>
    <w:p>
      <w:pPr>
        <w:pStyle w:val="Heading3"/>
      </w:pPr>
      <w:r>
        <w:rPr/>
        <w:t xml:space="preserve">A1. The standard answer</w:t>
      </w:r>
    </w:p>
    <w:p>
      <w:pPr/>
      <w:r>
        <w:rPr/>
        <w:t xml:space="preserve">I am a backend engineer with about five years of experience, mostly in C# and .NET. Right now I work at Casepoint, where we build a large eDiscovery platform used by US federal agencies. My work is backend - APIs, data processing pipelines, and performance work. Before this I worked at Vision Infotech and Zibma Infotech, where I built enterprise and ERP applications. The work I am most proud of is an email processing pipeline at Casepoint. It used to take seven to ten hours. I redesigned it using AWS SES, EventBridge and SQS, and brought it down to about one to one and a half hours. That is roughly an eighty percent improvement. My core strengths are backend design in .NET, SQL performance, and event-driven processing with queues. I am looking for a role where I can work on larger scale distributed systems, which is why I was interested in this position.</w:t>
      </w:r>
    </w:p>
    <w:p>
      <w:pPr/>
      <w:r>
        <w:rPr>
          <w:b/>
        </w:rPr>
        <w:t xml:space="preserve">Notes on delivery:</w:t>
      </w:r>
      <w:r>
        <w:rPr/>
        <w:t xml:space="preserve"> pause after the number. Let it land. Do not rush into the next sentence. The 80% figure is the single most memorable thing you will say in the first minute.</w:t>
      </w:r>
    </w:p>
    <w:p>
      <w:pPr>
        <w:pStyle w:val="Heading3"/>
      </w:pPr>
      <w:r>
        <w:rPr/>
        <w:t xml:space="preserve">A2. The technical-round version - 45 seconds</w:t>
      </w:r>
    </w:p>
    <w:p>
      <w:pPr/>
      <w:r>
        <w:rPr/>
        <w:t xml:space="preserve">Shorter, more technical. Skip the career history, go straight to what you build.</w:t>
      </w:r>
    </w:p>
    <w:p>
      <w:pPr/>
      <w:r>
        <w:rPr/>
        <w:t xml:space="preserve">I am a .NET backend engineer, about five years. I work on an eDiscovery platform at Casepoint - backend services, data processing, and performance. Most of my recent work is around asynchronous processing with queues, SQL optimisation, and refactoring legacy modules. Outside work I built a distributed job processing platform to go deeper on queues, retries, idempotency and worker scaling.</w:t>
      </w:r>
    </w:p>
    <w:p>
      <w:pPr>
        <w:pStyle w:val="Heading3"/>
      </w:pPr>
      <w:r>
        <w:rPr/>
        <w:t xml:space="preserve">A3. The overseas-role version - use this for every application outside India</w:t>
      </w:r>
    </w:p>
    <w:p>
      <w:pPr/>
      <w:r>
        <w:rPr/>
        <w:t xml:space="preserve">One change and one addition. The change: lead with the </w:t>
      </w:r>
      <w:r>
        <w:rPr>
          <w:b/>
        </w:rPr>
        <w:t xml:space="preserve">domain</w:t>
      </w:r>
      <w:r>
        <w:rPr/>
        <w:t xml:space="preserve">, because eDiscovery and government-records work is far rarer than .NET experience and it is what makes you memorable. The addition: name the visa situation yourself, in a neutral sentence, so it is not an awkward discovery later.</w:t>
      </w:r>
    </w:p>
    <w:p>
      <w:pPr/>
      <w:r>
        <w:rPr/>
        <w:t xml:space="preserve">I am a backend engineer with about five years in C# and .NET. For the last year and a half I have worked on a large-scale eDiscovery platform used by US federal agencies - so document processing at volume, FOIA workflows, and multilingual ingestion, where correctness matters more than speed of delivery. The work I am proudest of is redesigning an email processing pipeline from a sequential job taking seven to ten hours into an event-driven one using SES, EventBridge and SQS, which brought it down to about an hour and a half. I am based in India and I would need sponsorship, and I am specifically looking to move rather than exploring - I have already started the paperwork on my side.</w:t>
      </w:r>
    </w:p>
    <w:p>
      <w:pPr/>
      <w:r>
        <w:rPr/>
        <w:t xml:space="preserve">That last sentence does real work. It signals seriousness rather than curiosity, and recruiters abroad are wary of candidates who apply from overseas and then decline because they were never actually going to move.</w:t>
      </w:r>
    </w:p>
    <w:p>
      <w:pPr>
        <w:pStyle w:val="Heading3"/>
      </w:pPr>
      <w:r>
        <w:rPr/>
        <w:t xml:space="preserve">A4. "Walk me through your resume"</w:t>
      </w:r>
    </w:p>
    <w:p>
      <w:pPr/>
      <w:r>
        <w:rPr/>
        <w:t xml:space="preserve">A different question from "tell me about yourself" - they want chronology and reasons for each move. Keep it to two minutes and give each move a </w:t>
      </w:r>
      <w:r>
        <w:rPr>
          <w:b/>
        </w:rPr>
        <w:t xml:space="preserve">reason</w:t>
      </w:r>
      <w:r>
        <w:rPr/>
        <w:t xml:space="preserve">, not just a date.</w:t>
      </w:r>
    </w:p>
    <w:p>
      <w:pPr/>
      <w:r>
        <w:rPr/>
        <w:t xml:space="preserve">I started at Zibma in Surat in late 2021, building ERP applications for educational institutions. That is where I learned to work with large datasets - we handled well over a hundred thousand records and I did a lot of query optimisation. After about two years I moved to Vision Infotech because I wanted broader backend work across different clients rather than one product. Then in May 2025 I joined Casepoint, and that was the biggest step - a genuinely large-scale platform, US federal agency customers, and the first time I worked on something where a mistake has real consequences. That is also where the email pipeline work happened. Alongside that, over the last several months I have been deliberately filling in my fundamentals - algorithms, system design, distributed systems - and I built a distributed job processing platform to apply them.</w:t>
      </w:r>
    </w:p>
    <w:p>
      <w:pPr>
        <w:pStyle w:val="Heading2"/>
      </w:pPr>
      <w:r>
        <w:rPr/>
        <w:t xml:space="preserve">Section B - The hard career questions</w:t>
      </w:r>
    </w:p>
    <w:p>
      <w:pPr/>
      <w:r>
        <w:rPr/>
        <w:t xml:space="preserve">These are the questions where candidates lose offers, and they are entirely answerable. B1 to B8 come up everywhere. B9 onwards come up when you are applying from India to a role abroad, and almost nobody prepares them.</w:t>
      </w:r>
    </w:p>
    <w:p>
      <w:pPr>
        <w:pStyle w:val="Heading3"/>
      </w:pPr>
      <w:r>
        <w:rPr/>
        <w:t xml:space="preserve">B1. "Why do you want to leave your current company?"</w:t>
      </w:r>
    </w:p>
    <w:p>
      <w:pPr/>
      <w:r>
        <w:rPr/>
        <w:t xml:space="preserve">Asked every single time. Never mention salary, your manager, or frustration. Always move </w:t>
      </w:r>
      <w:r>
        <w:rPr>
          <w:b/>
        </w:rPr>
        <w:t xml:space="preserve">toward</w:t>
      </w:r>
      <w:r>
        <w:rPr/>
        <w:t xml:space="preserve"> something.</w:t>
      </w:r>
    </w:p>
    <w:p>
      <w:pPr/>
      <w:r>
        <w:rPr/>
        <w:t xml:space="preserve">I have had good ownership at Casepoint. I work on a platform that is genuinely large scale and used by federal agencies, so correctness matters a lot. What I want now is to go deeper into distributed systems at a bigger scale, and to work somewhere with a longer technical runway. That is the main reason. I am not unhappy where I am. I just think I am ready for a bigger problem.</w:t>
      </w:r>
    </w:p>
    <w:p>
      <w:pPr>
        <w:pStyle w:val="Heading3"/>
      </w:pPr>
      <w:r>
        <w:rPr/>
        <w:t xml:space="preserve">B2. "You have almost five years of experience. Why is your current salary low?"</w:t>
      </w:r>
    </w:p>
    <w:p>
      <w:pPr/>
      <w:r>
        <w:rPr/>
        <w:t xml:space="preserve">Direct question, asked often in India. Answer it calmly and without embarrassment. Do not apologise.</w:t>
      </w:r>
    </w:p>
    <w:p>
      <w:pPr/>
      <w:r>
        <w:rPr/>
        <w:t xml:space="preserve">I started my career in Surat, at smaller companies, and my salary reflects where I started rather than what I do now. I did not move for money in those years. I stayed because I was getting real ownership and learning a lot. Now I know my work is worth more than what I am paid, so I am looking at the market rate for my level rather than a percentage on top of my current number.</w:t>
      </w:r>
    </w:p>
    <w:p>
      <w:pPr/>
      <w:r>
        <w:rPr>
          <w:b/>
        </w:rPr>
        <w:t xml:space="preserve">This is the most important answer in the document.</w:t>
      </w:r>
      <w:r>
        <w:rPr/>
        <w:t xml:space="preserve"> It converts your weakest fact into a sign of maturity. Practise it until it is completely comfortable, because any discomfort in your voice tells them the number is negotiable downward.</w:t>
      </w:r>
    </w:p>
    <w:p>
      <w:pPr>
        <w:pStyle w:val="Heading3"/>
      </w:pPr>
      <w:r>
        <w:rPr/>
        <w:t xml:space="preserve">B3. "Why did you not try for big companies in these four or five years? Why now?"</w:t>
      </w:r>
    </w:p>
    <w:p>
      <w:pPr/>
      <w:r>
        <w:rPr/>
        <w:t xml:space="preserve">The sharpest version of the question. Be honest. Honesty is genuinely the strongest answer here.</w:t>
      </w:r>
    </w:p>
    <w:p>
      <w:pPr/>
      <w:r>
        <w:rPr/>
        <w:t xml:space="preserve">Honestly, for a long time I did not know what the bar actually was. I came from a smaller city and a BCA background, and nobody around me was interviewing at those companies. I focused on the work in front of me and I got good at building and delivering. What changed is Casepoint. Working on a platform at that scale showed me what large systems actually look like, and it also showed me the gaps in my own knowledge. I could use things like queues and async processing, but I could not always explain why they worked. So for the last several months I have been fixing that properly - data structures and algorithms, system design, distributed systems fundamentals - and I built a distributed job processing platform to apply it. I am aiming higher now because I have actually done the work to be ready, not just because I want a bigger salary.</w:t>
      </w:r>
    </w:p>
    <w:p>
      <w:pPr/>
      <w:r>
        <w:rPr>
          <w:b/>
        </w:rPr>
        <w:t xml:space="preserve">Why this works:</w:t>
      </w:r>
      <w:r>
        <w:rPr/>
        <w:t xml:space="preserve"> it is true, it is specific, it explains the change with a real trigger, and it ends on evidence rather than ambition. Interviewers respect a candidate who names their own gaps.</w:t>
      </w:r>
    </w:p>
    <w:p>
      <w:pPr>
        <w:pStyle w:val="Heading3"/>
      </w:pPr>
      <w:r>
        <w:rPr/>
        <w:t xml:space="preserve">B4. "You have changed three companies in about five years. Are you stable?"</w:t>
      </w:r>
    </w:p>
    <w:p>
      <w:pPr/>
      <w:r>
        <w:rPr/>
        <w:t xml:space="preserve">I was at Zibma for over two years building ERP systems. I moved to Vision Infotech for broader backend work with different clients. I moved to Casepoint because I wanted to work on a large-scale product rather than project work, and that is what I have been doing since. I am not looking to move often. I am looking for the right place to stay for a long time, which is part of why I am asking questions about the team and the technical roadmap.</w:t>
      </w:r>
    </w:p>
    <w:p>
      <w:pPr>
        <w:pStyle w:val="Heading3"/>
      </w:pPr>
      <w:r>
        <w:rPr/>
        <w:t xml:space="preserve">B5. "Why do you want to join our company?"</w:t>
      </w:r>
    </w:p>
    <w:p>
      <w:pPr/>
      <w:r>
        <w:rPr/>
        <w:t xml:space="preserve">Never generic. Research the company for ten minutes before every call. Name something specific.</w:t>
      </w:r>
    </w:p>
    <w:p>
      <w:pPr/>
      <w:r>
        <w:rPr/>
        <w:t xml:space="preserve">Two reasons. First, the technical fit - you work heavily in .NET, and that is where my depth is, so I would be productive quickly rather than spending six months learning a new stack. Second, the scale and the domain. [Name something specific about their product or engineering.] I also looked at how your engineering team is structured across offices, and that kind of global setup is something I want to be part of long term.</w:t>
      </w:r>
    </w:p>
    <w:p>
      <w:pPr>
        <w:pStyle w:val="Heading3"/>
      </w:pPr>
      <w:r>
        <w:rPr/>
        <w:t xml:space="preserve">B6. "Why should we hire you?"</w:t>
      </w:r>
    </w:p>
    <w:p>
      <w:pPr/>
      <w:r>
        <w:rPr/>
        <w:t xml:space="preserve">Three things. I have five years of real production backend experience in .NET, not just theory. I have delivered measurable results - the clearest one is cutting a pipeline from seven to ten hours down to about one and a half. And I have worked in a high-correctness domain, building for federal agencies, where mistakes are expensive. So I am used to caring about reliability, not just shipping features.</w:t>
      </w:r>
    </w:p>
    <w:p>
      <w:pPr>
        <w:pStyle w:val="Heading3"/>
      </w:pPr>
      <w:r>
        <w:rPr/>
        <w:t xml:space="preserve">B7. "Where do you see yourself in five years?"</w:t>
      </w:r>
    </w:p>
    <w:p>
      <w:pPr/>
      <w:r>
        <w:rPr/>
        <w:t xml:space="preserve">I want to be a senior backend engineer who owns the design of significant systems, not just the implementation. Technically deep rather than moving to management early. I would also like to be working in an international team by then, which is one of the things that interested me about this company.</w:t>
      </w:r>
    </w:p>
    <w:p>
      <w:pPr>
        <w:pStyle w:val="Heading3"/>
      </w:pPr>
      <w:r>
        <w:rPr/>
        <w:t xml:space="preserve">B8. "What is your weakness?"</w:t>
      </w:r>
    </w:p>
    <w:p>
      <w:pPr/>
      <w:r>
        <w:rPr/>
        <w:t xml:space="preserve">Give a real one with a real fix. Never "I work too hard."</w:t>
      </w:r>
    </w:p>
    <w:p>
      <w:pPr/>
      <w:r>
        <w:rPr/>
        <w:t xml:space="preserve">For a long time my knowledge was practical but not deep. I could use things correctly without being able to explain the internals. Async and await is a good example - I used it for years before I really understood the state machine underneath. I have been fixing that deliberately over the last several months by studying fundamentals properly and testing myself instead of just reading. It is genuinely better now, but it is the gap I have worked hardest on.</w:t>
      </w:r>
    </w:p>
    <w:p>
      <w:pPr>
        <w:pStyle w:val="Heading3"/>
      </w:pPr>
      <w:r>
        <w:rPr/>
        <w:t xml:space="preserve">B9. "Why should we hire you rather than a local candidate we do not need to sponsor?"</w:t>
      </w:r>
    </w:p>
    <w:p>
      <w:pPr/>
      <w:r>
        <w:rPr/>
        <w:t xml:space="preserve">The hardest question in this document, and the one you are most likely to be asked by a European or Australian hiring manager. It is a fair question - sponsorship costs them money and time. Do not get defensive and do not apologise. Answer it as a value question, because that is what it is.</w:t>
      </w:r>
    </w:p>
    <w:p>
      <w:pPr/>
      <w:r>
        <w:rPr/>
        <w:t xml:space="preserve">That is a fair question, and I would not expect you to sponsor someone who is merely equivalent to a local candidate. What I would bring that is genuinely hard to find is the combination of deep .NET backend experience and eDiscovery and government-records domain knowledge - I have spent the last year and a half on a platform serving US federal agencies, including FOIA workflows and multilingual document processing. That is a small pool of people anywhere in the world. On top of that, I have a measured record on performance work - the pipeline I cut from seven to ten hours down to about ninety minutes. And practically, I am committed rather than exploratory: I have already started my own paperwork, so I am not going to waste your process.</w:t>
      </w:r>
    </w:p>
    <w:p>
      <w:pPr/>
      <w:r>
        <w:rPr>
          <w:b/>
        </w:rPr>
        <w:t xml:space="preserve">The shape to remember:</w:t>
      </w:r>
      <w:r>
        <w:rPr/>
        <w:t xml:space="preserve"> acknowledge the cost, then name something scarce, then prove it with a number, then remove their risk. Never argue that you are cheaper. That answer devalues you and it is often illegal for them to act on.</w:t>
      </w:r>
    </w:p>
    <w:p>
      <w:pPr>
        <w:pStyle w:val="Heading3"/>
      </w:pPr>
      <w:r>
        <w:rPr/>
        <w:t xml:space="preserve">B10. "You have a BCA, not a computer science degree from a top university. Does that matter?"</w:t>
      </w:r>
    </w:p>
    <w:p>
      <w:pPr/>
      <w:r>
        <w:rPr/>
        <w:t xml:space="preserve">Answer without defensiveness. Do not oversell the degree and do not run it down either.</w:t>
      </w:r>
    </w:p>
    <w:p>
      <w:pPr/>
      <w:r>
        <w:rPr/>
        <w:t xml:space="preserve">My degree is a BCA from South Gujarat University, so I did not get the theoretical grounding that a top-tier computer science programme gives you. I know that, and it is exactly why I spent the last several months going back and doing it properly - operating systems, networking, database internals, algorithms, distributed systems - and testing myself rather than just reading. What I did get instead was four and a half years of production experience quite early, so I learned to debug real systems and own real deliverables. I would rather be judged on what I can explain and build than on where I studied, and I am comfortable being tested on either.</w:t>
      </w:r>
    </w:p>
    <w:p>
      <w:pPr/>
      <w:r>
        <w:rPr/>
        <w:t xml:space="preserve">For Canada and Australia there is a second, purely administrative angle: your BCA needs an equivalency assessment (WES or ACS). If a recruiter raises the degree in that context they are usually asking about paperwork, not ability - answer the paperwork question.</w:t>
      </w:r>
    </w:p>
    <w:p>
      <w:pPr>
        <w:pStyle w:val="Heading3"/>
      </w:pPr>
      <w:r>
        <w:rPr/>
        <w:t xml:space="preserve">B11. "Are you comfortable working entirely in English?"</w:t>
      </w:r>
    </w:p>
    <w:p>
      <w:pPr/>
      <w:r>
        <w:rPr/>
        <w:t xml:space="preserve">Do not overclaim and do not undersell. The fact that you are having the conversation is most of the evidence.</w:t>
      </w:r>
    </w:p>
    <w:p>
      <w:pPr/>
      <w:r>
        <w:rPr/>
        <w:t xml:space="preserve">Yes. All my work is in English - documentation, code review, and the platform I work on is for US customers, so English is the working language day to day. My accent takes some people a moment, and if I am ever unclear I would rather you stop me than guess. Written English is my stronger side. I have been deliberately practising speaking about technical topics out loud for the last several months, which is honestly why this conversation is easier than it would have been a year ago.</w:t>
      </w:r>
    </w:p>
    <w:p>
      <w:pPr/>
      <w:r>
        <w:rPr>
          <w:b/>
        </w:rPr>
        <w:t xml:space="preserve">Why the admission helps.</w:t>
      </w:r>
      <w:r>
        <w:rPr/>
        <w:t xml:space="preserve"> Naming a limitation and showing the work you did about it reads as self-awareness. Claiming to be fluent and then stalling mid-answer reads as the opposite.</w:t>
      </w:r>
    </w:p>
    <w:p>
      <w:pPr>
        <w:pStyle w:val="Heading3"/>
      </w:pPr>
      <w:r>
        <w:rPr/>
        <w:t xml:space="preserve">B12. "You have never worked outside India. How do you know you will adapt?"</w:t>
      </w:r>
    </w:p>
    <w:p>
      <w:pPr/>
      <w:r>
        <w:rPr/>
        <w:t xml:space="preserve">They are testing whether you have thought about it, not whether you can promise it.</w:t>
      </w:r>
    </w:p>
    <w:p>
      <w:pPr/>
      <w:r>
        <w:rPr/>
        <w:t xml:space="preserve">You are right, I have not lived abroad, so I am not going to claim I know exactly what it will be like. What I can say is that I already work across a big cultural and time-zone gap - my platform serves US federal agencies, so I work with US stakeholders and US working patterns. And I have thought about the practical side rather than romanticising it: I have looked at cost of living, the visa route and the timeline, and I am treating this as a long-term move rather than a couple of years. The part I am most looking forward to is being in the same building as the people making the product decisions rather than at the other end of a call.</w:t>
      </w:r>
    </w:p>
    <w:p>
      <w:pPr>
        <w:pStyle w:val="Heading3"/>
      </w:pPr>
      <w:r>
        <w:rPr/>
        <w:t xml:space="preserve">B13. "What do you know about our company, and about living here?"</w:t>
      </w:r>
    </w:p>
    <w:p>
      <w:pPr/>
      <w:r>
        <w:rPr/>
        <w:t xml:space="preserve">Ten minutes of research before every call. Have one specific product fact and one specific practical fact about the country. The second one is what separates a serious relocation candidate from a speculative applicant.</w:t>
      </w:r>
    </w:p>
    <w:p>
      <w:pPr>
        <w:ind w:left="360" w:hanging="220"/>
        <w:spacing w:after="40"/>
      </w:pPr>
      <w:r>
        <w:rPr/>
        <w:t xml:space="preserve">•  Product fact: something from their engineering blog, a release, or the actual stack.</w:t>
      </w:r>
    </w:p>
    <w:p>
      <w:pPr>
        <w:ind w:left="360" w:hanging="220"/>
        <w:spacing w:after="40"/>
      </w:pPr>
      <w:r>
        <w:rPr/>
        <w:t xml:space="preserve">•  Practical fact: the visa route by name, the rough tax picture, or the city you would live in. "I understand this would be a Critical Skills Employment Permit, and that it goes to Stamp 4 after two years" tells a Dublin recruiter more about your seriousness than any enthusiasm.</w:t>
      </w:r>
    </w:p>
    <w:p>
      <w:pPr>
        <w:ind w:left="360" w:hanging="220"/>
        <w:spacing w:after="40"/>
      </w:pPr>
      <w:r>
        <w:rPr/>
        <w:t xml:space="preserve">•  Never say "I have heard it is a beautiful country." It signals you researched nothing.</w:t>
      </w:r>
    </w:p>
    <w:p>
      <w:pPr>
        <w:pStyle w:val="Heading3"/>
      </w:pPr>
      <w:r>
        <w:rPr/>
        <w:t xml:space="preserve">B14. "How do you use AI tools in your work?"</w:t>
      </w:r>
    </w:p>
    <w:p>
      <w:pPr/>
      <w:r>
        <w:rPr/>
        <w:t xml:space="preserve">A live question at almost every company now, and your resume already mentions Copilot and Claude, so expect it. The wrong answers are "I do not use them" and "I use them for everything".</w:t>
      </w:r>
    </w:p>
    <w:p>
      <w:pPr/>
      <w:r>
        <w:rPr/>
        <w:t xml:space="preserve">I use Copilot and Claude most days, for three things mainly. First, understanding unfamiliar code - our platform is large and partly legacy, and having something explain a subsystem back to me is a genuine accelerator. Second, tests and boilerplate. Third, documentation. What I do not do is let them make design decisions, and I review everything they produce the way I would review a junior developer's code, because the failure mode is being confident and wrong. One rule I set for myself is that I never use them for algorithm practice, because it produces an illusion of competence and destroys the exact skill I am trying to build.</w:t>
      </w:r>
    </w:p>
    <w:p>
      <w:pPr>
        <w:pStyle w:val="Heading3"/>
      </w:pPr>
      <w:r>
        <w:rPr/>
        <w:t xml:space="preserve">B15. "What would your current manager say about you?"</w:t>
      </w:r>
    </w:p>
    <w:p>
      <w:pPr/>
      <w:r>
        <w:rPr/>
        <w:t xml:space="preserve">Answer as if they might actually ask. Give a strength and a real critique.</w:t>
      </w:r>
    </w:p>
    <w:p>
      <w:pPr/>
      <w:r>
        <w:rPr/>
        <w:t xml:space="preserve">I think he would say I am reliable on the hard, unglamorous work - the performance and legacy refactoring nobody volunteers for - and that I dig until I find the actual cause rather than patching a symptom. The criticism he would give is that I have sometimes gone too deep on a problem before checking whether it was the most valuable thing to fix. I have got better at timeboxing an investigation and coming back with options instead of a finished answer.</w:t>
      </w:r>
    </w:p>
    <w:p>
      <w:pPr>
        <w:pStyle w:val="Heading3"/>
      </w:pPr>
      <w:r>
        <w:rPr/>
        <w:t xml:space="preserve">B16. "Tell me about a time you had to learn something new quickly."</w:t>
      </w:r>
    </w:p>
    <w:p>
      <w:pPr/>
      <w:r>
        <w:rPr/>
        <w:t xml:space="preserve">Have a real one ready. Vonage video integration in VCDoctor and the AWS event-driven redesign both work. Structure it: what you did not know, how you closed the gap, what shipped.</w:t>
      </w:r>
    </w:p>
    <w:p>
      <w:pPr/>
      <w:r>
        <w:rPr/>
        <w:t xml:space="preserve">When I redesigned the email pipeline, I had used SQS before but I had not designed an event-driven flow across SES and EventBridge, and I did not properly understand delivery guarantees. I spent time on the actual documentation rather than tutorials, built a small throwaway version to prove the message flow first, and specifically worked out what would happen on a duplicate delivery before I wrote the real handler. That was the part I would have got wrong if I had just started coding. It shipped and cut the run time by about eighty percent.</w:t>
      </w:r>
    </w:p>
    <w:p>
      <w:pPr>
        <w:pStyle w:val="Heading3"/>
      </w:pPr>
      <w:r>
        <w:rPr/>
        <w:t xml:space="preserve">B17. "How do you handle pressure, or being on call?"</w:t>
      </w:r>
    </w:p>
    <w:p>
      <w:pPr/>
      <w:r>
        <w:rPr/>
        <w:t xml:space="preserve">I have worked on a platform where a bad deploy affects federal agency customers, so pressure usually means production. What works for me is process rather than heroics: establish what is actually broken and for whom, stop the bleeding before finding the root cause, keep people informed even when I do not have an answer yet, and write it down afterwards so it does not recur. The part I have had to learn is asking for help earlier. Staying quiet while you struggle feels like ownership and it is not.</w:t>
      </w:r>
    </w:p>
    <w:p>
      <w:pPr>
        <w:pStyle w:val="Heading3"/>
      </w:pPr>
      <w:r>
        <w:rPr/>
        <w:t xml:space="preserve">B18. "What kind of team and manager do you work best with?"</w:t>
      </w:r>
    </w:p>
    <w:p>
      <w:pPr/>
      <w:r>
        <w:rPr/>
        <w:t xml:space="preserve">I do best with a manager who gives me a problem rather than a task, and who is direct with feedback. I would rather be told clearly that something is wrong than find out later. On the team side, I like code review that is genuinely technical - where people disagree about design and say so - because that is where I have learned the most.</w:t>
      </w:r>
    </w:p>
    <w:p>
      <w:pPr>
        <w:pStyle w:val="Heading3"/>
      </w:pPr>
      <w:r>
        <w:rPr/>
        <w:t xml:space="preserve">B19. "What are you weakest at technically, right now?"</w:t>
      </w:r>
    </w:p>
    <w:p>
      <w:pPr/>
      <w:r>
        <w:rPr/>
        <w:t xml:space="preserve">Different from B8: this one wants a current, specific gap. Name one, honestly, and name what you are doing about it. Never name something core to the job you are applying for.</w:t>
      </w:r>
    </w:p>
    <w:p>
      <w:pPr/>
      <w:r>
        <w:rPr/>
        <w:t xml:space="preserve">Front-end. I can work with HTML, CSS and Bootstrap enough to be useful, but I would not call myself a front-end engineer and I would not want to claim otherwise. In backend terms, the area I am still actively building is large-scale stream processing - I understand queues well from production, but event-time processing, windowing and Kafka semantics are things I have studied more recently than I have shipped.</w:t>
      </w:r>
    </w:p>
    <w:p>
      <w:pPr>
        <w:pStyle w:val="Heading3"/>
      </w:pPr>
      <w:r>
        <w:rPr/>
        <w:t xml:space="preserve">B20. "Where else are you interviewing?"</w:t>
      </w:r>
    </w:p>
    <w:p>
      <w:pPr/>
      <w:r>
        <w:rPr/>
        <w:t xml:space="preserve">Be honest but non-specific. Never name companies unless you have a reason to.</w:t>
      </w:r>
    </w:p>
    <w:p>
      <w:pPr/>
      <w:r>
        <w:rPr/>
        <w:t xml:space="preserve">I am in process with a few other companies - mostly .NET-heavy product companies, and a couple of them abroad. I would rather not name them, but I am happy to be transparent about timelines if that helps you plan.</w:t>
      </w:r>
    </w:p>
    <w:p>
      <w:pPr>
        <w:pStyle w:val="Heading3"/>
      </w:pPr>
      <w:r>
        <w:rPr/>
        <w:t xml:space="preserve">B21. "What is your biggest professional achievement?"</w:t>
      </w:r>
    </w:p>
    <w:p>
      <w:pPr/>
      <w:r>
        <w:rPr/>
        <w:t xml:space="preserve">This is the flagship story in 90 seconds, not 5 minutes. Lead with the number.</w:t>
      </w:r>
    </w:p>
    <w:p>
      <w:pPr/>
      <w:r>
        <w:rPr/>
        <w:t xml:space="preserve">Taking a pipeline that took seven to ten hours down to about ninety minutes - roughly eighty percent. What makes me proud of it is not the number, it is that the first thing I did was measure where the time actually went instead of assuming. Most of it was sequential processing and blocking waits, not the thing everyone thought it was. Once that was clear the redesign was straightforward - make it event-driven with SES, EventBridge and SQS so work could be processed in parallel by multiple consumers.</w:t>
      </w:r>
    </w:p>
    <w:p>
      <w:pPr>
        <w:pStyle w:val="Heading3"/>
      </w:pPr>
      <w:r>
        <w:rPr/>
        <w:t xml:space="preserve">B22. "You have five years of experience but this is a mid-level role. Is that a problem?"</w:t>
      </w:r>
    </w:p>
    <w:p>
      <w:pPr/>
      <w:r>
        <w:rPr/>
        <w:t xml:space="preserve">No, and be careful not to sound like you are settling.</w:t>
      </w:r>
    </w:p>
    <w:p>
      <w:pPr/>
      <w:r>
        <w:rPr/>
        <w:t xml:space="preserve">I care more about the scope than the label. My experience is broad and production-heavy, but I am honest that my formal fundamentals are newer than my delivery experience, and working in a stronger engineering environment is worth more to me right now than a title. What I would want is a clear conversation about what the next level looks like and roughly when it is reasonable to expect it - and I would rather have that conversation now than in a year.</w:t>
      </w:r>
    </w:p>
    <w:p>
      <w:pPr>
        <w:pStyle w:val="Heading2"/>
      </w:pPr>
      <w:r>
        <w:rPr/>
        <w:t xml:space="preserve">Section C - Explaining your projects</w:t>
      </w:r>
    </w:p>
    <w:p>
      <w:pPr/>
      <w:r>
        <w:rPr/>
        <w:t xml:space="preserve">You need three versions of every project. Interviewers interrupt, so start short and expand only when asked.</w:t>
      </w:r>
    </w:p>
    <w:p>
      <w:pPr>
        <w:pStyle w:val="Heading3"/>
      </w:pPr>
      <w:r>
        <w:rPr/>
        <w:t xml:space="preserve">C1. Your current work at Casepoint - the 30-second version</w:t>
      </w:r>
    </w:p>
    <w:p>
      <w:pPr/>
      <w:r>
        <w:rPr/>
        <w:t xml:space="preserve">I work on an eDiscovery platform used by US federal agencies. It handles very large volumes of legal documents and email data. My work is backend - APIs, data processing pipelines, SQL performance, and modernising legacy modules. I also work on FOIA-related features and multilingual content processing.</w:t>
      </w:r>
    </w:p>
    <w:p>
      <w:pPr>
        <w:pStyle w:val="Heading3"/>
      </w:pPr>
      <w:r>
        <w:rPr/>
        <w:t xml:space="preserve">C2. The 2-minute version - add the achievement</w:t>
      </w:r>
    </w:p>
    <w:p>
      <w:pPr/>
      <w:r>
        <w:rPr/>
        <w:t xml:space="preserve">...The piece I am most proud of is the email processing pipeline. When I picked it up, a full processing run took between seven and ten hours. That was a problem because it delayed everything downstream. I looked into where the time was actually going, and most of it was sequential processing and waiting. I redesigned it to be event-driven using AWS SES, EventBridge and SQS, so work could be processed in parallel by multiple consumers instead of one long sequential job. After the change, the same workload finished in about one to one and a half hours. That is roughly an eighty percent reduction.</w:t>
      </w:r>
    </w:p>
    <w:p>
      <w:pPr>
        <w:pStyle w:val="Heading3"/>
      </w:pPr>
      <w:r>
        <w:rPr/>
        <w:t xml:space="preserve">C3. When they dig deeper - be ready for these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Question</w:t>
            </w:r>
          </w:p>
        </w:tc>
        <w:tc>
          <w:tcPr>
            <w:tcW w:w="6240" w:type="dxa"/>
            <w:shd w:val="clear" w:color="auto" w:fill="1F3864"/>
            <w:vAlign w:val="top"/>
          </w:tcPr>
          <w:p>
            <w:pPr>
              <w:spacing w:before="20" w:after="20" w:line="240" w:lineRule="auto"/>
            </w:pPr>
            <w:r>
              <w:rPr>
                <w:b/>
                <w:color w:val="FFFFFF"/>
              </w:rPr>
              <w:t xml:space="preserve">Have ready</w:t>
            </w:r>
          </w:p>
        </w:tc>
      </w:tr>
      <w:tr>
        <w:tc>
          <w:tcPr>
            <w:tcW w:w="3360" w:type="dxa"/>
            <w:vAlign w:val="top"/>
          </w:tcPr>
          <w:p>
            <w:pPr>
              <w:spacing w:before="20" w:after="20" w:line="240" w:lineRule="auto"/>
            </w:pPr>
            <w:r>
              <w:rPr/>
              <w:t xml:space="preserve">What was actually slow?</w:t>
            </w:r>
          </w:p>
        </w:tc>
        <w:tc>
          <w:tcPr>
            <w:tcW w:w="6240" w:type="dxa"/>
            <w:vAlign w:val="top"/>
          </w:tcPr>
          <w:p>
            <w:pPr>
              <w:spacing w:before="20" w:after="20" w:line="240" w:lineRule="auto"/>
            </w:pPr>
            <w:r>
              <w:rPr/>
              <w:t xml:space="preserve">The specific bottleneck. Sequential processing, blocking waits, per-item DB calls</w:t>
            </w:r>
          </w:p>
        </w:tc>
      </w:tr>
      <w:tr>
        <w:tc>
          <w:tcPr>
            <w:tcW w:w="3360" w:type="dxa"/>
            <w:shd w:val="clear" w:color="auto" w:fill="F2F5F9"/>
            <w:vAlign w:val="top"/>
          </w:tcPr>
          <w:p>
            <w:pPr>
              <w:spacing w:before="20" w:after="20" w:line="240" w:lineRule="auto"/>
            </w:pPr>
            <w:r>
              <w:rPr/>
              <w:t xml:space="preserve">How did you measure it?</w:t>
            </w:r>
          </w:p>
        </w:tc>
        <w:tc>
          <w:tcPr>
            <w:tcW w:w="6240" w:type="dxa"/>
            <w:shd w:val="clear" w:color="auto" w:fill="F2F5F9"/>
            <w:vAlign w:val="top"/>
          </w:tcPr>
          <w:p>
            <w:pPr>
              <w:spacing w:before="20" w:after="20" w:line="240" w:lineRule="auto"/>
            </w:pPr>
            <w:r>
              <w:rPr/>
              <w:t xml:space="preserve">Timing, logs, before and after numbers</w:t>
            </w:r>
          </w:p>
        </w:tc>
      </w:tr>
      <w:tr>
        <w:tc>
          <w:tcPr>
            <w:tcW w:w="3360" w:type="dxa"/>
            <w:vAlign w:val="top"/>
          </w:tcPr>
          <w:p>
            <w:pPr>
              <w:spacing w:before="20" w:after="20" w:line="240" w:lineRule="auto"/>
            </w:pPr>
            <w:r>
              <w:rPr/>
              <w:t xml:space="preserve">Why SQS and not something else?</w:t>
            </w:r>
          </w:p>
        </w:tc>
        <w:tc>
          <w:tcPr>
            <w:tcW w:w="6240" w:type="dxa"/>
            <w:vAlign w:val="top"/>
          </w:tcPr>
          <w:p>
            <w:pPr>
              <w:spacing w:before="20" w:after="20" w:line="240" w:lineRule="auto"/>
            </w:pPr>
            <w:r>
              <w:rPr/>
              <w:t xml:space="preserve">It was already in the AWS estate, managed, and gave retry plus DLQ without extra infrastructure</w:t>
            </w:r>
          </w:p>
        </w:tc>
      </w:tr>
      <w:tr>
        <w:tc>
          <w:tcPr>
            <w:tcW w:w="3360" w:type="dxa"/>
            <w:shd w:val="clear" w:color="auto" w:fill="F2F5F9"/>
            <w:vAlign w:val="top"/>
          </w:tcPr>
          <w:p>
            <w:pPr>
              <w:spacing w:before="20" w:after="20" w:line="240" w:lineRule="auto"/>
            </w:pPr>
            <w:r>
              <w:rPr/>
              <w:t xml:space="preserve">What about duplicate processing?</w:t>
            </w:r>
          </w:p>
        </w:tc>
        <w:tc>
          <w:tcPr>
            <w:tcW w:w="6240" w:type="dxa"/>
            <w:shd w:val="clear" w:color="auto" w:fill="F2F5F9"/>
            <w:vAlign w:val="top"/>
          </w:tcPr>
          <w:p>
            <w:pPr>
              <w:spacing w:before="20" w:after="20" w:line="240" w:lineRule="auto"/>
            </w:pPr>
            <w:r>
              <w:rPr/>
              <w:t xml:space="preserve">At-least-once delivery, so idempotency was needed. Explain how you handled it</w:t>
            </w:r>
          </w:p>
        </w:tc>
      </w:tr>
      <w:tr>
        <w:tc>
          <w:tcPr>
            <w:tcW w:w="3360" w:type="dxa"/>
            <w:vAlign w:val="top"/>
          </w:tcPr>
          <w:p>
            <w:pPr>
              <w:spacing w:before="20" w:after="20" w:line="240" w:lineRule="auto"/>
            </w:pPr>
            <w:r>
              <w:rPr/>
              <w:t xml:space="preserve">What failed or surprised you?</w:t>
            </w:r>
          </w:p>
        </w:tc>
        <w:tc>
          <w:tcPr>
            <w:tcW w:w="6240" w:type="dxa"/>
            <w:vAlign w:val="top"/>
          </w:tcPr>
          <w:p>
            <w:pPr>
              <w:spacing w:before="20" w:after="20" w:line="240" w:lineRule="auto"/>
            </w:pPr>
            <w:r>
              <w:rPr/>
              <w:t xml:space="preserve">Have one honest thing. Interviewers trust candidates who name problems</w:t>
            </w:r>
          </w:p>
        </w:tc>
      </w:tr>
      <w:tr>
        <w:tc>
          <w:tcPr>
            <w:tcW w:w="3360" w:type="dxa"/>
            <w:shd w:val="clear" w:color="auto" w:fill="F2F5F9"/>
            <w:vAlign w:val="top"/>
          </w:tcPr>
          <w:p>
            <w:pPr>
              <w:spacing w:before="20" w:after="20" w:line="240" w:lineRule="auto"/>
            </w:pPr>
            <w:r>
              <w:rPr/>
              <w:t xml:space="preserve">What would you do differently?</w:t>
            </w:r>
          </w:p>
        </w:tc>
        <w:tc>
          <w:tcPr>
            <w:tcW w:w="6240" w:type="dxa"/>
            <w:shd w:val="clear" w:color="auto" w:fill="F2F5F9"/>
            <w:vAlign w:val="top"/>
          </w:tcPr>
          <w:p>
            <w:pPr>
              <w:spacing w:before="20" w:after="20" w:line="240" w:lineRule="auto"/>
            </w:pPr>
            <w:r>
              <w:rPr/>
              <w:t xml:space="preserve">Always have an answer. This is the maturity signal</w:t>
            </w:r>
          </w:p>
        </w:tc>
      </w:tr>
      <w:tr>
        <w:tc>
          <w:tcPr>
            <w:tcW w:w="3360" w:type="dxa"/>
            <w:vAlign w:val="top"/>
          </w:tcPr>
          <w:p>
            <w:pPr>
              <w:spacing w:before="20" w:after="20" w:line="240" w:lineRule="auto"/>
            </w:pPr>
            <w:r>
              <w:rPr/>
              <w:t xml:space="preserve">How did you validate correctness?</w:t>
            </w:r>
          </w:p>
        </w:tc>
        <w:tc>
          <w:tcPr>
            <w:tcW w:w="6240" w:type="dxa"/>
            <w:vAlign w:val="top"/>
          </w:tcPr>
          <w:p>
            <w:pPr>
              <w:spacing w:before="20" w:after="20" w:line="240" w:lineRule="auto"/>
            </w:pPr>
            <w:r>
              <w:rPr/>
              <w:t xml:space="preserve">Parallel processing changes ordering. What did you check to be sure nothing was dropped or double-processed?</w:t>
            </w:r>
          </w:p>
        </w:tc>
      </w:tr>
      <w:tr>
        <w:tc>
          <w:tcPr>
            <w:tcW w:w="3360" w:type="dxa"/>
            <w:shd w:val="clear" w:color="auto" w:fill="F2F5F9"/>
            <w:vAlign w:val="top"/>
          </w:tcPr>
          <w:p>
            <w:pPr>
              <w:spacing w:before="20" w:after="20" w:line="240" w:lineRule="auto"/>
            </w:pPr>
            <w:r>
              <w:rPr/>
              <w:t xml:space="preserve">What did it cost?</w:t>
            </w:r>
          </w:p>
        </w:tc>
        <w:tc>
          <w:tcPr>
            <w:tcW w:w="6240" w:type="dxa"/>
            <w:shd w:val="clear" w:color="auto" w:fill="F2F5F9"/>
            <w:vAlign w:val="top"/>
          </w:tcPr>
          <w:p>
            <w:pPr>
              <w:spacing w:before="20" w:after="20" w:line="240" w:lineRule="auto"/>
            </w:pPr>
            <w:r>
              <w:rPr/>
              <w:t xml:space="preserve">More SQS and EventBridge usage against far less compute time. Knowing the direction of the trade is enough</w:t>
            </w:r>
          </w:p>
        </w:tc>
      </w:tr>
    </w:tbl>
    <w:p>
      <w:pPr>
        <w:spacing w:after="0"/>
      </w:pPr>
    </w:p>
    <w:p>
      <w:pPr/>
      <w:r>
        <w:rPr>
          <w:b/>
        </w:rPr>
        <w:t xml:space="preserve">Critical:</w:t>
      </w:r>
      <w:r>
        <w:rPr/>
        <w:t xml:space="preserve"> because this is your flagship story, it will be probed harder than anything else. Spend real time preparing the follow-ups. A weak follow-up on your best story is worse than not telling it.</w:t>
      </w:r>
    </w:p>
    <w:p>
      <w:pPr>
        <w:pStyle w:val="Heading3"/>
      </w:pPr>
      <w:r>
        <w:rPr/>
        <w:t xml:space="preserve">C4. Your personal project - the distributed job platform</w:t>
      </w:r>
    </w:p>
    <w:p>
      <w:pPr/>
      <w:r>
        <w:rPr>
          <w:b/>
        </w:rPr>
        <w:t xml:space="preserve">The one-sentence pitch.</w:t>
      </w:r>
      <w:r>
        <w:rPr/>
        <w:t xml:space="preserve"> It is a distributed job processing platform in .NET. You submit a job over an API, it is stored in Postgres and queued, and multiple workers process it. The interesting part is that it keeps working correctly when things fail - worker crashes, duplicate messages, downstream failures.</w:t>
      </w:r>
    </w:p>
    <w:p>
      <w:pPr/>
      <w:r>
        <w:rPr>
          <w:b/>
        </w:rPr>
        <w:t xml:space="preserve">The 2-minute version.</w:t>
      </w:r>
      <w:r>
        <w:rPr/>
        <w:t xml:space="preserve"> I built it because I wanted to properly understand the problems behind the tools I had been using at work. The API accepts jobs and stores them in Postgres, then publishes to a queue. Multiple worker processes consume and execute them. The parts I focused on are the failure cases. If a worker dies in the middle of a job, a heartbeat and a reaper process detect it and re-queue the job. Because the queue is at-least-once, the same message can arrive twice, so each job has an idempotency key and a dedup table to make sure it only executes once. Failed jobs retry with exponential backoff and jitter, and after a limit they go to a dead letter queue that I can inspect and replay. I load tested it with k6 and measured the throughput at one worker versus four, so I can show it actually scales horizontally rather than just claiming it.</w:t>
      </w:r>
    </w:p>
    <w:p>
      <w:pPr/>
      <w:r>
        <w:rPr>
          <w:b/>
        </w:rPr>
        <w:t xml:space="preserve">Questions to expect:</w:t>
      </w:r>
    </w:p>
    <w:p>
      <w:pPr>
        <w:ind w:left="360" w:hanging="220"/>
        <w:spacing w:after="40"/>
      </w:pPr>
      <w:r>
        <w:rPr/>
        <w:t xml:space="preserve">•  Why a queue instead of processing directly? What did that cost you?</w:t>
      </w:r>
    </w:p>
    <w:p>
      <w:pPr>
        <w:ind w:left="360" w:hanging="220"/>
        <w:spacing w:after="40"/>
      </w:pPr>
      <w:r>
        <w:rPr/>
        <w:t xml:space="preserve">•  Walk me through exactly what happens when a worker dies mid-job.</w:t>
      </w:r>
    </w:p>
    <w:p>
      <w:pPr>
        <w:ind w:left="360" w:hanging="220"/>
        <w:spacing w:after="40"/>
      </w:pPr>
      <w:r>
        <w:rPr/>
        <w:t xml:space="preserve">•  How do you get exactly-once processing on an at-least-once queue?</w:t>
      </w:r>
    </w:p>
    <w:p>
      <w:pPr>
        <w:ind w:left="360" w:hanging="220"/>
        <w:spacing w:after="40"/>
      </w:pPr>
      <w:r>
        <w:rPr/>
        <w:t xml:space="preserve">•  Why Postgres? What would change if jobs were much larger?</w:t>
      </w:r>
    </w:p>
    <w:p>
      <w:pPr>
        <w:ind w:left="360" w:hanging="220"/>
        <w:spacing w:after="40"/>
      </w:pPr>
      <w:r>
        <w:rPr/>
        <w:t xml:space="preserve">•  Where is your bottleneck? How do you know? Have the numbers.</w:t>
      </w:r>
    </w:p>
    <w:p>
      <w:pPr>
        <w:ind w:left="360" w:hanging="220"/>
        <w:spacing w:after="40"/>
      </w:pPr>
      <w:r>
        <w:rPr/>
        <w:t xml:space="preserve">•  What would you change if you had to run this in two regions?</w:t>
      </w:r>
    </w:p>
    <w:p>
      <w:pPr>
        <w:ind w:left="360" w:hanging="220"/>
        <w:spacing w:after="40"/>
      </w:pPr>
      <w:r>
        <w:rPr/>
        <w:t xml:space="preserve">•  What is the worst failure mode you did </w:t>
      </w:r>
      <w:r>
        <w:rPr>
          <w:b/>
        </w:rPr>
        <w:t xml:space="preserve">not</w:t>
      </w:r>
      <w:r>
        <w:rPr/>
        <w:t xml:space="preserve"> handle, and why did you decide not to?</w:t>
      </w:r>
    </w:p>
    <w:p>
      <w:pPr/>
      <w:r>
        <w:rPr/>
        <w:t xml:space="preserve">That last question is the one that most separates a candidate who built something from a candidate who followed a tutorial. Have a real answer - a scope decision you made deliberately, and the reasoning.</w:t>
      </w:r>
    </w:p>
    <w:p>
      <w:pPr>
        <w:pStyle w:val="Heading3"/>
      </w:pPr>
      <w:r>
        <w:rPr/>
        <w:t xml:space="preserve">C5. Older projects - keep them short</w:t>
      </w:r>
    </w:p>
    <w:p>
      <w:pPr/>
      <w:r>
        <w:rPr/>
        <w:t xml:space="preserve">VCDoctor, Zibma School ERP and HRMS are supporting evidence, not headline material. One or two sentences each unless asked.</w:t>
      </w:r>
    </w:p>
    <w:p>
      <w:pPr/>
      <w:r>
        <w:rPr/>
        <w:t xml:space="preserve">VCDoctor was a telehealth platform. I integrated Stripe and PayPal for payments, Vonage for video consultations, and built one-to-one messaging with SignalR plus Firebase for call notifications across devices. The interesting part technically was handling multi-device signalling reliably.</w:t>
      </w:r>
    </w:p>
    <w:p>
      <w:pPr>
        <w:pStyle w:val="Heading2"/>
      </w:pPr>
      <w:r>
        <w:rPr/>
        <w:t xml:space="preserve">Section D - The technical screening quickfire</w:t>
      </w:r>
    </w:p>
    <w:p>
      <w:pPr/>
      <w:r>
        <w:rPr/>
        <w:t xml:space="preserve">Recruiters and first-round screeners ask short technical questions to check you are what your resume says. These are not the deep rounds - Documents 02 to 09 build for those. These are </w:t>
      </w:r>
      <w:r>
        <w:rPr>
          <w:b/>
        </w:rPr>
        <w:t xml:space="preserve">30-to-60-second spoken answers</w:t>
      </w:r>
      <w:r>
        <w:rPr/>
        <w:t xml:space="preserve">, and the failure mode is rambling rather than being wrong.</w:t>
      </w:r>
    </w:p>
    <w:p>
      <w:pPr/>
      <w:r>
        <w:rPr/>
        <w:t xml:space="preserve">The shape for every one: </w:t>
      </w:r>
      <w:r>
        <w:rPr>
          <w:b/>
        </w:rPr>
        <w:t xml:space="preserve">what it is, why it exists, and one consequence that matters in production.</w:t>
      </w:r>
      <w:r>
        <w:rPr/>
        <w:t xml:space="preserve"> That third part is what makes you sound like an engineer rather than a candidate.</w:t>
      </w:r>
    </w:p>
    <w:p>
      <w:pPr>
        <w:pStyle w:val="Heading3"/>
      </w:pPr>
      <w:r>
        <w:rPr/>
        <w:t xml:space="preserve">D1. ".NET Framework versus modern .NET"</w:t>
      </w:r>
    </w:p>
    <w:p>
      <w:pPr/>
      <w:r>
        <w:rPr/>
        <w:t xml:space="preserve">The Framework is Windows-only, ships with the operating system, and a machine has one version of it that everything shares. Modern .NET is cross-platform, versioned side by side, and deployed with the application. It is also substantially faster. The Framework only gets security fixes now, so all new work goes to modern .NET. The practical consequence when you migrate is that anything tied to Windows-only APIs, Web Forms, WCF hosting or app domains needs a replacement rather than a recompile.</w:t>
      </w:r>
    </w:p>
    <w:p>
      <w:pPr>
        <w:pStyle w:val="Heading3"/>
      </w:pPr>
      <w:r>
        <w:rPr/>
        <w:t xml:space="preserve">D2. "What actually happens when you await something?"</w:t>
      </w:r>
    </w:p>
    <w:p>
      <w:pPr/>
      <w:r>
        <w:rPr/>
        <w:t xml:space="preserve">The compiler rewrites the method into a state machine. When you hit an await on something that has not finished, the method returns to its caller and the thread goes back to the pool. When the operation completes, a continuation resumes the state machine from where it left off. So async does not make anything faster - it stops a thread sitting idle waiting for I/O. That is what lets a server handle far more concurrent requests with the same number of threads.</w:t>
      </w:r>
    </w:p>
    <w:p>
      <w:pPr>
        <w:pStyle w:val="Heading3"/>
      </w:pPr>
      <w:r>
        <w:rPr/>
        <w:t xml:space="preserve">D3. "Why does calling .Result deadlock?"</w:t>
      </w:r>
    </w:p>
    <w:p>
      <w:pPr/>
      <w:r>
        <w:rPr/>
        <w:t xml:space="preserve">The classic case is a UI app or legacy ASP.NET, where there is a synchronisation context. The continuation needs that one context thread to resume, and you are blocking that exact thread waiting for the result, so neither can proceed. ASP.NET Core has no synchronisation context, so it does not deadlock the same way - but blocking still ties up a thread pool thread, and under load that shows up as latency and thread starvation rather than a hang. Either way the answer is async all the way down.</w:t>
      </w:r>
    </w:p>
    <w:p>
      <w:pPr>
        <w:pStyle w:val="Heading3"/>
      </w:pPr>
      <w:r>
        <w:rPr/>
        <w:t xml:space="preserve">D4. "Value types versus reference types"</w:t>
      </w:r>
    </w:p>
    <w:p>
      <w:pPr/>
      <w:r>
        <w:rPr/>
        <w:t xml:space="preserve">A value type holds the data itself; a reference type holds a pointer to data on the heap. Local variables of value type usually live on the stack, but a value type that is a field of a class lives inside that object on the heap - so "value type means stack" is not quite true. Three consequences matter: copy semantics, boxing when you treat a value type as an object, and equality, because reference types compare identity unless you override it.</w:t>
      </w:r>
    </w:p>
    <w:p>
      <w:pPr>
        <w:pStyle w:val="Heading3"/>
      </w:pPr>
      <w:r>
        <w:rPr/>
        <w:t xml:space="preserve">D5. "Dependency injection lifetimes"</w:t>
      </w:r>
    </w:p>
    <w:p>
      <w:pPr/>
      <w:r>
        <w:rPr/>
        <w:t xml:space="preserve">Singleton is one instance for the application, scoped is one per request, transient is a new one every time it is resolved. The bug everyone hits is capturing a scoped service inside a singleton - typically a DbContext. It then outlives its scope, and you get concurrency errors and stale data. .NET will actually throw on that if scope validation is enabled, which it is by default in development.</w:t>
      </w:r>
    </w:p>
    <w:p>
      <w:pPr>
        <w:pStyle w:val="Heading3"/>
      </w:pPr>
      <w:r>
        <w:rPr/>
        <w:t xml:space="preserve">D6. "EF Core tracking, and what N+1 is"</w:t>
      </w:r>
    </w:p>
    <w:p>
      <w:pPr/>
      <w:r>
        <w:rPr/>
        <w:t xml:space="preserve">A tracked query puts every entity into the change tracker so SaveChanges can work out a diff. That is what you want for writes and pure overhead for reads, so read-only queries should use AsNoTracking. N+1 is when you load a list and then touch a navigation property in a loop, so you get one query per row instead of one query. You fix it with Include, or better, by projecting straight to a DTO. The way you find it is by logging the generated SQL - you cannot see it by reading the C#.</w:t>
      </w:r>
    </w:p>
    <w:p>
      <w:pPr>
        <w:pStyle w:val="Heading3"/>
      </w:pPr>
      <w:r>
        <w:rPr/>
        <w:t xml:space="preserve">D7. "When does an index not help?"</w:t>
      </w:r>
    </w:p>
    <w:p>
      <w:pPr/>
      <w:r>
        <w:rPr/>
        <w:t xml:space="preserve">An index gives the engine an ordered structure so it can seek instead of reading every row. It stops helping in three cases: when the predicate is not sargable, so a function wrapped around the column or a leading wildcard; when the query returns a large fraction of the table, where a scan is genuinely cheaper; and when the index does not cover the query, so every match costs an extra lookup. The way to know is the execution plan, not intuition.</w:t>
      </w:r>
    </w:p>
    <w:p>
      <w:pPr>
        <w:pStyle w:val="Heading3"/>
      </w:pPr>
      <w:r>
        <w:rPr/>
        <w:t xml:space="preserve">D8. "Isolation levels - what does each one actually prevent?"</w:t>
      </w:r>
    </w:p>
    <w:p>
      <w:pPr/>
      <w:r>
        <w:rPr/>
        <w:t xml:space="preserve">Read uncommitted allows dirty reads. Read committed stops dirty reads but still allows non-repeatable reads and phantoms. Repeatable read stops non-repeatable reads but still allows phantoms. Serializable stops all three, by taking range locks, at a real concurrency cost. Snapshot isolation gives you a consistent point-in-time view without blocking readers, but you can get write skew. The point is that you are trading anomalies against concurrency, and you choose per workload rather than globally.</w:t>
      </w:r>
    </w:p>
    <w:p>
      <w:pPr>
        <w:pStyle w:val="Heading3"/>
      </w:pPr>
      <w:r>
        <w:rPr/>
        <w:t xml:space="preserve">D9. "What is idempotency and why do you care?"</w:t>
      </w:r>
    </w:p>
    <w:p>
      <w:pPr/>
      <w:r>
        <w:rPr/>
        <w:t xml:space="preserve">An idempotent operation has the same effect whether you do it once or five times. GET, PUT and DELETE should be idempotent; POST is not. It matters because clients and queues retry. If a payment POST can be retried you need an idempotency key that you store, so the second request returns the first result instead of charging the customer twice. I implemented exactly that in my job platform, with a dedup table keyed on the idempotency key.</w:t>
      </w:r>
    </w:p>
    <w:p>
      <w:pPr>
        <w:pStyle w:val="Heading3"/>
      </w:pPr>
      <w:r>
        <w:rPr/>
        <w:t xml:space="preserve">D10. "Exactly-once delivery - is it real?"</w:t>
      </w:r>
    </w:p>
    <w:p>
      <w:pPr/>
      <w:r>
        <w:rPr/>
        <w:t xml:space="preserve">Exactly-once </w:t>
      </w:r>
      <w:r>
        <w:rPr>
          <w:b/>
        </w:rPr>
        <w:t xml:space="preserve">delivery</w:t>
      </w:r>
      <w:r>
        <w:rPr/>
        <w:t xml:space="preserve"> is not achievable in a distributed system, and almost every queue gives you at-least-once, which means duplicates are normal rather than exceptional. What you can achieve is exactly-once </w:t>
      </w:r>
      <w:r>
        <w:rPr>
          <w:b/>
        </w:rPr>
        <w:t xml:space="preserve">processing</w:t>
      </w:r>
      <w:r>
        <w:rPr/>
        <w:t xml:space="preserve">, at the consumer: you make the handler idempotent, usually with a dedup record written in the same transaction as the effect. If the effect is not transactional - sending an email, calling a third party - you need an outbox pattern or a compensating action instead.</w:t>
      </w:r>
    </w:p>
    <w:p>
      <w:pPr>
        <w:pStyle w:val="Heading3"/>
      </w:pPr>
      <w:r>
        <w:rPr/>
        <w:t xml:space="preserve">D11. "Caching strategies, and what goes wrong"</w:t>
      </w:r>
    </w:p>
    <w:p>
      <w:pPr/>
      <w:r>
        <w:rPr/>
        <w:t xml:space="preserve">Cache-aside is the default: check the cache, on a miss load from the database and populate. Write-through keeps them consistent at the cost of write latency; write-behind is fast but can lose data. The hard parts are not the strategies, they are invalidation and stampedes - a hot key expiring under load sends every request to the database at the same moment. You handle that with a short lock, staggered expiry times, or serving stale data while one caller refreshes.</w:t>
      </w:r>
    </w:p>
    <w:p>
      <w:pPr>
        <w:pStyle w:val="Heading3"/>
      </w:pPr>
      <w:r>
        <w:rPr/>
        <w:t xml:space="preserve">D12. "SignalR versus polling"</w:t>
      </w:r>
    </w:p>
    <w:p>
      <w:pPr/>
      <w:r>
        <w:rPr/>
        <w:t xml:space="preserve">Polling wastes requests and adds latency of about half the poll interval. SignalR keeps a persistent connection - WebSockets when the client supports it, falling back to server-sent events or long polling. The cost is that you now have connection state, so scaling out needs a backplane like Redis, otherwise a message published on one server never reaches clients connected to another. You also have to think about what happens to messages during a reconnection. I hit both of those building the messaging in VCDoctor.</w:t>
      </w:r>
    </w:p>
    <w:p>
      <w:pPr>
        <w:pStyle w:val="Heading3"/>
      </w:pPr>
      <w:r>
        <w:rPr/>
        <w:t xml:space="preserve">D13. "SQS versus Kafka - when would you choose which?"</w:t>
      </w:r>
    </w:p>
    <w:p>
      <w:pPr/>
      <w:r>
        <w:rPr/>
        <w:t xml:space="preserve">SQS is a work queue: a message is consumed and deleted, adding consumers is trivial, and you get a managed dead letter queue. Kafka is a durable partitioned log: consumers track their own offsets, messages stay after being read so you can replay them, and ordering is guaranteed within a partition. I would pick SQS to distribute independent tasks - which is exactly what the email pipeline needed - and Kafka when I need replay, several independent consumer groups reading the same stream, or ordering by key.</w:t>
      </w:r>
    </w:p>
    <w:p>
      <w:pPr>
        <w:pStyle w:val="Heading3"/>
      </w:pPr>
      <w:r>
        <w:rPr/>
        <w:t xml:space="preserve">D14. "Horizontal versus vertical scaling"</w:t>
      </w:r>
    </w:p>
    <w:p>
      <w:pPr/>
      <w:r>
        <w:rPr/>
        <w:t xml:space="preserve">Vertical is a bigger machine: simple, no code changes, and it has a hard ceiling and a single point of failure. Horizontal is more machines, which is effectively unbounded but forces you to be stateless, to share cache and session state, and eventually to partition data. My job platform scales horizontally because the workers hold no state and the queue does the distribution - and I measured throughput at one worker against four so I can show it rather than assert it.</w:t>
      </w:r>
    </w:p>
    <w:p>
      <w:pPr>
        <w:pStyle w:val="Heading3"/>
      </w:pPr>
      <w:r>
        <w:rPr/>
        <w:t xml:space="preserve">D15. "An endpoint is slow in production. What do you do?"</w:t>
      </w:r>
    </w:p>
    <w:p>
      <w:pPr/>
      <w:r>
        <w:rPr/>
        <w:t xml:space="preserve">Measure before guessing. Look at p95 and p99 rather than the average, because the average hides the problem people are complaining about. Then split the latency: is the time in the database, in an external call, or in our own code? Correlation IDs and timings in the logs usually answer that, or a trace if we have one. In practice it is most often a missing index, an N+1, or a synchronous call to something slow. I fix the biggest contributor, measure again, and stop when it is fast enough instead of chasing the last millisecond.</w:t>
      </w:r>
    </w:p>
    <w:p>
      <w:pPr>
        <w:pStyle w:val="Heading3"/>
      </w:pPr>
      <w:r>
        <w:rPr/>
        <w:t xml:space="preserve">D16. "Sketch a rate limiter"</w:t>
      </w:r>
    </w:p>
    <w:p>
      <w:pPr/>
      <w:r>
        <w:rPr/>
        <w:t xml:space="preserve">Token bucket. Each key has a bucket that refills at a fixed rate up to a maximum. A request takes a token, or gets a 429 with a Retry-After header. Because there are multiple instances, the bucket lives in Redis, and the check-and-decrement has to be atomic - a Lua script or an INCR-with-expiry - otherwise two instances both hand out the last token. A sliding window log is more accurate but stores a timestamp per request, so it costs much more memory at scale.</w:t>
      </w:r>
    </w:p>
    <w:p>
      <w:pPr>
        <w:pStyle w:val="Heading3"/>
      </w:pPr>
      <w:r>
        <w:rPr/>
        <w:t xml:space="preserve">D17. "What should a backend engineer know about the garbage collector?"</w:t>
      </w:r>
    </w:p>
    <w:p>
      <w:pPr/>
      <w:r>
        <w:rPr/>
        <w:t xml:space="preserve">It is generational, on the observation that most objects die young - so gen 0 collections are cheap and frequent, and gen 2 is expensive. Anything over roughly 85 kilobytes goes on the large object heap, which is not compacted by default and can fragment. A web server should use server GC, which keeps per-core heaps. But the thing that actually matters in production is allocation rate: the fix for GC pressure is almost always allocating less - pooling, spans, streaming instead of buffering - rather than tuning the collector.</w:t>
      </w:r>
    </w:p>
    <w:p>
      <w:pPr>
        <w:pStyle w:val="Heading3"/>
      </w:pPr>
      <w:r>
        <w:rPr/>
        <w:t xml:space="preserve">D18. "What happens when a browser requests a URL?"</w:t>
      </w:r>
    </w:p>
    <w:p>
      <w:pPr/>
      <w:r>
        <w:rPr/>
        <w:t xml:space="preserve">DNS resolution first, working up the cache chain to an authoritative server, to get an IP. Then a TCP handshake, and a TLS handshake on top of it if it is HTTPS - certificate validation and key exchange, ending with a symmetric session key. Then the HTTP request goes out, typically to a load balancer, which picks a backend. The application handles it, probably hitting a cache and a database. The response comes back, and the browser parses HTML and fires off more requests for assets, often from a CDN. The parts I have actually had to reason about at work are connection reuse and keep-alive, and where the load balancer terminates TLS.</w:t>
      </w:r>
    </w:p>
    <w:p>
      <w:pPr>
        <w:pStyle w:val="Heading2"/>
      </w:pPr>
      <w:r>
        <w:rPr/>
        <w:t xml:space="preserve">Section E - Salary questions</w:t>
      </w:r>
    </w:p>
    <w:p>
      <w:pPr>
        <w:pStyle w:val="Heading3"/>
      </w:pPr>
      <w:r>
        <w:rPr/>
        <w:t xml:space="preserve">E1. The rule you must not break</w:t>
      </w:r>
    </w:p>
    <w:p>
      <w:pPr/>
      <w:r>
        <w:rPr/>
        <w:t xml:space="preserve">Never inflate your current CTC. Indian companies verify it at offer stage using salary slips, Form 16, bank statements and third-party background checks. A mismatch means the offer is withdrawn, and it can follow you. The downside is severe and the gain is small.</w:t>
      </w:r>
    </w:p>
    <w:p>
      <w:pPr/>
      <w:r>
        <w:rPr>
          <w:b/>
        </w:rPr>
        <w:t xml:space="preserve">The goal is not to hide the number. The goal is to make it irrelevant.</w:t>
      </w:r>
    </w:p>
    <w:p>
      <w:pPr>
        <w:pStyle w:val="Heading3"/>
      </w:pPr>
      <w:r>
        <w:rPr/>
        <w:t xml:space="preserve">E2. "What is your current CTC?"</w:t>
      </w:r>
    </w:p>
    <w:p>
      <w:pPr/>
      <w:r>
        <w:rPr/>
        <w:t xml:space="preserve">Be honest, and quote your </w:t>
      </w:r>
      <w:r>
        <w:rPr>
          <w:b/>
        </w:rPr>
        <w:t xml:space="preserve">full</w:t>
      </w:r>
      <w:r>
        <w:rPr/>
        <w:t xml:space="preserve"> CTC - including variable, employer PF, gratuity and any benefits. Many people quote only base and under-report themselves. Check your offer letter.</w:t>
      </w:r>
    </w:p>
    <w:p>
      <w:pPr/>
      <w:r>
        <w:rPr/>
        <w:t xml:space="preserve">My current fixed CTC is [full number from your letter]. I should mention that it is well below market for my experience. I started at smaller companies in Surat and my salary has followed that starting point rather than the work I am doing now. So I would rather discuss the range for this role than work from a percentage on my current number.</w:t>
      </w:r>
    </w:p>
    <w:p>
      <w:pPr/>
      <w:r>
        <w:rPr/>
        <w:t xml:space="preserve">Say the second half in the same breath. Do not give the number and stop - that leaves them anchored.</w:t>
      </w:r>
    </w:p>
    <w:p>
      <w:pPr>
        <w:pStyle w:val="Heading3"/>
      </w:pPr>
      <w:r>
        <w:rPr/>
        <w:t xml:space="preserve">E3. "What is your expected CTC?"</w:t>
      </w:r>
    </w:p>
    <w:p>
      <w:pPr/>
      <w:r>
        <w:rPr/>
        <w:t xml:space="preserve">This is the field and question you fully control. Give a real, researched number. Saying "negotiable" or "as per company standards" wastes your one free anchor.</w:t>
      </w:r>
    </w:p>
    <w:p>
      <w:pPr/>
      <w:r>
        <w:rPr/>
        <w:t xml:space="preserve">Based on the market for backend engineers at my experience level, and on the scope of this role, I am targeting [28 to 35] lakhs. I am open to discussing the structure - base, variable, stock. What range is budgeted for this position?</w:t>
      </w:r>
    </w:p>
    <w:p>
      <w:pPr/>
      <w:r>
        <w:rPr>
          <w:b/>
        </w:rPr>
        <w:t xml:space="preserve">Always end by turning the question back.</w:t>
      </w:r>
      <w:r>
        <w:rPr/>
        <w:t xml:space="preserve"> It is the most useful sentence in any salary conversation.</w:t>
      </w:r>
    </w:p>
    <w:p>
      <w:pPr>
        <w:pStyle w:val="Heading3"/>
      </w:pPr>
      <w:r>
        <w:rPr/>
        <w:t xml:space="preserve">E4. "We can offer a thirty to forty percent hike on your current"</w:t>
      </w:r>
    </w:p>
    <w:p>
      <w:pPr/>
      <w:r>
        <w:rPr/>
        <w:t xml:space="preserve">This is the default framing in India and it is a trap for you specifically. Thirty percent on your current number is a poor outcome. Refuse the framing, politely, every time.</w:t>
      </w:r>
    </w:p>
    <w:p>
      <w:pPr/>
      <w:r>
        <w:rPr/>
        <w:t xml:space="preserve">I understand that is the usual way to look at it, but I would rather not work from a percentage of my current salary, because my current salary is below market. I am looking at what this role and this level are worth. Could you tell me the band you have for this position?</w:t>
      </w:r>
    </w:p>
    <w:p>
      <w:pPr>
        <w:pStyle w:val="Heading3"/>
      </w:pPr>
      <w:r>
        <w:rPr/>
        <w:t xml:space="preserve">E5. "Why should we pay you so much more than you earn now?"</w:t>
      </w:r>
    </w:p>
    <w:p>
      <w:pPr/>
      <w:r>
        <w:rPr/>
        <w:t xml:space="preserve">Because I would be paid for the role, not for my history. My current salary reflects the size of the companies I started at, not my skill level. If you look at what I am delivering - large-scale backend work, a pipeline optimisation that cut eight hours down to one and a half, work in a high-correctness domain - that is the level I am asking to be paid at. And that is the range other companies are discussing with me as well.</w:t>
      </w:r>
    </w:p>
    <w:p>
      <w:pPr>
        <w:pStyle w:val="Heading3"/>
      </w:pPr>
      <w:r>
        <w:rPr/>
        <w:t xml:space="preserve">E6. "What is your notice period?"</w:t>
      </w:r>
    </w:p>
    <w:p>
      <w:pPr/>
      <w:r>
        <w:rPr/>
        <w:t xml:space="preserve">Know your exact number. If it is long, mention flexibility.</w:t>
      </w:r>
    </w:p>
    <w:p>
      <w:pPr/>
      <w:r>
        <w:rPr/>
        <w:t xml:space="preserve">My notice period is [X] days. I can try to negotiate an earlier release if the timing matters, and I am happy to discuss a specific start date.</w:t>
      </w:r>
    </w:p>
    <w:p>
      <w:pPr>
        <w:pStyle w:val="Heading3"/>
      </w:pPr>
      <w:r>
        <w:rPr/>
        <w:t xml:space="preserve">E7. "Do you have other offers?"</w:t>
      </w:r>
    </w:p>
    <w:p>
      <w:pPr/>
      <w:r>
        <w:rPr/>
        <w:t xml:space="preserve">Never invent one. It is checkable and it ends conversations.</w:t>
      </w:r>
    </w:p>
    <w:p>
      <w:pPr/>
      <w:r>
        <w:rPr/>
        <w:t xml:space="preserve">If you do: "Yes, I am in final stages with a couple of other companies. I would rather be transparent about the timeline than rush anyone."</w:t>
      </w:r>
    </w:p>
    <w:p>
      <w:pPr/>
      <w:r>
        <w:rPr/>
        <w:t xml:space="preserve">If you do not: "I am in process with a few other companies but nothing final yet. I would prefer to be honest about that rather than create artificial pressure."</w:t>
      </w:r>
    </w:p>
    <w:p>
      <w:pPr>
        <w:pStyle w:val="Heading3"/>
      </w:pPr>
      <w:r>
        <w:rPr/>
        <w:t xml:space="preserve">E8. "What are your salary expectations in euros / pounds / dollars?"</w:t>
      </w:r>
    </w:p>
    <w:p>
      <w:pPr/>
      <w:r>
        <w:rPr/>
        <w:t xml:space="preserve">The single most common way Indian candidates lose money on an overseas offer is by mentally converting their Indian salary into the local currency and being thrilled. </w:t>
      </w:r>
      <w:r>
        <w:rPr>
          <w:b/>
        </w:rPr>
        <w:t xml:space="preserve">Never convert. Always research the local band</w:t>
      </w:r>
      <w:r>
        <w:rPr/>
        <w:t xml:space="preserve"> using Part 5 and levels.fyi, and quote in the local currency with a local rationale.</w:t>
      </w:r>
    </w:p>
    <w:p>
      <w:pPr/>
      <w:r>
        <w:rPr/>
        <w:t xml:space="preserve">For this level in [city], my understanding is that the range is roughly [local band]. I am targeting the middle of that, and I would want to look at the total package including [pension / superannuation / holiday allowance / relocation] rather than base alone. What is budgeted for the role?</w:t>
      </w:r>
    </w:p>
    <w:p>
      <w:pPr/>
      <w:r>
        <w:rPr/>
        <w:t xml:space="preserve">Two things never to say: your Indian salary, and "whatever is standard for the location". The first anchors you catastrophically low; the second wastes your anchor completely.</w:t>
      </w:r>
    </w:p>
    <w:p>
      <w:pPr>
        <w:pStyle w:val="Heading3"/>
      </w:pPr>
      <w:r>
        <w:rPr/>
        <w:t xml:space="preserve">E9. "The cost of living here is high - are you comfortable with the number?"</w:t>
      </w:r>
    </w:p>
    <w:p>
      <w:pPr/>
      <w:r>
        <w:rPr/>
        <w:t xml:space="preserve">Sometimes a genuine kindness and sometimes a softening-up move. Answer as though it is the former, with evidence that you have done the arithmetic.</w:t>
      </w:r>
    </w:p>
    <w:p>
      <w:pPr/>
      <w:r>
        <w:rPr/>
        <w:t xml:space="preserve">I have looked at it properly - rent in [city], tax at that band, and what is left. I am comfortable with the number, and I would rather be realistic now than discover a problem after I move. The one thing I would want to understand is the relocation support, because the first two or three months are the expensive part.</w:t>
      </w:r>
    </w:p>
    <w:p>
      <w:pPr>
        <w:pStyle w:val="Heading3"/>
      </w:pPr>
      <w:r>
        <w:rPr/>
        <w:t xml:space="preserve">E10. "We pay local market rates, not a premium for relocating"</w:t>
      </w:r>
    </w:p>
    <w:p>
      <w:pPr/>
      <w:r>
        <w:rPr/>
        <w:t xml:space="preserve">That is fine, and it is what I would expect - I am asking to be paid the same as a local engineer at my level, not more. What is separate from salary is the one-off cost of moving, and that is what I would like to discuss: visa and legal fees, and some help with the first few months.</w:t>
      </w:r>
    </w:p>
    <w:p>
      <w:pPr/>
      <w:r>
        <w:rPr/>
        <w:t xml:space="preserve">Separating </w:t>
      </w:r>
      <w:r>
        <w:rPr>
          <w:b/>
        </w:rPr>
        <w:t xml:space="preserve">salary</w:t>
      </w:r>
      <w:r>
        <w:rPr/>
        <w:t xml:space="preserve"> from </w:t>
      </w:r>
      <w:r>
        <w:rPr>
          <w:b/>
        </w:rPr>
        <w:t xml:space="preserve">one-off relocation cost</w:t>
      </w:r>
      <w:r>
        <w:rPr/>
        <w:t xml:space="preserve"> is the key move. Companies resist paying a higher salary and routinely agree to a relocation budget, because one is permanent and the other is not.</w:t>
      </w:r>
    </w:p>
    <w:p>
      <w:pPr>
        <w:pStyle w:val="Heading3"/>
      </w:pPr>
      <w:r>
        <w:rPr/>
        <w:t xml:space="preserve">E11. "How much notice, and how soon could you actually be here?"</w:t>
      </w:r>
    </w:p>
    <w:p>
      <w:pPr/>
      <w:r>
        <w:rPr/>
        <w:t xml:space="preserve">Give them a total that includes the visa, and show you know the process. Vagueness here reads as not serious.</w:t>
      </w:r>
    </w:p>
    <w:p>
      <w:pPr/>
      <w:r>
        <w:rPr/>
        <w:t xml:space="preserve">My notice period is [X] days. On top of that the visa is the longer part - my understanding is that [route] typically takes [rough timeline] once the paperwork is filed. So realistically I would be looking at [total] from an offer, and I would want to start my side of the paperwork as early as you allow.</w:t>
      </w:r>
    </w:p>
    <w:p>
      <w:pPr>
        <w:pStyle w:val="Heading2"/>
      </w:pPr>
      <w:r>
        <w:rPr/>
        <w:t xml:space="preserve">Section F - Visa, sponsorship and relocation questions</w:t>
      </w:r>
    </w:p>
    <w:p>
      <w:pPr>
        <w:pStyle w:val="Heading3"/>
      </w:pPr>
      <w:r>
        <w:rPr/>
        <w:t xml:space="preserve">F1. The trap - do not create a flight risk</w:t>
      </w:r>
    </w:p>
    <w:p>
      <w:pPr/>
      <w:r>
        <w:rPr/>
        <w:t xml:space="preserve">When applying to an </w:t>
      </w:r>
      <w:r>
        <w:rPr>
          <w:b/>
        </w:rPr>
        <w:t xml:space="preserve">India-based</w:t>
      </w:r>
      <w:r>
        <w:rPr/>
        <w:t xml:space="preserve"> role, do not lead with "I want to move abroad". The hiring manager is filling an India seat and will hear that you will leave in eighteen months. But do not lie either, because you will want their support for a transfer later.</w:t>
      </w:r>
    </w:p>
    <w:p>
      <w:pPr>
        <w:pStyle w:val="Heading3"/>
      </w:pPr>
      <w:r>
        <w:rPr/>
        <w:t xml:space="preserve">F2. "Do you plan to relocate abroad?" (asked in an India role)</w:t>
      </w:r>
    </w:p>
    <w:p>
      <w:pPr/>
      <w:r>
        <w:rPr/>
        <w:t xml:space="preserve">Right now I am focused on this role, and honestly the work itself is what interests me. Longer term I am interested in working in a global team, and one of the things that attracted me to this company is that you have real offices and real movement between them. But that is a few years out. My priority now is joining and doing this job well.</w:t>
      </w:r>
    </w:p>
    <w:p>
      <w:pPr>
        <w:pStyle w:val="Heading3"/>
      </w:pPr>
      <w:r>
        <w:rPr/>
        <w:t xml:space="preserve">F3. "Do you require visa sponsorship?" / "Do you have the right to work here?"</w:t>
      </w:r>
    </w:p>
    <w:p>
      <w:pPr/>
      <w:r>
        <w:rPr/>
        <w:t xml:space="preserve">Answer in one clear sentence and then move the conversation forward yourself. Hesitation here creates doubt where there is no need for any.</w:t>
      </w:r>
    </w:p>
    <w:p>
      <w:pPr/>
      <w:r>
        <w:rPr/>
        <w:t xml:space="preserve">Yes, I would need sponsorship - I am an Indian citizen based in India. For this role I understand the route would be [name it: a Critical Skills Employment Permit / an EU Blue Card / a Skills in Demand visa / an accredited employer work visa], and I have already looked into the requirements and started my own paperwork. I am happy to walk through the timeline if it is useful.</w:t>
      </w:r>
    </w:p>
    <w:p>
      <w:pPr/>
      <w:r>
        <w:rPr>
          <w:b/>
        </w:rPr>
        <w:t xml:space="preserve">Naming the visa route is the whole trick.</w:t>
      </w:r>
      <w:r>
        <w:rPr/>
        <w:t xml:space="preserve"> A candidate who says "yes, I need sponsorship" sounds like a problem. A candidate who names the route, knows roughly how long it takes, and has already begun sounds like someone who has removed the work from the recruiter's desk.</w:t>
      </w:r>
    </w:p>
    <w:p>
      <w:pPr>
        <w:pStyle w:val="Heading3"/>
      </w:pPr>
      <w:r>
        <w:rPr/>
        <w:t xml:space="preserve">F4. "Why do you want to move to our country?" (direct overseas roles)</w:t>
      </w:r>
    </w:p>
    <w:p>
      <w:pPr/>
      <w:r>
        <w:rPr/>
        <w:t xml:space="preserve">Professional reason first, personal second, both specific.</w:t>
      </w:r>
    </w:p>
    <w:p>
      <w:pPr/>
      <w:r>
        <w:rPr/>
        <w:t xml:space="preserve">Two reasons. Professionally, [country] has one of the strongest .NET markets in Europe, and your core engineering is based there rather than being a satellite office - I want to be where the main work happens. Personally, I want to work in an international engineering environment, and I am looking at this as a long-term move rather than a short stint.</w:t>
      </w:r>
    </w:p>
    <w:p>
      <w:pPr>
        <w:pStyle w:val="Heading3"/>
      </w:pPr>
      <w:r>
        <w:rPr/>
        <w:t xml:space="preserve">F5. Never say these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Do not say</w:t>
            </w:r>
          </w:p>
        </w:tc>
        <w:tc>
          <w:tcPr>
            <w:tcW w:w="6240" w:type="dxa"/>
            <w:shd w:val="clear" w:color="auto" w:fill="1F3864"/>
            <w:vAlign w:val="top"/>
          </w:tcPr>
          <w:p>
            <w:pPr>
              <w:spacing w:before="20" w:after="20" w:line="240" w:lineRule="auto"/>
            </w:pPr>
            <w:r>
              <w:rPr>
                <w:b/>
                <w:color w:val="FFFFFF"/>
              </w:rPr>
              <w:t xml:space="preserve">Why it hurts</w:t>
            </w:r>
          </w:p>
        </w:tc>
      </w:tr>
      <w:tr>
        <w:tc>
          <w:tcPr>
            <w:tcW w:w="3360" w:type="dxa"/>
            <w:vAlign w:val="top"/>
          </w:tcPr>
          <w:p>
            <w:pPr>
              <w:spacing w:before="20" w:after="20" w:line="240" w:lineRule="auto"/>
            </w:pPr>
            <w:r>
              <w:rPr/>
              <w:t xml:space="preserve">"The salary is much better there"</w:t>
            </w:r>
          </w:p>
        </w:tc>
        <w:tc>
          <w:tcPr>
            <w:tcW w:w="6240" w:type="dxa"/>
            <w:vAlign w:val="top"/>
          </w:tcPr>
          <w:p>
            <w:pPr>
              <w:spacing w:before="20" w:after="20" w:line="240" w:lineRule="auto"/>
            </w:pPr>
            <w:r>
              <w:rPr/>
              <w:t xml:space="preserve">Signals you will leave for the next raise</w:t>
            </w:r>
          </w:p>
        </w:tc>
      </w:tr>
      <w:tr>
        <w:tc>
          <w:tcPr>
            <w:tcW w:w="3360" w:type="dxa"/>
            <w:shd w:val="clear" w:color="auto" w:fill="F2F5F9"/>
            <w:vAlign w:val="top"/>
          </w:tcPr>
          <w:p>
            <w:pPr>
              <w:spacing w:before="20" w:after="20" w:line="240" w:lineRule="auto"/>
            </w:pPr>
            <w:r>
              <w:rPr/>
              <w:t xml:space="preserve">"There are no good opportunities in India"</w:t>
            </w:r>
          </w:p>
        </w:tc>
        <w:tc>
          <w:tcPr>
            <w:tcW w:w="6240" w:type="dxa"/>
            <w:shd w:val="clear" w:color="auto" w:fill="F2F5F9"/>
            <w:vAlign w:val="top"/>
          </w:tcPr>
          <w:p>
            <w:pPr>
              <w:spacing w:before="20" w:after="20" w:line="240" w:lineRule="auto"/>
            </w:pPr>
            <w:r>
              <w:rPr/>
              <w:t xml:space="preserve">Reads as bitter, and your interviewer may well be Indian</w:t>
            </w:r>
          </w:p>
        </w:tc>
      </w:tr>
      <w:tr>
        <w:tc>
          <w:tcPr>
            <w:tcW w:w="3360" w:type="dxa"/>
            <w:vAlign w:val="top"/>
          </w:tcPr>
          <w:p>
            <w:pPr>
              <w:spacing w:before="20" w:after="20" w:line="240" w:lineRule="auto"/>
            </w:pPr>
            <w:r>
              <w:rPr/>
              <w:t xml:space="preserve">"I want permanent residency"</w:t>
            </w:r>
          </w:p>
        </w:tc>
        <w:tc>
          <w:tcPr>
            <w:tcW w:w="6240" w:type="dxa"/>
            <w:vAlign w:val="top"/>
          </w:tcPr>
          <w:p>
            <w:pPr>
              <w:spacing w:before="20" w:after="20" w:line="240" w:lineRule="auto"/>
            </w:pPr>
            <w:r>
              <w:rPr/>
              <w:t xml:space="preserve">To an employer this signals you leave once you have it</w:t>
            </w:r>
          </w:p>
        </w:tc>
      </w:tr>
      <w:tr>
        <w:tc>
          <w:tcPr>
            <w:tcW w:w="3360" w:type="dxa"/>
            <w:shd w:val="clear" w:color="auto" w:fill="F2F5F9"/>
            <w:vAlign w:val="top"/>
          </w:tcPr>
          <w:p>
            <w:pPr>
              <w:spacing w:before="20" w:after="20" w:line="240" w:lineRule="auto"/>
            </w:pPr>
            <w:r>
              <w:rPr/>
              <w:t xml:space="preserve">"Better life, better opportunities"</w:t>
            </w:r>
          </w:p>
        </w:tc>
        <w:tc>
          <w:tcPr>
            <w:tcW w:w="6240" w:type="dxa"/>
            <w:shd w:val="clear" w:color="auto" w:fill="F2F5F9"/>
            <w:vAlign w:val="top"/>
          </w:tcPr>
          <w:p>
            <w:pPr>
              <w:spacing w:before="20" w:after="20" w:line="240" w:lineRule="auto"/>
            </w:pPr>
            <w:r>
              <w:rPr/>
              <w:t xml:space="preserve">Too vague. Sounds unconsidered</w:t>
            </w:r>
          </w:p>
        </w:tc>
      </w:tr>
      <w:tr>
        <w:tc>
          <w:tcPr>
            <w:tcW w:w="3360" w:type="dxa"/>
            <w:vAlign w:val="top"/>
          </w:tcPr>
          <w:p>
            <w:pPr>
              <w:spacing w:before="20" w:after="20" w:line="240" w:lineRule="auto"/>
            </w:pPr>
            <w:r>
              <w:rPr/>
              <w:t xml:space="preserve">"My friend lives there"</w:t>
            </w:r>
          </w:p>
        </w:tc>
        <w:tc>
          <w:tcPr>
            <w:tcW w:w="6240" w:type="dxa"/>
            <w:vAlign w:val="top"/>
          </w:tcPr>
          <w:p>
            <w:pPr>
              <w:spacing w:before="20" w:after="20" w:line="240" w:lineRule="auto"/>
            </w:pPr>
            <w:r>
              <w:rPr/>
              <w:t xml:space="preserve">Personal-only reasons suggest you have not thought about the work</w:t>
            </w:r>
          </w:p>
        </w:tc>
      </w:tr>
      <w:tr>
        <w:tc>
          <w:tcPr>
            <w:tcW w:w="3360" w:type="dxa"/>
            <w:shd w:val="clear" w:color="auto" w:fill="F2F5F9"/>
            <w:vAlign w:val="top"/>
          </w:tcPr>
          <w:p>
            <w:pPr>
              <w:spacing w:before="20" w:after="20" w:line="240" w:lineRule="auto"/>
            </w:pPr>
            <w:r>
              <w:rPr/>
              <w:t xml:space="preserve">"I will do whatever it takes to get the visa"</w:t>
            </w:r>
          </w:p>
        </w:tc>
        <w:tc>
          <w:tcPr>
            <w:tcW w:w="6240" w:type="dxa"/>
            <w:shd w:val="clear" w:color="auto" w:fill="F2F5F9"/>
            <w:vAlign w:val="top"/>
          </w:tcPr>
          <w:p>
            <w:pPr>
              <w:spacing w:before="20" w:after="20" w:line="240" w:lineRule="auto"/>
            </w:pPr>
            <w:r>
              <w:rPr/>
              <w:t xml:space="preserve">Desperation invites a lower offer</w:t>
            </w:r>
          </w:p>
        </w:tc>
      </w:tr>
      <w:tr>
        <w:tc>
          <w:tcPr>
            <w:tcW w:w="3360" w:type="dxa"/>
            <w:vAlign w:val="top"/>
          </w:tcPr>
          <w:p>
            <w:pPr>
              <w:spacing w:before="20" w:after="20" w:line="240" w:lineRule="auto"/>
            </w:pPr>
            <w:r>
              <w:rPr/>
              <w:t xml:space="preserve">"I am happy to take a lower salary because of the visa"</w:t>
            </w:r>
          </w:p>
        </w:tc>
        <w:tc>
          <w:tcPr>
            <w:tcW w:w="6240" w:type="dxa"/>
            <w:vAlign w:val="top"/>
          </w:tcPr>
          <w:p>
            <w:pPr>
              <w:spacing w:before="20" w:after="20" w:line="240" w:lineRule="auto"/>
            </w:pPr>
            <w:r>
              <w:rPr/>
              <w:t xml:space="preserve">Never. It devalues you permanently and in several countries it is illegal for them to act on</w:t>
            </w:r>
          </w:p>
        </w:tc>
      </w:tr>
      <w:tr>
        <w:tc>
          <w:tcPr>
            <w:tcW w:w="3360" w:type="dxa"/>
            <w:shd w:val="clear" w:color="auto" w:fill="F2F5F9"/>
            <w:vAlign w:val="top"/>
          </w:tcPr>
          <w:p>
            <w:pPr>
              <w:spacing w:before="20" w:after="20" w:line="240" w:lineRule="auto"/>
            </w:pPr>
            <w:r>
              <w:rPr/>
              <w:t xml:space="preserve">"I can work remotely from India until the visa comes"</w:t>
            </w:r>
          </w:p>
        </w:tc>
        <w:tc>
          <w:tcPr>
            <w:tcW w:w="6240" w:type="dxa"/>
            <w:shd w:val="clear" w:color="auto" w:fill="F2F5F9"/>
            <w:vAlign w:val="top"/>
          </w:tcPr>
          <w:p>
            <w:pPr>
              <w:spacing w:before="20" w:after="20" w:line="240" w:lineRule="auto"/>
            </w:pPr>
            <w:r>
              <w:rPr/>
              <w:t xml:space="preserve">Turns a relocation into an outsourcing conversation that rarely converts</w:t>
            </w:r>
          </w:p>
        </w:tc>
      </w:tr>
    </w:tbl>
    <w:p>
      <w:pPr>
        <w:spacing w:after="0"/>
      </w:pPr>
    </w:p>
    <w:p>
      <w:pPr/>
      <w:r>
        <w:rPr>
          <w:b/>
        </w:rPr>
        <w:t xml:space="preserve">One exception.</w:t>
      </w:r>
      <w:r>
        <w:rPr/>
        <w:t xml:space="preserve"> For Canada Express Entry, permanent residency </w:t>
      </w:r>
      <w:r>
        <w:rPr>
          <w:b/>
        </w:rPr>
        <w:t xml:space="preserve">is</w:t>
      </w:r>
      <w:r>
        <w:rPr/>
        <w:t xml:space="preserve"> the purpose of the programme, and being direct there is correct. It is only employers you do not say it to.</w:t>
      </w:r>
    </w:p>
    <w:p>
      <w:pPr>
        <w:pStyle w:val="Heading3"/>
      </w:pPr>
      <w:r>
        <w:rPr/>
        <w:t xml:space="preserve">F6. The internal transfer conversation - with your own manager</w:t>
      </w:r>
    </w:p>
    <w:p>
      <w:pPr/>
      <w:r>
        <w:rPr/>
        <w:t xml:space="preserve">STRUCK 29 August 2026 - do not have this conversation. The current employer does not offer overseas transfer or relocation, so there is no transfer to ask about, and raising it marks you as a flight risk for no gain. See Part 0A and Part 0B. The script below is left in place because it becomes useful again at a Part 3M employer that genuinely does move people - use it there, not here.</w:t>
      </w:r>
    </w:p>
    <w:p>
      <w:pPr/>
      <w:r>
        <w:rPr/>
        <w:t xml:space="preserve">This is the highest-value and most delicate conversation in this document, and it applies to you right now at Casepoint (see Part 2). Done well it opens a route no job board can offer. Done badly it labels you a flight risk and quietly costs you the next promotion.</w:t>
      </w:r>
    </w:p>
    <w:p>
      <w:pPr/>
      <w:r>
        <w:rPr>
          <w:b/>
        </w:rPr>
        <w:t xml:space="preserve">Three rules before you open your mouth.</w:t>
      </w:r>
    </w:p>
    <w:p>
      <w:pPr>
        <w:ind w:left="360" w:hanging="220"/>
        <w:spacing w:after="40"/>
      </w:pPr>
      <w:r>
        <w:rPr/>
        <w:t xml:space="preserve">•  Do the quiet homework first. Confirm the corporate relationship between the India and US entities, and find out whether anyone has moved before - ask HR as curiosity about the company, not as a request about yourself.</w:t>
      </w:r>
    </w:p>
    <w:p>
      <w:pPr>
        <w:ind w:left="360" w:hanging="220"/>
        <w:spacing w:after="40"/>
      </w:pPr>
      <w:r>
        <w:rPr/>
        <w:t xml:space="preserve">•  Never frame it as leaving. Frame it as wanting more of the same work, closer to it.</w:t>
      </w:r>
    </w:p>
    <w:p>
      <w:pPr>
        <w:ind w:left="360" w:hanging="220"/>
        <w:spacing w:after="40"/>
      </w:pPr>
      <w:r>
        <w:rPr/>
        <w:t xml:space="preserve">•  Never open with the visa. Open with the work, and let the visa be a logistics detail that comes up second.</w:t>
      </w:r>
    </w:p>
    <w:p>
      <w:pPr/>
      <w:r>
        <w:rPr>
          <w:b/>
        </w:rPr>
        <w:t xml:space="preserve">The opening, in a one-to-one:</w:t>
      </w:r>
      <w:r>
        <w:rPr/>
        <w:t xml:space="preserve"> I wanted to talk about something longer term, not about this quarter. Most of what I work on serves the US side of the business - the federal agency work, FOIA, the processing pipelines. I would like to keep going deeper on exactly that, and at some point I would like to be doing it closer to those stakeholders. I am not looking to change what I work on. I am asking whether being in the US office is a realistic path over the next year or two, and what I would need to demonstrate for it.</w:t>
      </w:r>
    </w:p>
    <w:p>
      <w:pPr/>
      <w:r>
        <w:rPr>
          <w:b/>
        </w:rPr>
        <w:t xml:space="preserve">If they are receptive, the follow-up questions:</w:t>
      </w:r>
      <w:r>
        <w:rPr/>
        <w:t xml:space="preserve"> Is there a formal process for this, or is it manager-sponsored? Are there teams there that have taken someone from India before? What would you need to see from me first? And is there anything I should be doing differently this year to make it a straightforward case?</w:t>
      </w:r>
    </w:p>
    <w:p>
      <w:pPr/>
      <w:r>
        <w:rPr>
          <w:b/>
        </w:rPr>
        <w:t xml:space="preserve">If they are non-committal:</w:t>
      </w:r>
      <w:r>
        <w:rPr/>
        <w:t xml:space="preserve"> do not push, and do not repeat the ask for at least two quarters. Instead, keep a written record of the US-facing work you deliver, because an L-1B petition has to argue specialised knowledge and that argument is made of specifics - which modules, which customers, which processes only you understand. </w:t>
      </w:r>
      <w:r>
        <w:rPr>
          <w:b/>
        </w:rPr>
        <w:t xml:space="preserve">Start that file now regardless of what they say.</w:t>
      </w:r>
      <w:r>
        <w:rPr/>
        <w:t xml:space="preserve"> It costs you nothing and it is the difference between a strong petition and a weak one.</w:t>
      </w:r>
    </w:p>
    <w:p>
      <w:pPr/>
      <w:r>
        <w:rPr>
          <w:b/>
        </w:rPr>
        <w:t xml:space="preserve">The honest risk.</w:t>
      </w:r>
      <w:r>
        <w:rPr/>
        <w:t xml:space="preserve"> In a small number of companies, saying this marks you as leaving. You know your manager and I do not. If the relationship is not good, the safer version is to ask HR about the mobility policy in general terms and say nothing to your manager until you have an actual opening to point at.</w:t>
      </w:r>
    </w:p>
    <w:p>
      <w:pPr>
        <w:pStyle w:val="Heading3"/>
      </w:pPr>
      <w:r>
        <w:rPr/>
        <w:t xml:space="preserve">F7. "When could you start?"</w:t>
      </w:r>
    </w:p>
    <w:p>
      <w:pPr/>
      <w:r>
        <w:rPr/>
        <w:t xml:space="preserve">Never say "immediately" for an overseas role - it tells them you have not understood the process. Give notice period plus visa time, and say you will start your side early.</w:t>
      </w:r>
    </w:p>
    <w:p>
      <w:pPr>
        <w:pStyle w:val="Heading3"/>
      </w:pPr>
      <w:r>
        <w:rPr/>
        <w:t xml:space="preserve">F8. "Will your family relocate with you?"</w:t>
      </w:r>
    </w:p>
    <w:p>
      <w:pPr/>
      <w:r>
        <w:rPr/>
        <w:t xml:space="preserve">A logistics question, usually asked because dependant visas are extra paperwork. Answer factually and briefly. Do not volunteer detail about family circumstances, and note that in most jurisdictions there are limits on what they may ask - so keep it short and neutral either way.</w:t>
      </w:r>
    </w:p>
    <w:p>
      <w:pPr/>
      <w:r>
        <w:rPr/>
        <w:t xml:space="preserve">Yes / no - and if yes: I would want to understand the dependant visa process and the timeline, and whether that is something the company's immigration support covers.</w:t>
      </w:r>
    </w:p>
    <w:p>
      <w:pPr>
        <w:pStyle w:val="Heading3"/>
      </w:pPr>
      <w:r>
        <w:rPr/>
        <w:t xml:space="preserve">F9. "Have you travelled abroad before? Have you ever been refused a visa?"</w:t>
      </w:r>
    </w:p>
    <w:p>
      <w:pPr/>
      <w:r>
        <w:rPr/>
        <w:t xml:space="preserve">The first is small talk with a purpose - a clean travel history makes a visa officer's decision easier. If you have no travel history, do not apologise for it; nobody is refused a work visa for having an empty passport. The second question is a compliance question and the only correct answer is the truthful one - a prior refusal that you disclose is a manageable fact, and one that you conceal and they discover is fatal.</w:t>
      </w:r>
    </w:p>
    <w:p>
      <w:pPr>
        <w:pStyle w:val="Heading3"/>
      </w:pPr>
      <w:r>
        <w:rPr/>
        <w:t xml:space="preserve">F10. "Adjusted for cost of living you might be better off in India. Why move?"</w:t>
      </w:r>
    </w:p>
    <w:p>
      <w:pPr/>
      <w:r>
        <w:rPr/>
        <w:t xml:space="preserve">A genuinely good question, and a test of whether you have thought past the headline number.</w:t>
      </w:r>
    </w:p>
    <w:p>
      <w:pPr/>
      <w:r>
        <w:rPr/>
        <w:t xml:space="preserve">That is probably true in the first couple of years, and I have done the arithmetic. I am not moving for the immediate cash difference. I am moving for the kind of engineering work that is concentrated where you are, for the chance to build a career in a market this deep, and honestly for the long-term stability of having residency somewhere rather than a series of assignments. The salary matters, but it is not the reason.</w:t>
      </w:r>
    </w:p>
    <w:p>
      <w:pPr>
        <w:pStyle w:val="Heading3"/>
      </w:pPr>
      <w:r>
        <w:rPr/>
        <w:t xml:space="preserve">F11. "Are you planning to apply for permanent residency?"</w:t>
      </w:r>
    </w:p>
    <w:p>
      <w:pPr/>
      <w:r>
        <w:rPr/>
        <w:t xml:space="preserve">Careful. Do not lie, and do not make PR sound like the point of the job.</w:t>
      </w:r>
    </w:p>
    <w:p>
      <w:pPr/>
      <w:r>
        <w:rPr/>
        <w:t xml:space="preserve">My plan is to build a long career here rather than to do a short stint, so yes, over time I would expect to settle - that is exactly why I am looking for somewhere I want to stay rather than the highest offer I can find. In the near term what I am focused on is the role.</w:t>
      </w:r>
    </w:p>
    <w:p>
      <w:pPr>
        <w:pStyle w:val="Heading3"/>
      </w:pPr>
      <w:r>
        <w:rPr/>
        <w:t xml:space="preserve">F12. "Are you willing to relocate within India?"</w:t>
      </w:r>
    </w:p>
    <w:p>
      <w:pPr/>
      <w:r>
        <w:rPr/>
        <w:t xml:space="preserve">Yes. I am open to Bangalore, Hyderabad, Pune or Gurgaon. I have been planning for a move, so it is not a problem.</w:t>
      </w:r>
    </w:p>
    <w:p>
      <w:pPr>
        <w:pStyle w:val="Heading2"/>
      </w:pPr>
      <w:r>
        <w:rPr/>
        <w:t xml:space="preserve">Section G - Negotiation scripts</w:t>
      </w:r>
    </w:p>
    <w:p>
      <w:pPr>
        <w:pStyle w:val="Heading3"/>
      </w:pPr>
      <w:r>
        <w:rPr/>
        <w:t xml:space="preserve">G1. When you receive the offer - never accept immediately</w:t>
      </w:r>
    </w:p>
    <w:p>
      <w:pPr/>
      <w:r>
        <w:rPr/>
        <w:t xml:space="preserve">Thank you, I am genuinely glad to receive this. Could you send the full written breakdown - base, variable, any stock, and the joining bonus? I would like to review it properly. Can I come back to you by [day after tomorrow]?</w:t>
      </w:r>
    </w:p>
    <w:p>
      <w:pPr/>
      <w:r>
        <w:rPr/>
        <w:t xml:space="preserve">Always ask for time. Always ask for it in writing. Accepting on the call costs you the entire negotiation.</w:t>
      </w:r>
    </w:p>
    <w:p>
      <w:pPr>
        <w:pStyle w:val="Heading3"/>
      </w:pPr>
      <w:r>
        <w:rPr/>
        <w:t xml:space="preserve">G2. Asking for more</w:t>
      </w:r>
    </w:p>
    <w:p>
      <w:pPr/>
      <w:r>
        <w:rPr/>
        <w:t xml:space="preserve">I am very interested in the role and I want to make this work. The one thing I would like to discuss is the compensation. Based on the market for this level, and the other conversations I am having, I was expecting closer to [number]. Is there flexibility on the base, or on the joining bonus if the base is fixed?</w:t>
      </w:r>
    </w:p>
    <w:p>
      <w:pPr/>
      <w:r>
        <w:rPr/>
        <w:t xml:space="preserve">If they say the base is capped, ask about joining bonus, stock, level, or an early review at six months. There is almost always movement somewhere, even when base is rigid.</w:t>
      </w:r>
    </w:p>
    <w:p>
      <w:pPr>
        <w:pStyle w:val="Heading3"/>
      </w:pPr>
      <w:r>
        <w:rPr/>
        <w:t xml:space="preserve">G3. Negotiating level, not just money</w:t>
      </w:r>
    </w:p>
    <w:p>
      <w:pPr/>
      <w:r>
        <w:rPr/>
        <w:t xml:space="preserve">Could I ask how the level was decided? With five years of backend experience and ownership of a large-scale system, I would have expected to be considered at the senior band. I would like to understand the criteria, because the level matters to me for the longer-term path.</w:t>
      </w:r>
    </w:p>
    <w:p>
      <w:pPr/>
      <w:r>
        <w:rPr/>
        <w:t xml:space="preserve">Level is worth more than money over a career, and it usually determines transfer eligibility too. Ask about it before you argue about salary.</w:t>
      </w:r>
    </w:p>
    <w:p>
      <w:pPr>
        <w:pStyle w:val="Heading3"/>
      </w:pPr>
      <w:r>
        <w:rPr/>
        <w:t xml:space="preserve">G4. Getting relocation in writing (for an India role)</w:t>
      </w:r>
    </w:p>
    <w:p>
      <w:pPr/>
      <w:r>
        <w:rPr/>
        <w:t xml:space="preserve">One thing that is important to me is the possibility of moving to an overseas office in a few years. Could you confirm in email how internal mobility works - the eligibility period and the process? I am not asking for a commitment, just to understand it properly.</w:t>
      </w:r>
    </w:p>
    <w:p>
      <w:pPr/>
      <w:r>
        <w:rPr/>
        <w:t xml:space="preserve">"We support mobility" said on a phone call is worth nothing in eighteen months when your manager has changed. Get it in email.</w:t>
      </w:r>
    </w:p>
    <w:p>
      <w:pPr>
        <w:pStyle w:val="Heading3"/>
      </w:pPr>
      <w:r>
        <w:rPr/>
        <w:t xml:space="preserve">G5. If they will not move at all</w:t>
      </w:r>
    </w:p>
    <w:p>
      <w:pPr/>
      <w:r>
        <w:rPr/>
        <w:t xml:space="preserve">I understand. I would still like to join, so let me ask differently - is there room on the joining bonus, or could we agree a compensation review at six months against clear goals? If neither is possible I understand, and I will confirm my decision by [date].</w:t>
      </w:r>
    </w:p>
    <w:p>
      <w:pPr>
        <w:pStyle w:val="Heading3"/>
      </w:pPr>
      <w:r>
        <w:rPr/>
        <w:t xml:space="preserve">G6. The relocation package - what to actually ask for</w:t>
      </w:r>
    </w:p>
    <w:p>
      <w:pPr/>
      <w:r>
        <w:rPr/>
        <w:t xml:space="preserve">For an overseas offer, this is where the real negotiation is, and most candidates do not know these are negotiable. Ask for the list, not a number - it is much harder to refuse a specific item than a vague request for more.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120"/>
        <w:gridCol w:w="6480"/>
      </w:tblGrid>
      <w:tr>
        <w:trPr>
          <w:tblHeader/>
        </w:trPr>
        <w:tc>
          <w:tcPr>
            <w:tcW w:w="3120" w:type="dxa"/>
            <w:shd w:val="clear" w:color="auto" w:fill="1F3864"/>
            <w:vAlign w:val="top"/>
          </w:tcPr>
          <w:p>
            <w:pPr>
              <w:spacing w:before="20" w:after="20" w:line="240" w:lineRule="auto"/>
            </w:pPr>
            <w:r>
              <w:rPr>
                <w:b/>
                <w:color w:val="FFFFFF"/>
              </w:rPr>
              <w:t xml:space="preserve">Item</w:t>
            </w:r>
          </w:p>
        </w:tc>
        <w:tc>
          <w:tcPr>
            <w:tcW w:w="6480" w:type="dxa"/>
            <w:shd w:val="clear" w:color="auto" w:fill="1F3864"/>
            <w:vAlign w:val="top"/>
          </w:tcPr>
          <w:p>
            <w:pPr>
              <w:spacing w:before="20" w:after="20" w:line="240" w:lineRule="auto"/>
            </w:pPr>
            <w:r>
              <w:rPr>
                <w:b/>
                <w:color w:val="FFFFFF"/>
              </w:rPr>
              <w:t xml:space="preserve">What to ask</w:t>
            </w:r>
          </w:p>
        </w:tc>
      </w:tr>
      <w:tr>
        <w:tc>
          <w:tcPr>
            <w:tcW w:w="3120" w:type="dxa"/>
            <w:vAlign w:val="top"/>
          </w:tcPr>
          <w:p>
            <w:pPr>
              <w:spacing w:before="20" w:after="20" w:line="240" w:lineRule="auto"/>
            </w:pPr>
            <w:r>
              <w:rPr>
                <w:b/>
              </w:rPr>
              <w:t xml:space="preserve">Visa and legal fees</w:t>
            </w:r>
          </w:p>
        </w:tc>
        <w:tc>
          <w:tcPr>
            <w:tcW w:w="6480" w:type="dxa"/>
            <w:vAlign w:val="top"/>
          </w:tcPr>
          <w:p>
            <w:pPr>
              <w:spacing w:before="20" w:after="20" w:line="240" w:lineRule="auto"/>
            </w:pPr>
            <w:r>
              <w:rPr/>
              <w:t xml:space="preserve">For you </w:t>
            </w:r>
            <w:r>
              <w:rPr>
                <w:b/>
              </w:rPr>
              <w:t xml:space="preserve">and</w:t>
            </w:r>
            <w:r>
              <w:rPr/>
              <w:t xml:space="preserve"> for dependants. Usually paid as standard; confirm it covers the whole family, not just the primary applicant</w:t>
            </w:r>
          </w:p>
        </w:tc>
      </w:tr>
      <w:tr>
        <w:tc>
          <w:tcPr>
            <w:tcW w:w="3120" w:type="dxa"/>
            <w:shd w:val="clear" w:color="auto" w:fill="F2F5F9"/>
            <w:vAlign w:val="top"/>
          </w:tcPr>
          <w:p>
            <w:pPr>
              <w:spacing w:before="20" w:after="20" w:line="240" w:lineRule="auto"/>
            </w:pPr>
            <w:r>
              <w:rPr>
                <w:b/>
              </w:rPr>
              <w:t xml:space="preserve">Immigration lawyer</w:t>
            </w:r>
          </w:p>
        </w:tc>
        <w:tc>
          <w:tcPr>
            <w:tcW w:w="6480" w:type="dxa"/>
            <w:shd w:val="clear" w:color="auto" w:fill="F2F5F9"/>
            <w:vAlign w:val="top"/>
          </w:tcPr>
          <w:p>
            <w:pPr>
              <w:spacing w:before="20" w:after="20" w:line="240" w:lineRule="auto"/>
            </w:pPr>
            <w:r>
              <w:rPr/>
              <w:t xml:space="preserve">Whether you get a named adviser or are left to file alone. This matters more than the money</w:t>
            </w:r>
          </w:p>
        </w:tc>
      </w:tr>
      <w:tr>
        <w:tc>
          <w:tcPr>
            <w:tcW w:w="3120" w:type="dxa"/>
            <w:vAlign w:val="top"/>
          </w:tcPr>
          <w:p>
            <w:pPr>
              <w:spacing w:before="20" w:after="20" w:line="240" w:lineRule="auto"/>
            </w:pPr>
            <w:r>
              <w:rPr>
                <w:b/>
              </w:rPr>
              <w:t xml:space="preserve">Flights</w:t>
            </w:r>
          </w:p>
        </w:tc>
        <w:tc>
          <w:tcPr>
            <w:tcW w:w="6480" w:type="dxa"/>
            <w:vAlign w:val="top"/>
          </w:tcPr>
          <w:p>
            <w:pPr>
              <w:spacing w:before="20" w:after="20" w:line="240" w:lineRule="auto"/>
            </w:pPr>
            <w:r>
              <w:rPr/>
              <w:t xml:space="preserve">One-way for everyone moving, and whether it includes excess baggage</w:t>
            </w:r>
          </w:p>
        </w:tc>
      </w:tr>
      <w:tr>
        <w:tc>
          <w:tcPr>
            <w:tcW w:w="3120" w:type="dxa"/>
            <w:shd w:val="clear" w:color="auto" w:fill="F2F5F9"/>
            <w:vAlign w:val="top"/>
          </w:tcPr>
          <w:p>
            <w:pPr>
              <w:spacing w:before="20" w:after="20" w:line="240" w:lineRule="auto"/>
            </w:pPr>
            <w:r>
              <w:rPr>
                <w:b/>
              </w:rPr>
              <w:t xml:space="preserve">Temporary accommodation</w:t>
            </w:r>
          </w:p>
        </w:tc>
        <w:tc>
          <w:tcPr>
            <w:tcW w:w="6480" w:type="dxa"/>
            <w:shd w:val="clear" w:color="auto" w:fill="F2F5F9"/>
            <w:vAlign w:val="top"/>
          </w:tcPr>
          <w:p>
            <w:pPr>
              <w:spacing w:before="20" w:after="20" w:line="240" w:lineRule="auto"/>
            </w:pPr>
            <w:r>
              <w:rPr/>
              <w:t xml:space="preserve">The first four to eight weeks. This is the single most useful item, because finding permanent housing from abroad is nearly impossible</w:t>
            </w:r>
          </w:p>
        </w:tc>
      </w:tr>
      <w:tr>
        <w:tc>
          <w:tcPr>
            <w:tcW w:w="3120" w:type="dxa"/>
            <w:vAlign w:val="top"/>
          </w:tcPr>
          <w:p>
            <w:pPr>
              <w:spacing w:before="20" w:after="20" w:line="240" w:lineRule="auto"/>
            </w:pPr>
            <w:r>
              <w:rPr>
                <w:b/>
              </w:rPr>
              <w:t xml:space="preserve">Relocation lump sum</w:t>
            </w:r>
          </w:p>
        </w:tc>
        <w:tc>
          <w:tcPr>
            <w:tcW w:w="6480" w:type="dxa"/>
            <w:vAlign w:val="top"/>
          </w:tcPr>
          <w:p>
            <w:pPr>
              <w:spacing w:before="20" w:after="20" w:line="240" w:lineRule="auto"/>
            </w:pPr>
            <w:r>
              <w:rPr/>
              <w:t xml:space="preserve">A cash amount for shipping, deposits and setup. Ask for a figure; the answer is often surprisingly flexible</w:t>
            </w:r>
          </w:p>
        </w:tc>
      </w:tr>
      <w:tr>
        <w:tc>
          <w:tcPr>
            <w:tcW w:w="3120" w:type="dxa"/>
            <w:shd w:val="clear" w:color="auto" w:fill="F2F5F9"/>
            <w:vAlign w:val="top"/>
          </w:tcPr>
          <w:p>
            <w:pPr>
              <w:spacing w:before="20" w:after="20" w:line="240" w:lineRule="auto"/>
            </w:pPr>
            <w:r>
              <w:rPr>
                <w:b/>
              </w:rPr>
              <w:t xml:space="preserve">Housing assistance</w:t>
            </w:r>
          </w:p>
        </w:tc>
        <w:tc>
          <w:tcPr>
            <w:tcW w:w="6480" w:type="dxa"/>
            <w:shd w:val="clear" w:color="auto" w:fill="F2F5F9"/>
            <w:vAlign w:val="top"/>
          </w:tcPr>
          <w:p>
            <w:pPr>
              <w:spacing w:before="20" w:after="20" w:line="240" w:lineRule="auto"/>
            </w:pPr>
            <w:r>
              <w:rPr/>
              <w:t xml:space="preserve">A deposit guarantee or agent support. In Amsterdam and Dublin this is worth more than the cash</w:t>
            </w:r>
          </w:p>
        </w:tc>
      </w:tr>
      <w:tr>
        <w:tc>
          <w:tcPr>
            <w:tcW w:w="3120" w:type="dxa"/>
            <w:vAlign w:val="top"/>
          </w:tcPr>
          <w:p>
            <w:pPr>
              <w:spacing w:before="20" w:after="20" w:line="240" w:lineRule="auto"/>
            </w:pPr>
            <w:r>
              <w:rPr>
                <w:b/>
              </w:rPr>
              <w:t xml:space="preserve">Tax advice</w:t>
            </w:r>
          </w:p>
        </w:tc>
        <w:tc>
          <w:tcPr>
            <w:tcW w:w="6480" w:type="dxa"/>
            <w:vAlign w:val="top"/>
          </w:tcPr>
          <w:p>
            <w:pPr>
              <w:spacing w:before="20" w:after="20" w:line="240" w:lineRule="auto"/>
            </w:pPr>
            <w:r>
              <w:rPr/>
              <w:t xml:space="preserve">One session with an adviser in your first year. Cheap for them, genuinely valuable to you - especially in the Netherlands with the expat ruling</w:t>
            </w:r>
          </w:p>
        </w:tc>
      </w:tr>
      <w:tr>
        <w:tc>
          <w:tcPr>
            <w:tcW w:w="3120" w:type="dxa"/>
            <w:shd w:val="clear" w:color="auto" w:fill="F2F5F9"/>
            <w:vAlign w:val="top"/>
          </w:tcPr>
          <w:p>
            <w:pPr>
              <w:spacing w:before="20" w:after="20" w:line="240" w:lineRule="auto"/>
            </w:pPr>
            <w:r>
              <w:rPr>
                <w:b/>
              </w:rPr>
              <w:t xml:space="preserve">Spouse support</w:t>
            </w:r>
          </w:p>
        </w:tc>
        <w:tc>
          <w:tcPr>
            <w:tcW w:w="6480" w:type="dxa"/>
            <w:shd w:val="clear" w:color="auto" w:fill="F2F5F9"/>
            <w:vAlign w:val="top"/>
          </w:tcPr>
          <w:p>
            <w:pPr>
              <w:spacing w:before="20" w:after="20" w:line="240" w:lineRule="auto"/>
            </w:pPr>
            <w:r>
              <w:rPr/>
              <w:t xml:space="preserve">Whether the dependant visa carries work rights, and any job-search help</w:t>
            </w:r>
          </w:p>
        </w:tc>
      </w:tr>
      <w:tr>
        <w:tc>
          <w:tcPr>
            <w:tcW w:w="3120" w:type="dxa"/>
            <w:vAlign w:val="top"/>
          </w:tcPr>
          <w:p>
            <w:pPr>
              <w:spacing w:before="20" w:after="20" w:line="240" w:lineRule="auto"/>
            </w:pPr>
            <w:r>
              <w:rPr>
                <w:b/>
              </w:rPr>
              <w:t xml:space="preserve">Language classes</w:t>
            </w:r>
          </w:p>
        </w:tc>
        <w:tc>
          <w:tcPr>
            <w:tcW w:w="6480" w:type="dxa"/>
            <w:vAlign w:val="top"/>
          </w:tcPr>
          <w:p>
            <w:pPr>
              <w:spacing w:before="20" w:after="20" w:line="240" w:lineRule="auto"/>
            </w:pPr>
            <w:r>
              <w:rPr/>
              <w:t xml:space="preserve">Germany, Netherlands, Nordics. Also relevant because German language level directly affects your settlement timeline</w:t>
            </w:r>
          </w:p>
        </w:tc>
      </w:tr>
      <w:tr>
        <w:tc>
          <w:tcPr>
            <w:tcW w:w="3120" w:type="dxa"/>
            <w:shd w:val="clear" w:color="auto" w:fill="F2F5F9"/>
            <w:vAlign w:val="top"/>
          </w:tcPr>
          <w:p>
            <w:pPr>
              <w:spacing w:before="20" w:after="20" w:line="240" w:lineRule="auto"/>
            </w:pPr>
            <w:r>
              <w:rPr>
                <w:b/>
              </w:rPr>
              <w:t xml:space="preserve">Clawback terms</w:t>
            </w:r>
          </w:p>
        </w:tc>
        <w:tc>
          <w:tcPr>
            <w:tcW w:w="6480" w:type="dxa"/>
            <w:shd w:val="clear" w:color="auto" w:fill="F2F5F9"/>
            <w:vAlign w:val="top"/>
          </w:tcPr>
          <w:p>
            <w:pPr>
              <w:spacing w:before="20" w:after="20" w:line="240" w:lineRule="auto"/>
            </w:pPr>
            <w:r>
              <w:rPr>
                <w:b/>
              </w:rPr>
              <w:t xml:space="preserve">Read this clause.</w:t>
            </w:r>
            <w:r>
              <w:rPr/>
              <w:t xml:space="preserve"> Most relocation support is repayable if you leave within 12 or 24 months. Know the number before you sign</w:t>
            </w:r>
          </w:p>
        </w:tc>
      </w:tr>
    </w:tbl>
    <w:p>
      <w:pPr>
        <w:spacing w:after="0"/>
      </w:pPr>
    </w:p>
    <w:p>
      <w:pPr>
        <w:pStyle w:val="Heading3"/>
      </w:pPr>
      <w:r>
        <w:rPr/>
        <w:t xml:space="preserve">G7. Comparing offers across countries</w:t>
      </w:r>
    </w:p>
    <w:p>
      <w:pPr/>
      <w:r>
        <w:rPr/>
        <w:t xml:space="preserve">If you get two offers in different countries, gross salary is close to useless as a comparison. Score them on this instead, and write it down rather than deciding by feel.</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120"/>
        <w:gridCol w:w="6480"/>
      </w:tblGrid>
      <w:tr>
        <w:trPr>
          <w:tblHeader/>
        </w:trPr>
        <w:tc>
          <w:tcPr>
            <w:tcW w:w="3120" w:type="dxa"/>
            <w:shd w:val="clear" w:color="auto" w:fill="1F3864"/>
            <w:vAlign w:val="top"/>
          </w:tcPr>
          <w:p>
            <w:pPr>
              <w:spacing w:before="20" w:after="20" w:line="240" w:lineRule="auto"/>
            </w:pPr>
            <w:r>
              <w:rPr>
                <w:b/>
                <w:color w:val="FFFFFF"/>
              </w:rPr>
              <w:t xml:space="preserve">Compare</w:t>
            </w:r>
          </w:p>
        </w:tc>
        <w:tc>
          <w:tcPr>
            <w:tcW w:w="6480" w:type="dxa"/>
            <w:shd w:val="clear" w:color="auto" w:fill="1F3864"/>
            <w:vAlign w:val="top"/>
          </w:tcPr>
          <w:p>
            <w:pPr>
              <w:spacing w:before="20" w:after="20" w:line="240" w:lineRule="auto"/>
            </w:pPr>
            <w:r>
              <w:rPr>
                <w:b/>
                <w:color w:val="FFFFFF"/>
              </w:rPr>
              <w:t xml:space="preserve">Why</w:t>
            </w:r>
          </w:p>
        </w:tc>
      </w:tr>
      <w:tr>
        <w:tc>
          <w:tcPr>
            <w:tcW w:w="3120" w:type="dxa"/>
            <w:vAlign w:val="top"/>
          </w:tcPr>
          <w:p>
            <w:pPr>
              <w:spacing w:before="20" w:after="20" w:line="240" w:lineRule="auto"/>
            </w:pPr>
            <w:r>
              <w:rPr>
                <w:b/>
              </w:rPr>
              <w:t xml:space="preserve">Net monthly income after tax and rent</w:t>
            </w:r>
          </w:p>
        </w:tc>
        <w:tc>
          <w:tcPr>
            <w:tcW w:w="6480" w:type="dxa"/>
            <w:vAlign w:val="top"/>
          </w:tcPr>
          <w:p>
            <w:pPr>
              <w:spacing w:before="20" w:after="20" w:line="240" w:lineRule="auto"/>
            </w:pPr>
            <w:r>
              <w:rPr/>
              <w:t xml:space="preserve">The only number that describes your actual life. A higher gross with higher tax and higher rent can be a pay cut</w:t>
            </w:r>
          </w:p>
        </w:tc>
      </w:tr>
      <w:tr>
        <w:tc>
          <w:tcPr>
            <w:tcW w:w="3120" w:type="dxa"/>
            <w:shd w:val="clear" w:color="auto" w:fill="F2F5F9"/>
            <w:vAlign w:val="top"/>
          </w:tcPr>
          <w:p>
            <w:pPr>
              <w:spacing w:before="20" w:after="20" w:line="240" w:lineRule="auto"/>
            </w:pPr>
            <w:r>
              <w:rPr>
                <w:b/>
              </w:rPr>
              <w:t xml:space="preserve">Years to employer-independent status</w:t>
            </w:r>
          </w:p>
        </w:tc>
        <w:tc>
          <w:tcPr>
            <w:tcW w:w="6480" w:type="dxa"/>
            <w:shd w:val="clear" w:color="auto" w:fill="F2F5F9"/>
            <w:vAlign w:val="top"/>
          </w:tcPr>
          <w:p>
            <w:pPr>
              <w:spacing w:before="20" w:after="20" w:line="240" w:lineRule="auto"/>
            </w:pPr>
            <w:r>
              <w:rPr/>
              <w:t xml:space="preserve">Ireland at two years to Stamp 4 is worth a lot of money compared with a route where you are tied to one employer for five</w:t>
            </w:r>
          </w:p>
        </w:tc>
      </w:tr>
      <w:tr>
        <w:tc>
          <w:tcPr>
            <w:tcW w:w="3120" w:type="dxa"/>
            <w:vAlign w:val="top"/>
          </w:tcPr>
          <w:p>
            <w:pPr>
              <w:spacing w:before="20" w:after="20" w:line="240" w:lineRule="auto"/>
            </w:pPr>
            <w:r>
              <w:rPr>
                <w:b/>
              </w:rPr>
              <w:t xml:space="preserve">Years to permanent residency</w:t>
            </w:r>
          </w:p>
        </w:tc>
        <w:tc>
          <w:tcPr>
            <w:tcW w:w="6480" w:type="dxa"/>
            <w:vAlign w:val="top"/>
          </w:tcPr>
          <w:p>
            <w:pPr>
              <w:spacing w:before="20" w:after="20" w:line="240" w:lineRule="auto"/>
            </w:pPr>
            <w:r>
              <w:rPr/>
              <w:t xml:space="preserve">The whole point, per Part 2</w:t>
            </w:r>
          </w:p>
        </w:tc>
      </w:tr>
      <w:tr>
        <w:tc>
          <w:tcPr>
            <w:tcW w:w="3120" w:type="dxa"/>
            <w:shd w:val="clear" w:color="auto" w:fill="F2F5F9"/>
            <w:vAlign w:val="top"/>
          </w:tcPr>
          <w:p>
            <w:pPr>
              <w:spacing w:before="20" w:after="20" w:line="240" w:lineRule="auto"/>
            </w:pPr>
            <w:r>
              <w:rPr>
                <w:b/>
              </w:rPr>
              <w:t xml:space="preserve">Dependant work rights</w:t>
            </w:r>
          </w:p>
        </w:tc>
        <w:tc>
          <w:tcPr>
            <w:tcW w:w="6480" w:type="dxa"/>
            <w:shd w:val="clear" w:color="auto" w:fill="F2F5F9"/>
            <w:vAlign w:val="top"/>
          </w:tcPr>
          <w:p>
            <w:pPr>
              <w:spacing w:before="20" w:after="20" w:line="240" w:lineRule="auto"/>
            </w:pPr>
            <w:r>
              <w:rPr/>
              <w:t xml:space="preserve">Whether your spouse can work changes household income more than any negotiation will</w:t>
            </w:r>
          </w:p>
        </w:tc>
      </w:tr>
      <w:tr>
        <w:tc>
          <w:tcPr>
            <w:tcW w:w="3120" w:type="dxa"/>
            <w:vAlign w:val="top"/>
          </w:tcPr>
          <w:p>
            <w:pPr>
              <w:spacing w:before="20" w:after="20" w:line="240" w:lineRule="auto"/>
            </w:pPr>
            <w:r>
              <w:rPr>
                <w:b/>
              </w:rPr>
              <w:t xml:space="preserve">Route out if the job fails</w:t>
            </w:r>
          </w:p>
        </w:tc>
        <w:tc>
          <w:tcPr>
            <w:tcW w:w="6480" w:type="dxa"/>
            <w:vAlign w:val="top"/>
          </w:tcPr>
          <w:p>
            <w:pPr>
              <w:spacing w:before="20" w:after="20" w:line="240" w:lineRule="auto"/>
            </w:pPr>
            <w:r>
              <w:rPr/>
              <w:t xml:space="preserve">How many days you have to find a new sponsor if you are laid off. This ranges from generous to brutal</w:t>
            </w:r>
          </w:p>
        </w:tc>
      </w:tr>
      <w:tr>
        <w:tc>
          <w:tcPr>
            <w:tcW w:w="3120" w:type="dxa"/>
            <w:shd w:val="clear" w:color="auto" w:fill="F2F5F9"/>
            <w:vAlign w:val="top"/>
          </w:tcPr>
          <w:p>
            <w:pPr>
              <w:spacing w:before="20" w:after="20" w:line="240" w:lineRule="auto"/>
            </w:pPr>
            <w:r>
              <w:rPr>
                <w:b/>
              </w:rPr>
              <w:t xml:space="preserve">Whether the office is the engineering centre</w:t>
            </w:r>
          </w:p>
        </w:tc>
        <w:tc>
          <w:tcPr>
            <w:tcW w:w="6480" w:type="dxa"/>
            <w:shd w:val="clear" w:color="auto" w:fill="F2F5F9"/>
            <w:vAlign w:val="top"/>
          </w:tcPr>
          <w:p>
            <w:pPr>
              <w:spacing w:before="20" w:after="20" w:line="240" w:lineRule="auto"/>
            </w:pPr>
            <w:r>
              <w:rPr/>
              <w:t xml:space="preserve">A satellite office is a career ceiling regardless of what it pays</w:t>
            </w:r>
          </w:p>
        </w:tc>
      </w:tr>
    </w:tbl>
    <w:p>
      <w:pPr>
        <w:spacing w:after="0"/>
      </w:pPr>
    </w:p>
    <w:p>
      <w:pPr>
        <w:pStyle w:val="Heading3"/>
      </w:pPr>
      <w:r>
        <w:rPr/>
        <w:t xml:space="preserve">G8. If two processes are on different timelines</w:t>
      </w:r>
    </w:p>
    <w:p>
      <w:pPr/>
      <w:r>
        <w:rPr/>
        <w:t xml:space="preserve">Common and awkward: an offer in hand from your second choice while your first choice is at round two. Be honest with both. It works far better than manoeuvring.</w:t>
      </w:r>
    </w:p>
    <w:p>
      <w:pPr/>
      <w:r>
        <w:rPr/>
        <w:t xml:space="preserve">To the one you want: "I want to be transparent - I have an offer in hand with a decision date of [date]. I would much rather be in your process, so I wanted to ask whether it is possible to compress the remaining steps."</w:t>
      </w:r>
    </w:p>
    <w:p>
      <w:pPr/>
      <w:r>
        <w:rPr/>
        <w:t xml:space="preserve">To the one you have: "Thank you, I am genuinely interested. I have one other process that is close to finishing and I would rather give you a real answer than a rushed one. Could I confirm by [date]?" A reasonable employer will grant a few days. One that refuses any time at all has told you something useful.</w:t>
      </w:r>
    </w:p>
    <w:p>
      <w:pPr>
        <w:pStyle w:val="Heading2"/>
      </w:pPr>
      <w:r>
        <w:rPr/>
        <w:t xml:space="preserve">Section H - Questions you should ask them</w:t>
      </w:r>
    </w:p>
    <w:p>
      <w:pPr/>
      <w:r>
        <w:rPr/>
        <w:t xml:space="preserve">Always have four or five. Having none signals you are not evaluating them, which weakens you.</w:t>
      </w:r>
    </w:p>
    <w:p>
      <w:pPr>
        <w:pStyle w:val="Heading3"/>
      </w:pPr>
      <w:r>
        <w:rPr/>
        <w:t xml:space="preserve">Technical</w:t>
      </w:r>
    </w:p>
    <w:p>
      <w:pPr>
        <w:ind w:left="360" w:hanging="220"/>
        <w:spacing w:after="40"/>
      </w:pPr>
      <w:r>
        <w:rPr/>
        <w:t xml:space="preserve">•  What does the backend stack look like today, and what are you planning to change in the next year?</w:t>
      </w:r>
    </w:p>
    <w:p>
      <w:pPr>
        <w:ind w:left="360" w:hanging="220"/>
        <w:spacing w:after="40"/>
      </w:pPr>
      <w:r>
        <w:rPr/>
        <w:t xml:space="preserve">•  How big is the team, and how is ownership divided?</w:t>
      </w:r>
    </w:p>
    <w:p>
      <w:pPr>
        <w:ind w:left="360" w:hanging="220"/>
        <w:spacing w:after="40"/>
      </w:pPr>
      <w:r>
        <w:rPr/>
        <w:t xml:space="preserve">•  What does the deployment and release process look like?</w:t>
      </w:r>
    </w:p>
    <w:p>
      <w:pPr>
        <w:ind w:left="360" w:hanging="220"/>
        <w:spacing w:after="40"/>
      </w:pPr>
      <w:r>
        <w:rPr/>
        <w:t xml:space="preserve">•  What is the biggest technical challenge the team is facing right now?</w:t>
      </w:r>
    </w:p>
    <w:p>
      <w:pPr>
        <w:pStyle w:val="Heading3"/>
      </w:pPr>
      <w:r>
        <w:rPr/>
        <w:t xml:space="preserve">Role and growth</w:t>
      </w:r>
    </w:p>
    <w:p>
      <w:pPr>
        <w:ind w:left="360" w:hanging="220"/>
        <w:spacing w:after="40"/>
      </w:pPr>
      <w:r>
        <w:rPr/>
        <w:t xml:space="preserve">•  What would success in this role look like in the first six months?</w:t>
      </w:r>
    </w:p>
    <w:p>
      <w:pPr>
        <w:ind w:left="360" w:hanging="220"/>
        <w:spacing w:after="40"/>
      </w:pPr>
      <w:r>
        <w:rPr/>
        <w:t xml:space="preserve">•  How is technical growth supported here? Is there a senior track separate from management?</w:t>
      </w:r>
    </w:p>
    <w:p>
      <w:pPr>
        <w:ind w:left="360" w:hanging="220"/>
        <w:spacing w:after="40"/>
      </w:pPr>
      <w:r>
        <w:rPr/>
        <w:t xml:space="preserve">•  How are design decisions made - individually, or through review?</w:t>
      </w:r>
    </w:p>
    <w:p>
      <w:pPr>
        <w:pStyle w:val="Heading3"/>
      </w:pPr>
      <w:r>
        <w:rPr/>
        <w:t xml:space="preserve">Mobility, for an India role (ask casually, mid-conversation, not as a demand)</w:t>
      </w:r>
    </w:p>
    <w:p>
      <w:pPr>
        <w:ind w:left="360" w:hanging="220"/>
        <w:spacing w:after="40"/>
      </w:pPr>
      <w:r>
        <w:rPr/>
        <w:t xml:space="preserve">•  How is the engineering team distributed across offices?</w:t>
      </w:r>
    </w:p>
    <w:p>
      <w:pPr>
        <w:ind w:left="360" w:hanging="220"/>
        <w:spacing w:after="40"/>
      </w:pPr>
      <w:r>
        <w:rPr/>
        <w:t xml:space="preserve">•  Do engineers move between offices? How does that usually work?</w:t>
      </w:r>
    </w:p>
    <w:p>
      <w:pPr>
        <w:ind w:left="360" w:hanging="220"/>
        <w:spacing w:after="40"/>
      </w:pPr>
      <w:r>
        <w:rPr/>
        <w:t xml:space="preserve">•  How many people have moved from the India office to an overseas team in the last couple of years?</w:t>
      </w:r>
    </w:p>
    <w:p>
      <w:pPr>
        <w:pStyle w:val="Heading3"/>
      </w:pPr>
      <w:r>
        <w:rPr/>
        <w:t xml:space="preserve">Sponsorship, for an overseas role (ask early, not at offer stage)</w:t>
      </w:r>
    </w:p>
    <w:p>
      <w:pPr>
        <w:ind w:left="360" w:hanging="220"/>
        <w:spacing w:after="40"/>
      </w:pPr>
      <w:r>
        <w:rPr/>
        <w:t xml:space="preserve">•  Have you sponsored engineers from outside the country recently, and how did that go?</w:t>
      </w:r>
    </w:p>
    <w:p>
      <w:pPr>
        <w:ind w:left="360" w:hanging="220"/>
        <w:spacing w:after="40"/>
      </w:pPr>
      <w:r>
        <w:rPr/>
        <w:t xml:space="preserve">•  How many people on this team relocated to join it? - A team that is already half migrants is a team whose manager finds this normal.</w:t>
      </w:r>
    </w:p>
    <w:p>
      <w:pPr>
        <w:ind w:left="360" w:hanging="220"/>
        <w:spacing w:after="40"/>
      </w:pPr>
      <w:r>
        <w:rPr/>
        <w:t xml:space="preserve">•  Is this office an engineering centre, or does it support teams elsewhere? - The single most important question about your career ceiling.</w:t>
      </w:r>
    </w:p>
    <w:p>
      <w:pPr>
        <w:ind w:left="360" w:hanging="220"/>
        <w:spacing w:after="40"/>
      </w:pPr>
      <w:r>
        <w:rPr/>
        <w:t xml:space="preserve">•  What does the immigration support look like in practice - is there a legal team, or do I file it myself?</w:t>
      </w:r>
    </w:p>
    <w:p>
      <w:pPr>
        <w:ind w:left="360" w:hanging="220"/>
        <w:spacing w:after="40"/>
      </w:pPr>
      <w:r>
        <w:rPr/>
        <w:t xml:space="preserve">•  What happens to the visa if the role or the team changes?</w:t>
      </w:r>
    </w:p>
    <w:p>
      <w:pPr/>
      <w:r>
        <w:rPr/>
        <w:t xml:space="preserve">The "how many people relocated to join this team" question is the one that tells you the truth. Ask it neutrally, as curiosity about the company. If they cannot name anyone, the sponsorship is theoretical.</w:t>
      </w:r>
    </w:p>
    <w:p>
      <w:pPr>
        <w:pStyle w:val="Heading2"/>
      </w:pPr>
      <w:r>
        <w:rPr/>
        <w:t xml:space="preserve">Section I - Answers that cost people offers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4320"/>
        <w:gridCol w:w="5280"/>
      </w:tblGrid>
      <w:tr>
        <w:trPr>
          <w:tblHeader/>
        </w:trPr>
        <w:tc>
          <w:tcPr>
            <w:tcW w:w="4320" w:type="dxa"/>
            <w:shd w:val="clear" w:color="auto" w:fill="1F3864"/>
            <w:vAlign w:val="top"/>
          </w:tcPr>
          <w:p>
            <w:pPr>
              <w:spacing w:before="20" w:after="20" w:line="240" w:lineRule="auto"/>
            </w:pPr>
            <w:r>
              <w:rPr>
                <w:b/>
                <w:color w:val="FFFFFF"/>
              </w:rPr>
              <w:t xml:space="preserve">Do not say</w:t>
            </w:r>
          </w:p>
        </w:tc>
        <w:tc>
          <w:tcPr>
            <w:tcW w:w="5280" w:type="dxa"/>
            <w:shd w:val="clear" w:color="auto" w:fill="1F3864"/>
            <w:vAlign w:val="top"/>
          </w:tcPr>
          <w:p>
            <w:pPr>
              <w:spacing w:before="20" w:after="20" w:line="240" w:lineRule="auto"/>
            </w:pPr>
            <w:r>
              <w:rPr>
                <w:b/>
                <w:color w:val="FFFFFF"/>
              </w:rPr>
              <w:t xml:space="preserve">Say instead</w:t>
            </w:r>
          </w:p>
        </w:tc>
      </w:tr>
      <w:tr>
        <w:tc>
          <w:tcPr>
            <w:tcW w:w="4320" w:type="dxa"/>
            <w:vAlign w:val="top"/>
          </w:tcPr>
          <w:p>
            <w:pPr>
              <w:spacing w:before="20" w:after="20" w:line="240" w:lineRule="auto"/>
            </w:pPr>
            <w:r>
              <w:rPr/>
              <w:t xml:space="preserve">"I want to leave because of the salary"</w:t>
            </w:r>
          </w:p>
        </w:tc>
        <w:tc>
          <w:tcPr>
            <w:tcW w:w="5280" w:type="dxa"/>
            <w:vAlign w:val="top"/>
          </w:tcPr>
          <w:p>
            <w:pPr>
              <w:spacing w:before="20" w:after="20" w:line="240" w:lineRule="auto"/>
            </w:pPr>
            <w:r>
              <w:rPr/>
              <w:t xml:space="preserve">"I want a bigger technical challenge"</w:t>
            </w:r>
          </w:p>
        </w:tc>
      </w:tr>
      <w:tr>
        <w:tc>
          <w:tcPr>
            <w:tcW w:w="4320" w:type="dxa"/>
            <w:shd w:val="clear" w:color="auto" w:fill="F2F5F9"/>
            <w:vAlign w:val="top"/>
          </w:tcPr>
          <w:p>
            <w:pPr>
              <w:spacing w:before="20" w:after="20" w:line="240" w:lineRule="auto"/>
            </w:pPr>
            <w:r>
              <w:rPr/>
              <w:t xml:space="preserve">"My manager is difficult"</w:t>
            </w:r>
          </w:p>
        </w:tc>
        <w:tc>
          <w:tcPr>
            <w:tcW w:w="5280" w:type="dxa"/>
            <w:shd w:val="clear" w:color="auto" w:fill="F2F5F9"/>
            <w:vAlign w:val="top"/>
          </w:tcPr>
          <w:p>
            <w:pPr>
              <w:spacing w:before="20" w:after="20" w:line="240" w:lineRule="auto"/>
            </w:pPr>
            <w:r>
              <w:rPr/>
              <w:t xml:space="preserve">Never mention people. Talk about the work</w:t>
            </w:r>
          </w:p>
        </w:tc>
      </w:tr>
      <w:tr>
        <w:tc>
          <w:tcPr>
            <w:tcW w:w="4320" w:type="dxa"/>
            <w:vAlign w:val="top"/>
          </w:tcPr>
          <w:p>
            <w:pPr>
              <w:spacing w:before="20" w:after="20" w:line="240" w:lineRule="auto"/>
            </w:pPr>
            <w:r>
              <w:rPr/>
              <w:t xml:space="preserve">"I do not have any questions"</w:t>
            </w:r>
          </w:p>
        </w:tc>
        <w:tc>
          <w:tcPr>
            <w:tcW w:w="5280" w:type="dxa"/>
            <w:vAlign w:val="top"/>
          </w:tcPr>
          <w:p>
            <w:pPr>
              <w:spacing w:before="20" w:after="20" w:line="240" w:lineRule="auto"/>
            </w:pPr>
            <w:r>
              <w:rPr/>
              <w:t xml:space="preserve">Always have four ready</w:t>
            </w:r>
          </w:p>
        </w:tc>
      </w:tr>
      <w:tr>
        <w:tc>
          <w:tcPr>
            <w:tcW w:w="4320" w:type="dxa"/>
            <w:shd w:val="clear" w:color="auto" w:fill="F2F5F9"/>
            <w:vAlign w:val="top"/>
          </w:tcPr>
          <w:p>
            <w:pPr>
              <w:spacing w:before="20" w:after="20" w:line="240" w:lineRule="auto"/>
            </w:pPr>
            <w:r>
              <w:rPr/>
              <w:t xml:space="preserve">"I can do anything, I am flexible"</w:t>
            </w:r>
          </w:p>
        </w:tc>
        <w:tc>
          <w:tcPr>
            <w:tcW w:w="5280" w:type="dxa"/>
            <w:shd w:val="clear" w:color="auto" w:fill="F2F5F9"/>
            <w:vAlign w:val="top"/>
          </w:tcPr>
          <w:p>
            <w:pPr>
              <w:spacing w:before="20" w:after="20" w:line="240" w:lineRule="auto"/>
            </w:pPr>
            <w:r>
              <w:rPr/>
              <w:t xml:space="preserve">Name what you are good at. Vagueness reads as no depth</w:t>
            </w:r>
          </w:p>
        </w:tc>
      </w:tr>
      <w:tr>
        <w:tc>
          <w:tcPr>
            <w:tcW w:w="4320" w:type="dxa"/>
            <w:vAlign w:val="top"/>
          </w:tcPr>
          <w:p>
            <w:pPr>
              <w:spacing w:before="20" w:after="20" w:line="240" w:lineRule="auto"/>
            </w:pPr>
            <w:r>
              <w:rPr/>
              <w:t xml:space="preserve">"We built..." for everything</w:t>
            </w:r>
          </w:p>
        </w:tc>
        <w:tc>
          <w:tcPr>
            <w:tcW w:w="5280" w:type="dxa"/>
            <w:vAlign w:val="top"/>
          </w:tcPr>
          <w:p>
            <w:pPr>
              <w:spacing w:before="20" w:after="20" w:line="240" w:lineRule="auto"/>
            </w:pPr>
            <w:r>
              <w:rPr/>
              <w:t xml:space="preserve">Say "I" for your own decisions. They are hiring you, not your team</w:t>
            </w:r>
          </w:p>
        </w:tc>
      </w:tr>
      <w:tr>
        <w:tc>
          <w:tcPr>
            <w:tcW w:w="4320" w:type="dxa"/>
            <w:shd w:val="clear" w:color="auto" w:fill="F2F5F9"/>
            <w:vAlign w:val="top"/>
          </w:tcPr>
          <w:p>
            <w:pPr>
              <w:spacing w:before="20" w:after="20" w:line="240" w:lineRule="auto"/>
            </w:pPr>
            <w:r>
              <w:rPr/>
              <w:t xml:space="preserve">"I do not know" and stop</w:t>
            </w:r>
          </w:p>
        </w:tc>
        <w:tc>
          <w:tcPr>
            <w:tcW w:w="5280" w:type="dxa"/>
            <w:shd w:val="clear" w:color="auto" w:fill="F2F5F9"/>
            <w:vAlign w:val="top"/>
          </w:tcPr>
          <w:p>
            <w:pPr>
              <w:spacing w:before="20" w:after="20" w:line="240" w:lineRule="auto"/>
            </w:pPr>
            <w:r>
              <w:rPr/>
              <w:t xml:space="preserve">"I do not know, but here is how I would find out"</w:t>
            </w:r>
          </w:p>
        </w:tc>
      </w:tr>
      <w:tr>
        <w:tc>
          <w:tcPr>
            <w:tcW w:w="4320" w:type="dxa"/>
            <w:vAlign w:val="top"/>
          </w:tcPr>
          <w:p>
            <w:pPr>
              <w:spacing w:before="20" w:after="20" w:line="240" w:lineRule="auto"/>
            </w:pPr>
            <w:r>
              <w:rPr/>
              <w:t xml:space="preserve">Inventing a number or a competing offer</w:t>
            </w:r>
          </w:p>
        </w:tc>
        <w:tc>
          <w:tcPr>
            <w:tcW w:w="5280" w:type="dxa"/>
            <w:vAlign w:val="top"/>
          </w:tcPr>
          <w:p>
            <w:pPr>
              <w:spacing w:before="20" w:after="20" w:line="240" w:lineRule="auto"/>
            </w:pPr>
            <w:r>
              <w:rPr/>
              <w:t xml:space="preserve">Both are checkable. Both end conversations</w:t>
            </w:r>
          </w:p>
        </w:tc>
      </w:tr>
      <w:tr>
        <w:tc>
          <w:tcPr>
            <w:tcW w:w="4320" w:type="dxa"/>
            <w:shd w:val="clear" w:color="auto" w:fill="F2F5F9"/>
            <w:vAlign w:val="top"/>
          </w:tcPr>
          <w:p>
            <w:pPr>
              <w:spacing w:before="20" w:after="20" w:line="240" w:lineRule="auto"/>
            </w:pPr>
            <w:r>
              <w:rPr/>
              <w:t xml:space="preserve">Long rambling answers</w:t>
            </w:r>
          </w:p>
        </w:tc>
        <w:tc>
          <w:tcPr>
            <w:tcW w:w="5280" w:type="dxa"/>
            <w:shd w:val="clear" w:color="auto" w:fill="F2F5F9"/>
            <w:vAlign w:val="top"/>
          </w:tcPr>
          <w:p>
            <w:pPr>
              <w:spacing w:before="20" w:after="20" w:line="240" w:lineRule="auto"/>
            </w:pPr>
            <w:r>
              <w:rPr/>
              <w:t xml:space="preserve">Answer, then stop. Let them ask the next question</w:t>
            </w:r>
          </w:p>
        </w:tc>
      </w:tr>
      <w:tr>
        <w:tc>
          <w:tcPr>
            <w:tcW w:w="4320" w:type="dxa"/>
            <w:vAlign w:val="top"/>
          </w:tcPr>
          <w:p>
            <w:pPr>
              <w:spacing w:before="20" w:after="20" w:line="240" w:lineRule="auto"/>
            </w:pPr>
            <w:r>
              <w:rPr/>
              <w:t xml:space="preserve">"I am willing to take less because of the visa"</w:t>
            </w:r>
          </w:p>
        </w:tc>
        <w:tc>
          <w:tcPr>
            <w:tcW w:w="5280" w:type="dxa"/>
            <w:vAlign w:val="top"/>
          </w:tcPr>
          <w:p>
            <w:pPr>
              <w:spacing w:before="20" w:after="20" w:line="240" w:lineRule="auto"/>
            </w:pPr>
            <w:r>
              <w:rPr/>
              <w:t xml:space="preserve">Never trade salary for sponsorship. Ask for relocation support instead</w:t>
            </w:r>
          </w:p>
        </w:tc>
      </w:tr>
      <w:tr>
        <w:tc>
          <w:tcPr>
            <w:tcW w:w="4320" w:type="dxa"/>
            <w:shd w:val="clear" w:color="auto" w:fill="F2F5F9"/>
            <w:vAlign w:val="top"/>
          </w:tcPr>
          <w:p>
            <w:pPr>
              <w:spacing w:before="20" w:after="20" w:line="240" w:lineRule="auto"/>
            </w:pPr>
            <w:r>
              <w:rPr/>
              <w:t xml:space="preserve">"Any country is fine, I just want to move"</w:t>
            </w:r>
          </w:p>
        </w:tc>
        <w:tc>
          <w:tcPr>
            <w:tcW w:w="5280" w:type="dxa"/>
            <w:shd w:val="clear" w:color="auto" w:fill="F2F5F9"/>
            <w:vAlign w:val="top"/>
          </w:tcPr>
          <w:p>
            <w:pPr>
              <w:spacing w:before="20" w:after="20" w:line="240" w:lineRule="auto"/>
            </w:pPr>
            <w:r>
              <w:rPr/>
              <w:t xml:space="preserve">Name the country and the reason. Desperation reads as a flight risk to everywhere</w:t>
            </w:r>
          </w:p>
        </w:tc>
      </w:tr>
      <w:tr>
        <w:tc>
          <w:tcPr>
            <w:tcW w:w="4320" w:type="dxa"/>
            <w:vAlign w:val="top"/>
          </w:tcPr>
          <w:p>
            <w:pPr>
              <w:spacing w:before="20" w:after="20" w:line="240" w:lineRule="auto"/>
            </w:pPr>
            <w:r>
              <w:rPr/>
              <w:t xml:space="preserve">Apologising for needing sponsorship</w:t>
            </w:r>
          </w:p>
        </w:tc>
        <w:tc>
          <w:tcPr>
            <w:tcW w:w="5280" w:type="dxa"/>
            <w:vAlign w:val="top"/>
          </w:tcPr>
          <w:p>
            <w:pPr>
              <w:spacing w:before="20" w:after="20" w:line="240" w:lineRule="auto"/>
            </w:pPr>
            <w:r>
              <w:rPr/>
              <w:t xml:space="preserve">State it once, name the route, move on</w:t>
            </w:r>
          </w:p>
        </w:tc>
      </w:tr>
      <w:tr>
        <w:tc>
          <w:tcPr>
            <w:tcW w:w="4320" w:type="dxa"/>
            <w:shd w:val="clear" w:color="auto" w:fill="F2F5F9"/>
            <w:vAlign w:val="top"/>
          </w:tcPr>
          <w:p>
            <w:pPr>
              <w:spacing w:before="20" w:after="20" w:line="240" w:lineRule="auto"/>
            </w:pPr>
            <w:r>
              <w:rPr/>
              <w:t xml:space="preserve">Converting the offer into rupees out loud</w:t>
            </w:r>
          </w:p>
        </w:tc>
        <w:tc>
          <w:tcPr>
            <w:tcW w:w="5280" w:type="dxa"/>
            <w:shd w:val="clear" w:color="auto" w:fill="F2F5F9"/>
            <w:vAlign w:val="top"/>
          </w:tcPr>
          <w:p>
            <w:pPr>
              <w:spacing w:before="20" w:after="20" w:line="240" w:lineRule="auto"/>
            </w:pPr>
            <w:r>
              <w:rPr/>
              <w:t xml:space="preserve">Discuss it in the local currency, always</w:t>
            </w:r>
          </w:p>
        </w:tc>
      </w:tr>
    </w:tbl>
    <w:p>
      <w:pPr>
        <w:spacing w:after="0"/>
      </w:pPr>
    </w:p>
    <w:p>
      <w:pPr>
        <w:pStyle w:val="Heading2"/>
      </w:pPr>
      <w:r>
        <w:rPr/>
        <w:t xml:space="preserve">Section J - The three rules of delivery</w:t>
      </w:r>
    </w:p>
    <w:p>
      <w:pPr>
        <w:ind w:left="360" w:hanging="220"/>
        <w:spacing w:after="40"/>
      </w:pPr>
      <w:r>
        <w:rPr/>
        <w:t xml:space="preserve">•  </w:t>
      </w:r>
      <w:r>
        <w:rPr>
          <w:b/>
        </w:rPr>
        <w:t xml:space="preserve">Answer, then stop.</w:t>
      </w:r>
      <w:r>
        <w:rPr/>
        <w:t xml:space="preserve"> The most common mistake is continuing to talk after you have finished. Silence is the interviewer's job to fill, not yours.</w:t>
      </w:r>
    </w:p>
    <w:p>
      <w:pPr>
        <w:ind w:left="360" w:hanging="220"/>
        <w:spacing w:after="40"/>
      </w:pPr>
      <w:r>
        <w:rPr/>
        <w:t xml:space="preserve">•  </w:t>
      </w:r>
      <w:r>
        <w:rPr>
          <w:b/>
        </w:rPr>
        <w:t xml:space="preserve">Short sentences.</w:t>
      </w:r>
      <w:r>
        <w:rPr/>
        <w:t xml:space="preserve"> Especially in English under pressure. Short sentences are clearer and you are far less likely to lose your thread.</w:t>
      </w:r>
    </w:p>
    <w:p>
      <w:pPr>
        <w:ind w:left="360" w:hanging="220"/>
        <w:spacing w:after="40"/>
      </w:pPr>
      <w:r>
        <w:rPr/>
        <w:t xml:space="preserve">•  </w:t>
      </w:r>
      <w:r>
        <w:rPr>
          <w:b/>
        </w:rPr>
        <w:t xml:space="preserve">Numbers make you memorable.</w:t>
      </w:r>
      <w:r>
        <w:rPr/>
        <w:t xml:space="preserve"> Seven to ten hours down to one and a half. Eighty percent. A hundred thousand records. Four workers versus one. Interviewers forget adjectives and remember numbers.</w:t>
      </w:r>
    </w:p>
    <w:p>
      <w:pPr>
        <w:pStyle w:val="Heading2"/>
      </w:pPr>
      <w:r>
        <w:rPr/>
        <w:t xml:space="preserve">Section K - The dry run</w:t>
      </w:r>
    </w:p>
    <w:p>
      <w:pPr/>
      <w:r>
        <w:rPr/>
        <w:t xml:space="preserve">From Month 5 Week 20, once a week: have someone pick six of these at random, or number them and roll dice. Answer cold, recorded, no preparation. </w:t>
      </w:r>
      <w:r>
        <w:rPr>
          <w:b/>
        </w:rPr>
        <w:t xml:space="preserve">The point is not to answer well. The point is to find the three you cannot answer at all</w:t>
      </w:r>
      <w:r>
        <w:rPr/>
        <w:t xml:space="preserve">, which then go on the Weak List like any other gap.</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4800"/>
        <w:gridCol w:w="4800"/>
      </w:tblGrid>
      <w:tr>
        <w:trPr>
          <w:tblHeader/>
        </w:trPr>
        <w:tc>
          <w:tcPr>
            <w:tcW w:w="4800" w:type="dxa"/>
            <w:shd w:val="clear" w:color="auto" w:fill="1F3864"/>
            <w:vAlign w:val="top"/>
          </w:tcPr>
          <w:p>
            <w:pPr>
              <w:spacing w:before="20" w:after="20" w:line="240" w:lineRule="auto"/>
            </w:pPr>
            <w:r>
              <w:rPr>
                <w:b/>
                <w:color w:val="FFFFFF"/>
              </w:rPr>
              <w:t xml:space="preserve">Set</w:t>
            </w:r>
          </w:p>
        </w:tc>
        <w:tc>
          <w:tcPr>
            <w:tcW w:w="4800" w:type="dxa"/>
            <w:shd w:val="clear" w:color="auto" w:fill="1F3864"/>
            <w:vAlign w:val="top"/>
          </w:tcPr>
          <w:p>
            <w:pPr>
              <w:spacing w:before="20" w:after="20" w:line="240" w:lineRule="auto"/>
            </w:pPr>
            <w:r>
              <w:rPr>
                <w:b/>
                <w:color w:val="FFFFFF"/>
              </w:rPr>
              <w:t xml:space="preserve">Questions</w:t>
            </w:r>
          </w:p>
        </w:tc>
      </w:tr>
      <w:tr>
        <w:tc>
          <w:tcPr>
            <w:tcW w:w="4800" w:type="dxa"/>
            <w:vAlign w:val="top"/>
          </w:tcPr>
          <w:p>
            <w:pPr>
              <w:spacing w:before="20" w:after="20" w:line="240" w:lineRule="auto"/>
            </w:pPr>
            <w:r>
              <w:rPr>
                <w:b/>
              </w:rPr>
              <w:t xml:space="preserve">Opening</w:t>
            </w:r>
          </w:p>
        </w:tc>
        <w:tc>
          <w:tcPr>
            <w:tcW w:w="4800" w:type="dxa"/>
            <w:vAlign w:val="top"/>
          </w:tcPr>
          <w:p>
            <w:pPr>
              <w:spacing w:before="20" w:after="20" w:line="240" w:lineRule="auto"/>
            </w:pPr>
            <w:r>
              <w:rPr/>
              <w:t xml:space="preserve">Tell me about yourself. Walk me through your resume. What is your biggest achievement? Why are you looking?</w:t>
            </w:r>
          </w:p>
        </w:tc>
      </w:tr>
      <w:tr>
        <w:tc>
          <w:tcPr>
            <w:tcW w:w="4800" w:type="dxa"/>
            <w:shd w:val="clear" w:color="auto" w:fill="F2F5F9"/>
            <w:vAlign w:val="top"/>
          </w:tcPr>
          <w:p>
            <w:pPr>
              <w:spacing w:before="20" w:after="20" w:line="240" w:lineRule="auto"/>
            </w:pPr>
            <w:r>
              <w:rPr>
                <w:b/>
              </w:rPr>
              <w:t xml:space="preserve">The uncomfortable four</w:t>
            </w:r>
          </w:p>
        </w:tc>
        <w:tc>
          <w:tcPr>
            <w:tcW w:w="4800" w:type="dxa"/>
            <w:shd w:val="clear" w:color="auto" w:fill="F2F5F9"/>
            <w:vAlign w:val="top"/>
          </w:tcPr>
          <w:p>
            <w:pPr>
              <w:spacing w:before="20" w:after="20" w:line="240" w:lineRule="auto"/>
            </w:pPr>
            <w:r>
              <w:rPr/>
              <w:t xml:space="preserve">Why is your salary low? Why did you not try for big companies earlier? Why should we sponsor you over a local candidate? Does your degree matter?</w:t>
            </w:r>
          </w:p>
        </w:tc>
      </w:tr>
      <w:tr>
        <w:tc>
          <w:tcPr>
            <w:tcW w:w="4800" w:type="dxa"/>
            <w:vAlign w:val="top"/>
          </w:tcPr>
          <w:p>
            <w:pPr>
              <w:spacing w:before="20" w:after="20" w:line="240" w:lineRule="auto"/>
            </w:pPr>
            <w:r>
              <w:rPr>
                <w:b/>
              </w:rPr>
              <w:t xml:space="preserve">Projects</w:t>
            </w:r>
          </w:p>
        </w:tc>
        <w:tc>
          <w:tcPr>
            <w:tcW w:w="4800" w:type="dxa"/>
            <w:vAlign w:val="top"/>
          </w:tcPr>
          <w:p>
            <w:pPr>
              <w:spacing w:before="20" w:after="20" w:line="240" w:lineRule="auto"/>
            </w:pPr>
            <w:r>
              <w:rPr/>
              <w:t xml:space="preserve">Explain the email pipeline in 30 seconds. Now in two minutes. What would you do differently? Explain the job platform. What failure did you deliberately not handle?</w:t>
            </w:r>
          </w:p>
        </w:tc>
      </w:tr>
      <w:tr>
        <w:tc>
          <w:tcPr>
            <w:tcW w:w="4800" w:type="dxa"/>
            <w:shd w:val="clear" w:color="auto" w:fill="F2F5F9"/>
            <w:vAlign w:val="top"/>
          </w:tcPr>
          <w:p>
            <w:pPr>
              <w:spacing w:before="20" w:after="20" w:line="240" w:lineRule="auto"/>
            </w:pPr>
            <w:r>
              <w:rPr>
                <w:b/>
              </w:rPr>
              <w:t xml:space="preserve">Technical quickfire</w:t>
            </w:r>
          </w:p>
        </w:tc>
        <w:tc>
          <w:tcPr>
            <w:tcW w:w="4800" w:type="dxa"/>
            <w:shd w:val="clear" w:color="auto" w:fill="F2F5F9"/>
            <w:vAlign w:val="top"/>
          </w:tcPr>
          <w:p>
            <w:pPr>
              <w:spacing w:before="20" w:after="20" w:line="240" w:lineRule="auto"/>
            </w:pPr>
            <w:r>
              <w:rPr/>
              <w:t xml:space="preserve">Any six from Section D, back to back, 60 seconds each</w:t>
            </w:r>
          </w:p>
        </w:tc>
      </w:tr>
      <w:tr>
        <w:tc>
          <w:tcPr>
            <w:tcW w:w="4800" w:type="dxa"/>
            <w:vAlign w:val="top"/>
          </w:tcPr>
          <w:p>
            <w:pPr>
              <w:spacing w:before="20" w:after="20" w:line="240" w:lineRule="auto"/>
            </w:pPr>
            <w:r>
              <w:rPr>
                <w:b/>
              </w:rPr>
              <w:t xml:space="preserve">Salary</w:t>
            </w:r>
          </w:p>
        </w:tc>
        <w:tc>
          <w:tcPr>
            <w:tcW w:w="4800" w:type="dxa"/>
            <w:vAlign w:val="top"/>
          </w:tcPr>
          <w:p>
            <w:pPr>
              <w:spacing w:before="20" w:after="20" w:line="240" w:lineRule="auto"/>
            </w:pPr>
            <w:r>
              <w:rPr/>
              <w:t xml:space="preserve">What is your current CTC? What are you expecting? We can offer 30% more than you earn now. What are your expectations in local currency?</w:t>
            </w:r>
          </w:p>
        </w:tc>
      </w:tr>
      <w:tr>
        <w:tc>
          <w:tcPr>
            <w:tcW w:w="4800" w:type="dxa"/>
            <w:shd w:val="clear" w:color="auto" w:fill="F2F5F9"/>
            <w:vAlign w:val="top"/>
          </w:tcPr>
          <w:p>
            <w:pPr>
              <w:spacing w:before="20" w:after="20" w:line="240" w:lineRule="auto"/>
            </w:pPr>
            <w:r>
              <w:rPr>
                <w:b/>
              </w:rPr>
              <w:t xml:space="preserve">Visa</w:t>
            </w:r>
          </w:p>
        </w:tc>
        <w:tc>
          <w:tcPr>
            <w:tcW w:w="4800" w:type="dxa"/>
            <w:shd w:val="clear" w:color="auto" w:fill="F2F5F9"/>
            <w:vAlign w:val="top"/>
          </w:tcPr>
          <w:p>
            <w:pPr>
              <w:spacing w:before="20" w:after="20" w:line="240" w:lineRule="auto"/>
            </w:pPr>
            <w:r>
              <w:rPr/>
              <w:t xml:space="preserve">Do you need sponsorship? When could you start? Why this country? Are you planning to apply for residency? Have you worked abroad before?</w:t>
            </w:r>
          </w:p>
        </w:tc>
      </w:tr>
      <w:tr>
        <w:tc>
          <w:tcPr>
            <w:tcW w:w="4800" w:type="dxa"/>
            <w:vAlign w:val="top"/>
          </w:tcPr>
          <w:p>
            <w:pPr>
              <w:spacing w:before="20" w:after="20" w:line="240" w:lineRule="auto"/>
            </w:pPr>
            <w:r>
              <w:rPr>
                <w:b/>
              </w:rPr>
              <w:t xml:space="preserve">Behavioural</w:t>
            </w:r>
          </w:p>
        </w:tc>
        <w:tc>
          <w:tcPr>
            <w:tcW w:w="4800" w:type="dxa"/>
            <w:vAlign w:val="top"/>
          </w:tcPr>
          <w:p>
            <w:pPr>
              <w:spacing w:before="20" w:after="20" w:line="240" w:lineRule="auto"/>
            </w:pPr>
            <w:r>
              <w:rPr/>
              <w:t xml:space="preserve">Any three at random from Part 1. Under three minutes each, Action-heavy</w:t>
            </w:r>
          </w:p>
        </w:tc>
      </w:tr>
      <w:tr>
        <w:tc>
          <w:tcPr>
            <w:tcW w:w="4800" w:type="dxa"/>
            <w:shd w:val="clear" w:color="auto" w:fill="F2F5F9"/>
            <w:vAlign w:val="top"/>
          </w:tcPr>
          <w:p>
            <w:pPr>
              <w:spacing w:before="20" w:after="20" w:line="240" w:lineRule="auto"/>
            </w:pPr>
            <w:r>
              <w:rPr>
                <w:b/>
              </w:rPr>
              <w:t xml:space="preserve">Closing</w:t>
            </w:r>
          </w:p>
        </w:tc>
        <w:tc>
          <w:tcPr>
            <w:tcW w:w="4800" w:type="dxa"/>
            <w:shd w:val="clear" w:color="auto" w:fill="F2F5F9"/>
            <w:vAlign w:val="top"/>
          </w:tcPr>
          <w:p>
            <w:pPr>
              <w:spacing w:before="20" w:after="20" w:line="240" w:lineRule="auto"/>
            </w:pPr>
            <w:r>
              <w:rPr/>
              <w:t xml:space="preserve">Do you have any questions for us? Why should we hire you? Where do you see yourself in five years?</w:t>
            </w:r>
          </w:p>
        </w:tc>
      </w:tr>
    </w:tbl>
    <w:p>
      <w:pPr>
        <w:spacing w:after="0"/>
      </w:pPr>
    </w:p>
    <w:p>
      <w:pPr>
        <w:pStyle w:val="Heading1"/>
      </w:pPr>
      <w:r>
        <w:rPr/>
        <w:t xml:space="preserve">PART 8 - The verification checklist</w:t>
      </w:r>
    </w:p>
    <w:p>
      <w:pPr/>
      <w:r>
        <w:rPr/>
        <w:t xml:space="preserve">Added 29 August 2026 - a practical warning about this checklist. An attempt was made on this date to complete the first three rows with automated tools. Every one failed: canada.ca returned HTTP 403 on two separate pages, and so did ind.nl, make-it-in-germany.de and bmi.bund.de. These sites block automated access as a matter of policy, which means no research tool and no assistant can complete these rows for you - you have to open them in a browser yourself. Two shortcuts worth knowing. For Ireland, NARIC runs a free searchable database of foreign qualifications and will issue a generic comparability statement through an online form where a qualification is not listed; that is the cheapest way to settle the NFQ Level 7 question, and it either opens or closes the entire Irish market. For Canada, resolve the CRS contradiction with the official CRS tool rather than a third-party calculator - several of those get the education-plus-language transferability tier wrong, which is precisely where the 429 and the 450-to-470 figures diverge.</w:t>
      </w:r>
    </w:p>
    <w:p>
      <w:pPr/>
      <w:r>
        <w:rPr/>
        <w:t xml:space="preserve">Every fact in this document that changes on a government timetable, collected in one place. </w:t>
      </w:r>
      <w:r>
        <w:rPr>
          <w:b/>
        </w:rPr>
        <w:t xml:space="preserve">Check the ones relevant to your applications before you send them</w:t>
      </w:r>
      <w:r>
        <w:rPr/>
        <w:t xml:space="preserve">, and re-check anything older than three months. Nothing here is a reason not to apply - it is a reason not to be surprised.</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880"/>
        <w:gridCol w:w="3360"/>
        <w:gridCol w:w="3360"/>
      </w:tblGrid>
      <w:tr>
        <w:trPr>
          <w:tblHeader/>
        </w:trPr>
        <w:tc>
          <w:tcPr>
            <w:tcW w:w="2880" w:type="dxa"/>
            <w:shd w:val="clear" w:color="auto" w:fill="1F3864"/>
            <w:vAlign w:val="top"/>
          </w:tcPr>
          <w:p>
            <w:pPr>
              <w:spacing w:before="20" w:after="20" w:line="240" w:lineRule="auto"/>
            </w:pPr>
            <w:r>
              <w:rPr>
                <w:b/>
                <w:color w:val="FFFFFF"/>
              </w:rPr>
              <w:t xml:space="preserve">What to verify</w:t>
            </w:r>
          </w:p>
        </w:tc>
        <w:tc>
          <w:tcPr>
            <w:tcW w:w="3360" w:type="dxa"/>
            <w:shd w:val="clear" w:color="auto" w:fill="1F3864"/>
            <w:vAlign w:val="top"/>
          </w:tcPr>
          <w:p>
            <w:pPr>
              <w:spacing w:before="20" w:after="20" w:line="240" w:lineRule="auto"/>
            </w:pPr>
            <w:r>
              <w:rPr>
                <w:b/>
                <w:color w:val="FFFFFF"/>
              </w:rPr>
              <w:t xml:space="preserve">Why it moves</w:t>
            </w:r>
          </w:p>
        </w:tc>
        <w:tc>
          <w:tcPr>
            <w:tcW w:w="3360" w:type="dxa"/>
            <w:shd w:val="clear" w:color="auto" w:fill="1F3864"/>
            <w:vAlign w:val="top"/>
          </w:tcPr>
          <w:p>
            <w:pPr>
              <w:spacing w:before="20" w:after="20" w:line="240" w:lineRule="auto"/>
            </w:pPr>
            <w:r>
              <w:rPr>
                <w:b/>
                <w:color w:val="FFFFFF"/>
              </w:rPr>
              <w:t xml:space="preserve">Source that owns the answer</w:t>
            </w:r>
          </w:p>
        </w:tc>
      </w:tr>
      <w:tr>
        <w:tc>
          <w:tcPr>
            <w:tcW w:w="2880" w:type="dxa"/>
            <w:vAlign w:val="top"/>
          </w:tcPr>
          <w:p>
            <w:pPr>
              <w:spacing w:before="20" w:after="20" w:line="240" w:lineRule="auto"/>
            </w:pPr>
            <w:r>
              <w:rPr/>
              <w:t xml:space="preserve">Canada Express Entry draw categories and CRS cut-offs</w:t>
            </w:r>
          </w:p>
        </w:tc>
        <w:tc>
          <w:tcPr>
            <w:tcW w:w="3360" w:type="dxa"/>
            <w:vAlign w:val="top"/>
          </w:tcPr>
          <w:p>
            <w:pPr>
              <w:spacing w:before="20" w:after="20" w:line="240" w:lineRule="auto"/>
            </w:pPr>
            <w:r>
              <w:rPr/>
              <w:t xml:space="preserve">Category-based draws are set annually and immigration targets were reduced for the 2025-2027 period</w:t>
            </w:r>
          </w:p>
        </w:tc>
        <w:tc>
          <w:tcPr>
            <w:tcW w:w="3360" w:type="dxa"/>
            <w:vAlign w:val="top"/>
          </w:tcPr>
          <w:p>
            <w:pPr>
              <w:spacing w:before="20" w:after="20" w:line="240" w:lineRule="auto"/>
            </w:pPr>
            <w:r>
              <w:rPr/>
              <w:t xml:space="preserve">canada.ca / IRCC</w:t>
            </w:r>
          </w:p>
        </w:tc>
      </w:tr>
      <w:tr>
        <w:tc>
          <w:tcPr>
            <w:tcW w:w="2880" w:type="dxa"/>
            <w:shd w:val="clear" w:color="auto" w:fill="F2F5F9"/>
            <w:vAlign w:val="top"/>
          </w:tcPr>
          <w:p>
            <w:pPr>
              <w:spacing w:before="20" w:after="20" w:line="240" w:lineRule="auto"/>
            </w:pPr>
            <w:r>
              <w:rPr/>
              <w:t xml:space="preserve">WES assessment turnaround and document requirements</w:t>
            </w:r>
          </w:p>
        </w:tc>
        <w:tc>
          <w:tcPr>
            <w:tcW w:w="3360" w:type="dxa"/>
            <w:shd w:val="clear" w:color="auto" w:fill="F2F5F9"/>
            <w:vAlign w:val="top"/>
          </w:tcPr>
          <w:p>
            <w:pPr>
              <w:spacing w:before="20" w:after="20" w:line="240" w:lineRule="auto"/>
            </w:pPr>
            <w:r>
              <w:rPr/>
              <w:t xml:space="preserve">Backlogs vary through the year</w:t>
            </w:r>
          </w:p>
        </w:tc>
        <w:tc>
          <w:tcPr>
            <w:tcW w:w="3360" w:type="dxa"/>
            <w:shd w:val="clear" w:color="auto" w:fill="F2F5F9"/>
            <w:vAlign w:val="top"/>
          </w:tcPr>
          <w:p>
            <w:pPr>
              <w:spacing w:before="20" w:after="20" w:line="240" w:lineRule="auto"/>
            </w:pPr>
            <w:r>
              <w:rPr/>
              <w:t xml:space="preserve">wes.org</w:t>
            </w:r>
          </w:p>
        </w:tc>
      </w:tr>
      <w:tr>
        <w:tc>
          <w:tcPr>
            <w:tcW w:w="2880" w:type="dxa"/>
            <w:vAlign w:val="top"/>
          </w:tcPr>
          <w:p>
            <w:pPr>
              <w:spacing w:before="20" w:after="20" w:line="240" w:lineRule="auto"/>
            </w:pPr>
            <w:r>
              <w:rPr/>
              <w:t xml:space="preserve">New Zealand Green List tiers and occupation codes</w:t>
            </w:r>
          </w:p>
        </w:tc>
        <w:tc>
          <w:tcPr>
            <w:tcW w:w="3360" w:type="dxa"/>
            <w:vAlign w:val="top"/>
          </w:tcPr>
          <w:p>
            <w:pPr>
              <w:spacing w:before="20" w:after="20" w:line="240" w:lineRule="auto"/>
            </w:pPr>
            <w:r>
              <w:rPr/>
              <w:t xml:space="preserve">Occupations move between Straight to Residence and Work to Residence</w:t>
            </w:r>
          </w:p>
        </w:tc>
        <w:tc>
          <w:tcPr>
            <w:tcW w:w="3360" w:type="dxa"/>
            <w:vAlign w:val="top"/>
          </w:tcPr>
          <w:p>
            <w:pPr>
              <w:spacing w:before="20" w:after="20" w:line="240" w:lineRule="auto"/>
            </w:pPr>
            <w:r>
              <w:rPr/>
              <w:t xml:space="preserve">immigration.govt.nz</w:t>
            </w:r>
          </w:p>
        </w:tc>
      </w:tr>
      <w:tr>
        <w:tc>
          <w:tcPr>
            <w:tcW w:w="2880" w:type="dxa"/>
            <w:shd w:val="clear" w:color="auto" w:fill="F2F5F9"/>
            <w:vAlign w:val="top"/>
          </w:tcPr>
          <w:p>
            <w:pPr>
              <w:spacing w:before="20" w:after="20" w:line="240" w:lineRule="auto"/>
            </w:pPr>
            <w:r>
              <w:rPr/>
              <w:t xml:space="preserve">New Zealand accredited employer list</w:t>
            </w:r>
          </w:p>
        </w:tc>
        <w:tc>
          <w:tcPr>
            <w:tcW w:w="3360" w:type="dxa"/>
            <w:shd w:val="clear" w:color="auto" w:fill="F2F5F9"/>
            <w:vAlign w:val="top"/>
          </w:tcPr>
          <w:p>
            <w:pPr>
              <w:spacing w:before="20" w:after="20" w:line="240" w:lineRule="auto"/>
            </w:pPr>
            <w:r>
              <w:rPr/>
              <w:t xml:space="preserve">Accreditation lapses and is renewed</w:t>
            </w:r>
          </w:p>
        </w:tc>
        <w:tc>
          <w:tcPr>
            <w:tcW w:w="3360" w:type="dxa"/>
            <w:shd w:val="clear" w:color="auto" w:fill="F2F5F9"/>
            <w:vAlign w:val="top"/>
          </w:tcPr>
          <w:p>
            <w:pPr>
              <w:spacing w:before="20" w:after="20" w:line="240" w:lineRule="auto"/>
            </w:pPr>
            <w:r>
              <w:rPr/>
              <w:t xml:space="preserve">immigration.govt.nz</w:t>
            </w:r>
          </w:p>
        </w:tc>
      </w:tr>
      <w:tr>
        <w:tc>
          <w:tcPr>
            <w:tcW w:w="2880" w:type="dxa"/>
            <w:vAlign w:val="top"/>
          </w:tcPr>
          <w:p>
            <w:pPr>
              <w:spacing w:before="20" w:after="20" w:line="240" w:lineRule="auto"/>
            </w:pPr>
            <w:r>
              <w:rPr/>
              <w:t xml:space="preserve">Australia Core Skills Occupation List and income threshold</w:t>
            </w:r>
          </w:p>
        </w:tc>
        <w:tc>
          <w:tcPr>
            <w:tcW w:w="3360" w:type="dxa"/>
            <w:vAlign w:val="top"/>
          </w:tcPr>
          <w:p>
            <w:pPr>
              <w:spacing w:before="20" w:after="20" w:line="240" w:lineRule="auto"/>
            </w:pPr>
            <w:r>
              <w:rPr/>
              <w:t xml:space="preserve">The threshold is indexed annually on 1 July; the occupation list is periodically revised</w:t>
            </w:r>
          </w:p>
        </w:tc>
        <w:tc>
          <w:tcPr>
            <w:tcW w:w="3360" w:type="dxa"/>
            <w:vAlign w:val="top"/>
          </w:tcPr>
          <w:p>
            <w:pPr>
              <w:spacing w:before="20" w:after="20" w:line="240" w:lineRule="auto"/>
            </w:pPr>
            <w:r>
              <w:rPr/>
              <w:t xml:space="preserve">homeaffairs.gov.au</w:t>
            </w:r>
          </w:p>
        </w:tc>
      </w:tr>
      <w:tr>
        <w:tc>
          <w:tcPr>
            <w:tcW w:w="2880" w:type="dxa"/>
            <w:shd w:val="clear" w:color="auto" w:fill="F2F5F9"/>
            <w:vAlign w:val="top"/>
          </w:tcPr>
          <w:p>
            <w:pPr>
              <w:spacing w:before="20" w:after="20" w:line="240" w:lineRule="auto"/>
            </w:pPr>
            <w:r>
              <w:rPr/>
              <w:t xml:space="preserve">ACS skills assessment - how many years it deducts</w:t>
            </w:r>
          </w:p>
        </w:tc>
        <w:tc>
          <w:tcPr>
            <w:tcW w:w="3360" w:type="dxa"/>
            <w:shd w:val="clear" w:color="auto" w:fill="F2F5F9"/>
            <w:vAlign w:val="top"/>
          </w:tcPr>
          <w:p>
            <w:pPr>
              <w:spacing w:before="20" w:after="20" w:line="240" w:lineRule="auto"/>
            </w:pPr>
            <w:r>
              <w:rPr/>
              <w:t xml:space="preserve">Depends on how closely a BCA is treated as an ICT major, and the criteria are revised</w:t>
            </w:r>
          </w:p>
        </w:tc>
        <w:tc>
          <w:tcPr>
            <w:tcW w:w="3360" w:type="dxa"/>
            <w:shd w:val="clear" w:color="auto" w:fill="F2F5F9"/>
            <w:vAlign w:val="top"/>
          </w:tcPr>
          <w:p>
            <w:pPr>
              <w:spacing w:before="20" w:after="20" w:line="240" w:lineRule="auto"/>
            </w:pPr>
            <w:r>
              <w:rPr/>
              <w:t xml:space="preserve">acs.org.au</w:t>
            </w:r>
          </w:p>
        </w:tc>
      </w:tr>
      <w:tr>
        <w:tc>
          <w:tcPr>
            <w:tcW w:w="2880" w:type="dxa"/>
            <w:vAlign w:val="top"/>
          </w:tcPr>
          <w:p>
            <w:pPr>
              <w:spacing w:before="20" w:after="20" w:line="240" w:lineRule="auto"/>
            </w:pPr>
            <w:r>
              <w:rPr/>
              <w:t xml:space="preserve">Germany EU Blue Card salary thresholds</w:t>
            </w:r>
          </w:p>
        </w:tc>
        <w:tc>
          <w:tcPr>
            <w:tcW w:w="3360" w:type="dxa"/>
            <w:vAlign w:val="top"/>
          </w:tcPr>
          <w:p>
            <w:pPr>
              <w:spacing w:before="20" w:after="20" w:line="240" w:lineRule="auto"/>
            </w:pPr>
            <w:r>
              <w:rPr/>
              <w:t xml:space="preserve">Set each year; the shortage-occupation figure is lower than the general one</w:t>
            </w:r>
          </w:p>
        </w:tc>
        <w:tc>
          <w:tcPr>
            <w:tcW w:w="3360" w:type="dxa"/>
            <w:vAlign w:val="top"/>
          </w:tcPr>
          <w:p>
            <w:pPr>
              <w:spacing w:before="20" w:after="20" w:line="240" w:lineRule="auto"/>
            </w:pPr>
            <w:r>
              <w:rPr/>
              <w:t xml:space="preserve">make-it-in-germany.de</w:t>
            </w:r>
          </w:p>
        </w:tc>
      </w:tr>
      <w:tr>
        <w:tc>
          <w:tcPr>
            <w:tcW w:w="2880" w:type="dxa"/>
            <w:shd w:val="clear" w:color="auto" w:fill="F2F5F9"/>
            <w:vAlign w:val="top"/>
          </w:tcPr>
          <w:p>
            <w:pPr>
              <w:spacing w:before="20" w:after="20" w:line="240" w:lineRule="auto"/>
            </w:pPr>
            <w:r>
              <w:rPr/>
              <w:t xml:space="preserve">Germany settlement timeline and German language requirement</w:t>
            </w:r>
          </w:p>
        </w:tc>
        <w:tc>
          <w:tcPr>
            <w:tcW w:w="3360" w:type="dxa"/>
            <w:shd w:val="clear" w:color="auto" w:fill="F2F5F9"/>
            <w:vAlign w:val="top"/>
          </w:tcPr>
          <w:p>
            <w:pPr>
              <w:spacing w:before="20" w:after="20" w:line="240" w:lineRule="auto"/>
            </w:pPr>
            <w:r>
              <w:rPr/>
              <w:t xml:space="preserve">Changed with the 2023-24 Skilled Immigration Act reforms</w:t>
            </w:r>
          </w:p>
        </w:tc>
        <w:tc>
          <w:tcPr>
            <w:tcW w:w="3360" w:type="dxa"/>
            <w:shd w:val="clear" w:color="auto" w:fill="F2F5F9"/>
            <w:vAlign w:val="top"/>
          </w:tcPr>
          <w:p>
            <w:pPr>
              <w:spacing w:before="20" w:after="20" w:line="240" w:lineRule="auto"/>
            </w:pPr>
            <w:r>
              <w:rPr/>
              <w:t xml:space="preserve">make-it-in-germany.de / BAMF</w:t>
            </w:r>
          </w:p>
        </w:tc>
      </w:tr>
      <w:tr>
        <w:tc>
          <w:tcPr>
            <w:tcW w:w="2880" w:type="dxa"/>
            <w:vAlign w:val="top"/>
          </w:tcPr>
          <w:p>
            <w:pPr>
              <w:spacing w:before="20" w:after="20" w:line="240" w:lineRule="auto"/>
            </w:pPr>
            <w:r>
              <w:rPr/>
              <w:t xml:space="preserve">Ireland Critical Skills salary thresholds and occupation list</w:t>
            </w:r>
          </w:p>
        </w:tc>
        <w:tc>
          <w:tcPr>
            <w:tcW w:w="3360" w:type="dxa"/>
            <w:vAlign w:val="top"/>
          </w:tcPr>
          <w:p>
            <w:pPr>
              <w:spacing w:before="20" w:after="20" w:line="240" w:lineRule="auto"/>
            </w:pPr>
            <w:r>
              <w:rPr/>
              <w:t xml:space="preserve">Raised in phases over recent years and still rising</w:t>
            </w:r>
          </w:p>
        </w:tc>
        <w:tc>
          <w:tcPr>
            <w:tcW w:w="3360" w:type="dxa"/>
            <w:vAlign w:val="top"/>
          </w:tcPr>
          <w:p>
            <w:pPr>
              <w:spacing w:before="20" w:after="20" w:line="240" w:lineRule="auto"/>
            </w:pPr>
            <w:r>
              <w:rPr/>
              <w:t xml:space="preserve">enterprise.gov.ie</w:t>
            </w:r>
          </w:p>
        </w:tc>
      </w:tr>
      <w:tr>
        <w:tc>
          <w:tcPr>
            <w:tcW w:w="2880" w:type="dxa"/>
            <w:shd w:val="clear" w:color="auto" w:fill="F2F5F9"/>
            <w:vAlign w:val="top"/>
          </w:tcPr>
          <w:p>
            <w:pPr>
              <w:spacing w:before="20" w:after="20" w:line="240" w:lineRule="auto"/>
            </w:pPr>
            <w:r>
              <w:rPr/>
              <w:t xml:space="preserve">Netherlands highly skilled migrant salary thresholds</w:t>
            </w:r>
          </w:p>
        </w:tc>
        <w:tc>
          <w:tcPr>
            <w:tcW w:w="3360" w:type="dxa"/>
            <w:shd w:val="clear" w:color="auto" w:fill="F2F5F9"/>
            <w:vAlign w:val="top"/>
          </w:tcPr>
          <w:p>
            <w:pPr>
              <w:spacing w:before="20" w:after="20" w:line="240" w:lineRule="auto"/>
            </w:pPr>
            <w:r>
              <w:rPr/>
              <w:t xml:space="preserve">Revised every January, with a separate lower figure under age 30</w:t>
            </w:r>
          </w:p>
        </w:tc>
        <w:tc>
          <w:tcPr>
            <w:tcW w:w="3360" w:type="dxa"/>
            <w:shd w:val="clear" w:color="auto" w:fill="F2F5F9"/>
            <w:vAlign w:val="top"/>
          </w:tcPr>
          <w:p>
            <w:pPr>
              <w:spacing w:before="20" w:after="20" w:line="240" w:lineRule="auto"/>
            </w:pPr>
            <w:r>
              <w:rPr/>
              <w:t xml:space="preserve">ind.nl</w:t>
            </w:r>
          </w:p>
        </w:tc>
      </w:tr>
      <w:tr>
        <w:tc>
          <w:tcPr>
            <w:tcW w:w="2880" w:type="dxa"/>
            <w:vAlign w:val="top"/>
          </w:tcPr>
          <w:p>
            <w:pPr>
              <w:spacing w:before="20" w:after="20" w:line="240" w:lineRule="auto"/>
            </w:pPr>
            <w:r>
              <w:rPr/>
              <w:t xml:space="preserve">Netherlands expat tax ruling percentage</w:t>
            </w:r>
          </w:p>
        </w:tc>
        <w:tc>
          <w:tcPr>
            <w:tcW w:w="3360" w:type="dxa"/>
            <w:vAlign w:val="top"/>
          </w:tcPr>
          <w:p>
            <w:pPr>
              <w:spacing w:before="20" w:after="20" w:line="240" w:lineRule="auto"/>
            </w:pPr>
            <w:r>
              <w:rPr/>
              <w:t xml:space="preserve">Legislated downward in recent budgets</w:t>
            </w:r>
          </w:p>
        </w:tc>
        <w:tc>
          <w:tcPr>
            <w:tcW w:w="3360" w:type="dxa"/>
            <w:vAlign w:val="top"/>
          </w:tcPr>
          <w:p>
            <w:pPr>
              <w:spacing w:before="20" w:after="20" w:line="240" w:lineRule="auto"/>
            </w:pPr>
            <w:r>
              <w:rPr/>
              <w:t xml:space="preserve">belastingdienst.nl</w:t>
            </w:r>
          </w:p>
        </w:tc>
      </w:tr>
      <w:tr>
        <w:tc>
          <w:tcPr>
            <w:tcW w:w="2880" w:type="dxa"/>
            <w:shd w:val="clear" w:color="auto" w:fill="F2F5F9"/>
            <w:vAlign w:val="top"/>
          </w:tcPr>
          <w:p>
            <w:pPr>
              <w:spacing w:before="20" w:after="20" w:line="240" w:lineRule="auto"/>
            </w:pPr>
            <w:r>
              <w:rPr>
                <w:b/>
              </w:rPr>
              <w:t xml:space="preserve">UK skilled worker salary and skill thresholds</w:t>
            </w:r>
          </w:p>
        </w:tc>
        <w:tc>
          <w:tcPr>
            <w:tcW w:w="3360" w:type="dxa"/>
            <w:shd w:val="clear" w:color="auto" w:fill="F2F5F9"/>
            <w:vAlign w:val="top"/>
          </w:tcPr>
          <w:p>
            <w:pPr>
              <w:spacing w:before="20" w:after="20" w:line="240" w:lineRule="auto"/>
            </w:pPr>
            <w:r>
              <w:rPr>
                <w:b/>
              </w:rPr>
              <w:t xml:space="preserve">Raised in 2025 and the most volatile regime in this document</w:t>
            </w:r>
          </w:p>
        </w:tc>
        <w:tc>
          <w:tcPr>
            <w:tcW w:w="3360" w:type="dxa"/>
            <w:shd w:val="clear" w:color="auto" w:fill="F2F5F9"/>
            <w:vAlign w:val="top"/>
          </w:tcPr>
          <w:p>
            <w:pPr>
              <w:spacing w:before="20" w:after="20" w:line="240" w:lineRule="auto"/>
            </w:pPr>
            <w:r>
              <w:rPr/>
              <w:t xml:space="preserve">gov.uk</w:t>
            </w:r>
          </w:p>
        </w:tc>
      </w:tr>
      <w:tr>
        <w:tc>
          <w:tcPr>
            <w:tcW w:w="2880" w:type="dxa"/>
            <w:vAlign w:val="top"/>
          </w:tcPr>
          <w:p>
            <w:pPr>
              <w:spacing w:before="20" w:after="20" w:line="240" w:lineRule="auto"/>
            </w:pPr>
            <w:r>
              <w:rPr>
                <w:b/>
              </w:rPr>
              <w:t xml:space="preserve">UK time to settlement (ILR)</w:t>
            </w:r>
          </w:p>
        </w:tc>
        <w:tc>
          <w:tcPr>
            <w:tcW w:w="3360" w:type="dxa"/>
            <w:vAlign w:val="top"/>
          </w:tcPr>
          <w:p>
            <w:pPr>
              <w:spacing w:before="20" w:after="20" w:line="240" w:lineRule="auto"/>
            </w:pPr>
            <w:r>
              <w:rPr>
                <w:b/>
              </w:rPr>
              <w:t xml:space="preserve">A 2025 policy paper proposed extending it well beyond five years</w:t>
            </w:r>
          </w:p>
        </w:tc>
        <w:tc>
          <w:tcPr>
            <w:tcW w:w="3360" w:type="dxa"/>
            <w:vAlign w:val="top"/>
          </w:tcPr>
          <w:p>
            <w:pPr>
              <w:spacing w:before="20" w:after="20" w:line="240" w:lineRule="auto"/>
            </w:pPr>
            <w:r>
              <w:rPr/>
              <w:t xml:space="preserve">gov.uk</w:t>
            </w:r>
          </w:p>
        </w:tc>
      </w:tr>
      <w:tr>
        <w:tc>
          <w:tcPr>
            <w:tcW w:w="2880" w:type="dxa"/>
            <w:shd w:val="clear" w:color="auto" w:fill="F2F5F9"/>
            <w:vAlign w:val="top"/>
          </w:tcPr>
          <w:p>
            <w:pPr>
              <w:spacing w:before="20" w:after="20" w:line="240" w:lineRule="auto"/>
            </w:pPr>
            <w:r>
              <w:rPr/>
              <w:t xml:space="preserve">UK register of licensed sponsors</w:t>
            </w:r>
          </w:p>
        </w:tc>
        <w:tc>
          <w:tcPr>
            <w:tcW w:w="3360" w:type="dxa"/>
            <w:shd w:val="clear" w:color="auto" w:fill="F2F5F9"/>
            <w:vAlign w:val="top"/>
          </w:tcPr>
          <w:p>
            <w:pPr>
              <w:spacing w:before="20" w:after="20" w:line="240" w:lineRule="auto"/>
            </w:pPr>
            <w:r>
              <w:rPr/>
              <w:t xml:space="preserve">Updated continuously; licences are granted and revoked</w:t>
            </w:r>
          </w:p>
        </w:tc>
        <w:tc>
          <w:tcPr>
            <w:tcW w:w="3360" w:type="dxa"/>
            <w:shd w:val="clear" w:color="auto" w:fill="F2F5F9"/>
            <w:vAlign w:val="top"/>
          </w:tcPr>
          <w:p>
            <w:pPr>
              <w:spacing w:before="20" w:after="20" w:line="240" w:lineRule="auto"/>
            </w:pPr>
            <w:r>
              <w:rPr/>
              <w:t xml:space="preserve">gov.uk</w:t>
            </w:r>
          </w:p>
        </w:tc>
      </w:tr>
      <w:tr>
        <w:tc>
          <w:tcPr>
            <w:tcW w:w="2880" w:type="dxa"/>
            <w:vAlign w:val="top"/>
          </w:tcPr>
          <w:p>
            <w:pPr>
              <w:spacing w:before="20" w:after="20" w:line="240" w:lineRule="auto"/>
            </w:pPr>
            <w:r>
              <w:rPr/>
              <w:t xml:space="preserve">Denmark, Sweden, Norway salary and maintenance requirements</w:t>
            </w:r>
          </w:p>
        </w:tc>
        <w:tc>
          <w:tcPr>
            <w:tcW w:w="3360" w:type="dxa"/>
            <w:vAlign w:val="top"/>
          </w:tcPr>
          <w:p>
            <w:pPr>
              <w:spacing w:before="20" w:after="20" w:line="240" w:lineRule="auto"/>
            </w:pPr>
            <w:r>
              <w:rPr/>
              <w:t xml:space="preserve">All three have changed recently</w:t>
            </w:r>
          </w:p>
        </w:tc>
        <w:tc>
          <w:tcPr>
            <w:tcW w:w="3360" w:type="dxa"/>
            <w:vAlign w:val="top"/>
          </w:tcPr>
          <w:p>
            <w:pPr>
              <w:spacing w:before="20" w:after="20" w:line="240" w:lineRule="auto"/>
            </w:pPr>
            <w:r>
              <w:rPr/>
              <w:t xml:space="preserve">nyidanmark.dk / migrationsverket.se / udi.no</w:t>
            </w:r>
          </w:p>
        </w:tc>
      </w:tr>
      <w:tr>
        <w:tc>
          <w:tcPr>
            <w:tcW w:w="2880" w:type="dxa"/>
            <w:shd w:val="clear" w:color="auto" w:fill="F2F5F9"/>
            <w:vAlign w:val="top"/>
          </w:tcPr>
          <w:p>
            <w:pPr>
              <w:spacing w:before="20" w:after="20" w:line="240" w:lineRule="auto"/>
            </w:pPr>
            <w:r>
              <w:rPr>
                <w:b/>
              </w:rPr>
              <w:t xml:space="preserve">US H-1B USD 100,000 payment</w:t>
            </w:r>
          </w:p>
        </w:tc>
        <w:tc>
          <w:tcPr>
            <w:tcW w:w="3360" w:type="dxa"/>
            <w:shd w:val="clear" w:color="auto" w:fill="F2F5F9"/>
            <w:vAlign w:val="top"/>
          </w:tcPr>
          <w:p>
            <w:pPr>
              <w:spacing w:before="20" w:after="20" w:line="240" w:lineRule="auto"/>
            </w:pPr>
            <w:r>
              <w:rPr>
                <w:b/>
              </w:rPr>
              <w:t xml:space="preserve">Introduced by proclamation in September 2025 and challenged in court. Its current status genuinely matters to you</w:t>
            </w:r>
          </w:p>
        </w:tc>
        <w:tc>
          <w:tcPr>
            <w:tcW w:w="3360" w:type="dxa"/>
            <w:shd w:val="clear" w:color="auto" w:fill="F2F5F9"/>
            <w:vAlign w:val="top"/>
          </w:tcPr>
          <w:p>
            <w:pPr>
              <w:spacing w:before="20" w:after="20" w:line="240" w:lineRule="auto"/>
            </w:pPr>
            <w:r>
              <w:rPr/>
              <w:t xml:space="preserve">uscis.gov / federalregister.gov</w:t>
            </w:r>
          </w:p>
        </w:tc>
      </w:tr>
      <w:tr>
        <w:tc>
          <w:tcPr>
            <w:tcW w:w="2880" w:type="dxa"/>
            <w:vAlign w:val="top"/>
          </w:tcPr>
          <w:p>
            <w:pPr>
              <w:spacing w:before="20" w:after="20" w:line="240" w:lineRule="auto"/>
            </w:pPr>
            <w:r>
              <w:rPr/>
              <w:t xml:space="preserve">US L-1 requirements and EB-1C versus EB-2/EB-3 backlogs</w:t>
            </w:r>
          </w:p>
        </w:tc>
        <w:tc>
          <w:tcPr>
            <w:tcW w:w="3360" w:type="dxa"/>
            <w:vAlign w:val="top"/>
          </w:tcPr>
          <w:p>
            <w:pPr>
              <w:spacing w:before="20" w:after="20" w:line="240" w:lineRule="auto"/>
            </w:pPr>
            <w:r>
              <w:rPr/>
              <w:t xml:space="preserve">The Visa Bulletin moves monthly and the India backlog is the whole question</w:t>
            </w:r>
          </w:p>
        </w:tc>
        <w:tc>
          <w:tcPr>
            <w:tcW w:w="3360" w:type="dxa"/>
            <w:vAlign w:val="top"/>
          </w:tcPr>
          <w:p>
            <w:pPr>
              <w:spacing w:before="20" w:after="20" w:line="240" w:lineRule="auto"/>
            </w:pPr>
            <w:r>
              <w:rPr/>
              <w:t xml:space="preserve">uscis.gov / travel.state.gov Visa Bulletin</w:t>
            </w:r>
          </w:p>
        </w:tc>
      </w:tr>
      <w:tr>
        <w:tc>
          <w:tcPr>
            <w:tcW w:w="2880" w:type="dxa"/>
            <w:shd w:val="clear" w:color="auto" w:fill="F2F5F9"/>
            <w:vAlign w:val="top"/>
          </w:tcPr>
          <w:p>
            <w:pPr>
              <w:spacing w:before="20" w:after="20" w:line="240" w:lineRule="auto"/>
            </w:pPr>
            <w:r>
              <w:rPr/>
              <w:t xml:space="preserve">Casepoint India-to-US corporate relationship and mobility precedent</w:t>
            </w:r>
          </w:p>
        </w:tc>
        <w:tc>
          <w:tcPr>
            <w:tcW w:w="3360" w:type="dxa"/>
            <w:shd w:val="clear" w:color="auto" w:fill="F2F5F9"/>
            <w:vAlign w:val="top"/>
          </w:tcPr>
          <w:p>
            <w:pPr>
              <w:spacing w:before="20" w:after="20" w:line="240" w:lineRule="auto"/>
            </w:pPr>
            <w:r>
              <w:rPr/>
              <w:t xml:space="preserve">STRUCK 29 August 2026 - do not ask. Part 0A settled it: the current employer does not offer overseas transfer or relocation, so this checklist row has no answer worth chasing. [Original text: only your own HR can answer this, and it is the gate on the entire Part 2 L-1 route.]</w:t>
            </w:r>
          </w:p>
        </w:tc>
        <w:tc>
          <w:tcPr>
            <w:tcW w:w="3360" w:type="dxa"/>
            <w:shd w:val="clear" w:color="auto" w:fill="F2F5F9"/>
            <w:vAlign w:val="top"/>
          </w:tcPr>
          <w:p>
            <w:pPr>
              <w:spacing w:before="20" w:after="20" w:line="240" w:lineRule="auto"/>
            </w:pPr>
            <w:r>
              <w:rPr/>
              <w:t xml:space="preserve">Your HR and your manager</w:t>
            </w:r>
          </w:p>
        </w:tc>
      </w:tr>
      <w:tr>
        <w:tc>
          <w:tcPr>
            <w:tcW w:w="2880" w:type="dxa"/>
            <w:vAlign w:val="top"/>
          </w:tcPr>
          <w:p>
            <w:pPr>
              <w:spacing w:before="20" w:after="20" w:line="240" w:lineRule="auto"/>
            </w:pPr>
            <w:r>
              <w:rPr/>
              <w:t xml:space="preserve">Every company in Part 3 - sponsorship and India presence</w:t>
            </w:r>
          </w:p>
        </w:tc>
        <w:tc>
          <w:tcPr>
            <w:tcW w:w="3360" w:type="dxa"/>
            <w:vAlign w:val="top"/>
          </w:tcPr>
          <w:p>
            <w:pPr>
              <w:spacing w:before="20" w:after="20" w:line="240" w:lineRule="auto"/>
            </w:pPr>
            <w:r>
              <w:rPr/>
              <w:t xml:space="preserve">Policies change quarterly; offices open and close</w:t>
            </w:r>
          </w:p>
        </w:tc>
        <w:tc>
          <w:tcPr>
            <w:tcW w:w="3360" w:type="dxa"/>
            <w:vAlign w:val="top"/>
          </w:tcPr>
          <w:p>
            <w:pPr>
              <w:spacing w:before="20" w:after="20" w:line="240" w:lineRule="auto"/>
            </w:pPr>
            <w:r>
              <w:rPr/>
              <w:t xml:space="preserve">The sponsor registers and the LinkedIn test in Part 4</w:t>
            </w:r>
          </w:p>
        </w:tc>
      </w:tr>
      <w:tr>
        <w:tc>
          <w:tcPr>
            <w:tcW w:w="2880" w:type="dxa"/>
            <w:shd w:val="clear" w:color="auto" w:fill="F2F5F9"/>
            <w:vAlign w:val="top"/>
          </w:tcPr>
          <w:p>
            <w:pPr>
              <w:spacing w:before="20" w:after="20" w:line="240" w:lineRule="auto"/>
            </w:pPr>
            <w:r>
              <w:rPr/>
              <w:t xml:space="preserve">Salary bands in Part 5</w:t>
            </w:r>
          </w:p>
        </w:tc>
        <w:tc>
          <w:tcPr>
            <w:tcW w:w="3360" w:type="dxa"/>
            <w:shd w:val="clear" w:color="auto" w:fill="F2F5F9"/>
            <w:vAlign w:val="top"/>
          </w:tcPr>
          <w:p>
            <w:pPr>
              <w:spacing w:before="20" w:after="20" w:line="240" w:lineRule="auto"/>
            </w:pPr>
            <w:r>
              <w:rPr/>
              <w:t xml:space="preserve">Move every year and vary by city within a country</w:t>
            </w:r>
          </w:p>
        </w:tc>
        <w:tc>
          <w:tcPr>
            <w:tcW w:w="3360" w:type="dxa"/>
            <w:shd w:val="clear" w:color="auto" w:fill="F2F5F9"/>
            <w:vAlign w:val="top"/>
          </w:tcPr>
          <w:p>
            <w:pPr>
              <w:spacing w:before="20" w:after="20" w:line="240" w:lineRule="auto"/>
            </w:pPr>
            <w:r>
              <w:rPr/>
              <w:t xml:space="preserve">levels.fyi, glassdoor, local salary surveys</w:t>
            </w:r>
          </w:p>
        </w:tc>
      </w:tr>
      <w:tr>
        <w:tc>
          <w:tcPr>
            <w:tcW w:w="2880" w:type="dxa"/>
            <w:vAlign w:val="top"/>
          </w:tcPr>
          <w:p>
            <w:pPr>
              <w:spacing w:before="20" w:after="20" w:line="240" w:lineRule="auto"/>
            </w:pPr>
            <w:r>
              <w:rPr/>
              <w:t xml:space="preserve">Whether Canada is running any Express Entry draw you can enter</w:t>
            </w:r>
          </w:p>
        </w:tc>
        <w:tc>
          <w:tcPr>
            <w:tcW w:w="3360" w:type="dxa"/>
            <w:vAlign w:val="top"/>
          </w:tcPr>
          <w:p>
            <w:pPr>
              <w:spacing w:before="20" w:after="20" w:line="240" w:lineRule="auto"/>
            </w:pPr>
            <w:r>
              <w:rPr/>
              <w:t xml:space="preserve">Added 25 Aug 2026. No general draw since Apr 2024 and no STEM draw since Apr 2024, per Part 0A. This is upstream of the cut-off row above: cut-offs do not matter if the draw type is not running.</w:t>
            </w:r>
          </w:p>
        </w:tc>
        <w:tc>
          <w:tcPr>
            <w:tcW w:w="3360" w:type="dxa"/>
            <w:vAlign w:val="top"/>
          </w:tcPr>
          <w:p>
            <w:pPr>
              <w:spacing w:before="20" w:after="20" w:line="240" w:lineRule="auto"/>
            </w:pPr>
            <w:r>
              <w:rPr/>
              <w:t xml:space="preserve">canada.ca / IRCC</w:t>
            </w:r>
          </w:p>
        </w:tc>
      </w:tr>
      <w:tr>
        <w:tc>
          <w:tcPr>
            <w:tcW w:w="2880" w:type="dxa"/>
            <w:vAlign w:val="top"/>
          </w:tcPr>
          <w:p>
            <w:pPr>
              <w:spacing w:before="20" w:after="20" w:line="240" w:lineRule="auto"/>
            </w:pPr>
            <w:r>
              <w:rPr/>
              <w:t xml:space="preserve">Germany EU Blue Card IT-specialist route - degree waiver</w:t>
            </w:r>
          </w:p>
        </w:tc>
        <w:tc>
          <w:tcPr>
            <w:tcW w:w="3360" w:type="dxa"/>
            <w:vAlign w:val="top"/>
          </w:tcPr>
          <w:p>
            <w:pPr>
              <w:spacing w:before="20" w:after="20" w:line="240" w:lineRule="auto"/>
            </w:pPr>
            <w:r>
              <w:rPr/>
              <w:t xml:space="preserve">Added 25 Aug 2026. Reported to waive the degree requirement for 3+ years of IT experience, which would make Germany reachable despite the three-year BCA.</w:t>
            </w:r>
          </w:p>
        </w:tc>
        <w:tc>
          <w:tcPr>
            <w:tcW w:w="3360" w:type="dxa"/>
            <w:vAlign w:val="top"/>
          </w:tcPr>
          <w:p>
            <w:pPr>
              <w:spacing w:before="20" w:after="20" w:line="240" w:lineRule="auto"/>
            </w:pPr>
            <w:r>
              <w:rPr/>
              <w:t xml:space="preserve">make-it-in-germany.de / BAMF</w:t>
            </w:r>
          </w:p>
        </w:tc>
      </w:tr>
      <w:tr>
        <w:tc>
          <w:tcPr>
            <w:tcW w:w="2880" w:type="dxa"/>
            <w:vAlign w:val="top"/>
          </w:tcPr>
          <w:p>
            <w:pPr>
              <w:spacing w:before="20" w:after="20" w:line="240" w:lineRule="auto"/>
            </w:pPr>
            <w:r>
              <w:rPr/>
              <w:t xml:space="preserve">NFQ level assigned to a three-year BCA in Ireland</w:t>
            </w:r>
          </w:p>
        </w:tc>
        <w:tc>
          <w:tcPr>
            <w:tcW w:w="3360" w:type="dxa"/>
            <w:vAlign w:val="top"/>
          </w:tcPr>
          <w:p>
            <w:pPr>
              <w:spacing w:before="20" w:after="20" w:line="240" w:lineRule="auto"/>
            </w:pPr>
            <w:r>
              <w:rPr/>
              <w:t xml:space="preserve">Added 25 Aug 2026. Level 7 versus Level 8 decides whether the Critical Skills threshold or the much higher no-degree threshold applies to you.</w:t>
            </w:r>
          </w:p>
        </w:tc>
        <w:tc>
          <w:tcPr>
            <w:tcW w:w="3360" w:type="dxa"/>
            <w:vAlign w:val="top"/>
          </w:tcPr>
          <w:p>
            <w:pPr>
              <w:spacing w:before="20" w:after="20" w:line="240" w:lineRule="auto"/>
            </w:pPr>
            <w:r>
              <w:rPr/>
              <w:t xml:space="preserve">NARIC Ireland / enterprise.gov.ie</w:t>
            </w:r>
          </w:p>
        </w:tc>
      </w:tr>
    </w:tbl>
    <w:p>
      <w:pPr>
        <w:spacing w:after="0"/>
      </w:pPr>
    </w:p>
    <w:p>
      <w:pPr>
        <w:pStyle w:val="Heading1"/>
      </w:pPr>
      <w:r>
        <w:rPr/>
        <w:t xml:space="preserve">PART 9 - The one-page summary</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360"/>
        <w:gridCol w:w="6240"/>
      </w:tblGrid>
      <w:tr>
        <w:trPr>
          <w:tblHeader/>
        </w:trPr>
        <w:tc>
          <w:tcPr>
            <w:tcW w:w="3360" w:type="dxa"/>
            <w:shd w:val="clear" w:color="auto" w:fill="1F3864"/>
            <w:vAlign w:val="top"/>
          </w:tcPr>
          <w:p>
            <w:pPr>
              <w:spacing w:before="20" w:after="20" w:line="240" w:lineRule="auto"/>
            </w:pPr>
            <w:r>
              <w:rPr>
                <w:b/>
                <w:color w:val="FFFFFF"/>
              </w:rPr>
              <w:t xml:space="preserve">Question</w:t>
            </w:r>
          </w:p>
        </w:tc>
        <w:tc>
          <w:tcPr>
            <w:tcW w:w="6240" w:type="dxa"/>
            <w:shd w:val="clear" w:color="auto" w:fill="1F3864"/>
            <w:vAlign w:val="top"/>
          </w:tcPr>
          <w:p>
            <w:pPr>
              <w:spacing w:before="20" w:after="20" w:line="240" w:lineRule="auto"/>
            </w:pPr>
            <w:r>
              <w:rPr>
                <w:b/>
                <w:color w:val="FFFFFF"/>
              </w:rPr>
              <w:t xml:space="preserve">Answer</w:t>
            </w:r>
          </w:p>
        </w:tc>
      </w:tr>
      <w:tr>
        <w:tc>
          <w:tcPr>
            <w:tcW w:w="3360" w:type="dxa"/>
            <w:vAlign w:val="top"/>
          </w:tcPr>
          <w:p>
            <w:pPr>
              <w:spacing w:before="20" w:after="20" w:line="240" w:lineRule="auto"/>
            </w:pPr>
            <w:r>
              <w:rPr/>
              <w:t xml:space="preserve">What changed from the old plan?</w:t>
            </w:r>
          </w:p>
        </w:tc>
        <w:tc>
          <w:tcPr>
            <w:tcW w:w="6240" w:type="dxa"/>
            <w:vAlign w:val="top"/>
          </w:tcPr>
          <w:p>
            <w:pPr>
              <w:spacing w:before="20" w:after="20" w:line="240" w:lineRule="auto"/>
            </w:pPr>
            <w:r>
              <w:rPr/>
              <w:t xml:space="preserve">Countries are now ranked by </w:t>
            </w:r>
            <w:r>
              <w:rPr>
                <w:b/>
              </w:rPr>
              <w:t xml:space="preserve">path to permanent residency</w:t>
            </w:r>
            <w:r>
              <w:rPr/>
              <w:t xml:space="preserve">, not by salary. That moves Canada, New Zealand, Australia, Germany and Ireland to the top and the United States to the bottom</w:t>
            </w:r>
          </w:p>
        </w:tc>
      </w:tr>
      <w:tr>
        <w:tc>
          <w:tcPr>
            <w:tcW w:w="3360" w:type="dxa"/>
            <w:shd w:val="clear" w:color="auto" w:fill="F2F5F9"/>
            <w:vAlign w:val="top"/>
          </w:tcPr>
          <w:p>
            <w:pPr>
              <w:spacing w:before="20" w:after="20" w:line="240" w:lineRule="auto"/>
            </w:pPr>
            <w:r>
              <w:rPr/>
              <w:t xml:space="preserve">Where should I apply first?</w:t>
            </w:r>
          </w:p>
        </w:tc>
        <w:tc>
          <w:tcPr>
            <w:tcW w:w="6240" w:type="dxa"/>
            <w:shd w:val="clear" w:color="auto" w:fill="F2F5F9"/>
            <w:vAlign w:val="top"/>
          </w:tcPr>
          <w:p>
            <w:pPr>
              <w:spacing w:before="20" w:after="20" w:line="240" w:lineRule="auto"/>
            </w:pPr>
            <w:r>
              <w:rPr/>
              <w:t xml:space="preserve">STRUCK 29 August 2026 - superseded by the provisional order of effort in Part 0A: Germany, the Netherlands and Poland first at about 70 per cent of overseas hours, then Part 3M India employers with proven mobility, then Part 3K eDiscovery wherever it is based. Canada drops to about 5 per cent and only as a French or provincial-nomination route. See Part 0B. [Original answer: Week 22 - Canada 3A, New Zealand 3B and eDiscovery 3K, highest PR value plus the smallest candidate pools.]</w:t>
            </w:r>
          </w:p>
        </w:tc>
      </w:tr>
      <w:tr>
        <w:tc>
          <w:tcPr>
            <w:tcW w:w="3360" w:type="dxa"/>
            <w:vAlign w:val="top"/>
          </w:tcPr>
          <w:p>
            <w:pPr>
              <w:spacing w:before="20" w:after="20" w:line="240" w:lineRule="auto"/>
            </w:pPr>
            <w:r>
              <w:rPr/>
              <w:t xml:space="preserve">What is my single best-fitting company?</w:t>
            </w:r>
          </w:p>
        </w:tc>
        <w:tc>
          <w:tcPr>
            <w:tcW w:w="6240" w:type="dxa"/>
            <w:vAlign w:val="top"/>
          </w:tcPr>
          <w:p>
            <w:pPr>
              <w:spacing w:before="20" w:after="20" w:line="240" w:lineRule="auto"/>
            </w:pPr>
            <w:r>
              <w:rPr/>
              <w:t xml:space="preserve">Thomson Reuters - .NET, legal domain, Toronto, and an India presence. Closely followed by EPAM, Fidelity, Nuix, Objective Corporation and Relativity</w:t>
            </w:r>
          </w:p>
        </w:tc>
      </w:tr>
      <w:tr>
        <w:tc>
          <w:tcPr>
            <w:tcW w:w="3360" w:type="dxa"/>
            <w:shd w:val="clear" w:color="auto" w:fill="F2F5F9"/>
            <w:vAlign w:val="top"/>
          </w:tcPr>
          <w:p>
            <w:pPr>
              <w:spacing w:before="20" w:after="20" w:line="240" w:lineRule="auto"/>
            </w:pPr>
            <w:r>
              <w:rPr/>
              <w:t xml:space="preserve">What is the best-fitting country?</w:t>
            </w:r>
          </w:p>
        </w:tc>
        <w:tc>
          <w:tcPr>
            <w:tcW w:w="6240" w:type="dxa"/>
            <w:shd w:val="clear" w:color="auto" w:fill="F2F5F9"/>
            <w:vAlign w:val="top"/>
          </w:tcPr>
          <w:p>
            <w:pPr>
              <w:spacing w:before="20" w:after="20" w:line="240" w:lineRule="auto"/>
            </w:pPr>
            <w:r>
              <w:rPr/>
              <w:t xml:space="preserve">STRUCK 29 August 2026 - Ireland now turns on whether a three-year BCA is graded NFQ Level 7 or 8, which decides whether the salary bar is about EUR 40,904 or about EUR 68,911. Until that is checked, Part 0A puts Ireland and the UK at nil effort, and the working answer is Germany, the Netherlands or Poland. See Part 0B. [Original answer: Ireland - English-speaking, .NET-heavy, and Stamp 4 at two years; New Zealand fastest to residency; Canada the best outcome overall.]</w:t>
            </w:r>
          </w:p>
        </w:tc>
      </w:tr>
      <w:tr>
        <w:tc>
          <w:tcPr>
            <w:tcW w:w="3360" w:type="dxa"/>
            <w:vAlign w:val="top"/>
          </w:tcPr>
          <w:p>
            <w:pPr>
              <w:spacing w:before="20" w:after="20" w:line="240" w:lineRule="auto"/>
            </w:pPr>
            <w:r>
              <w:rPr/>
              <w:t xml:space="preserve">What should I do this month?</w:t>
            </w:r>
          </w:p>
        </w:tc>
        <w:tc>
          <w:tcPr>
            <w:tcW w:w="6240" w:type="dxa"/>
            <w:vAlign w:val="top"/>
          </w:tcPr>
          <w:p>
            <w:pPr>
              <w:spacing w:before="20" w:after="20" w:line="240" w:lineRule="auto"/>
            </w:pPr>
            <w:r>
              <w:rPr/>
              <w:t xml:space="preserve">Three things: start the work journal (Part 1), book IELTS and start the WES assessment (Part 2), and start a written file of your US-facing work at Casepoint (Part 7 F6)</w:t>
            </w:r>
          </w:p>
        </w:tc>
      </w:tr>
      <w:tr>
        <w:tc>
          <w:tcPr>
            <w:tcW w:w="3360" w:type="dxa"/>
            <w:shd w:val="clear" w:color="auto" w:fill="F2F5F9"/>
            <w:vAlign w:val="top"/>
          </w:tcPr>
          <w:p>
            <w:pPr>
              <w:spacing w:before="20" w:after="20" w:line="240" w:lineRule="auto"/>
            </w:pPr>
            <w:r>
              <w:rPr/>
              <w:t xml:space="preserve">What is the thing I did not know I could do?</w:t>
            </w:r>
          </w:p>
        </w:tc>
        <w:tc>
          <w:tcPr>
            <w:tcW w:w="6240" w:type="dxa"/>
            <w:shd w:val="clear" w:color="auto" w:fill="F2F5F9"/>
            <w:vAlign w:val="top"/>
          </w:tcPr>
          <w:p>
            <w:pPr>
              <w:spacing w:before="20" w:after="20" w:line="240" w:lineRule="auto"/>
            </w:pPr>
            <w:r>
              <w:rPr/>
              <w:t xml:space="preserve">STRUCK 29 August 2026 - this is not true. The employer offers no overseas transfer or relocation, so there is no internal US route and no L-1 to file. See Part 0A and Part 0B. [Original answer: you passed the L-1 one-year requirement at Casepoint in about May 2026, and the internal US route is open to you now - see Part 2 and the script in Part 7 F6.]</w:t>
            </w:r>
          </w:p>
        </w:tc>
      </w:tr>
      <w:tr>
        <w:tc>
          <w:tcPr>
            <w:tcW w:w="3360" w:type="dxa"/>
            <w:vAlign w:val="top"/>
          </w:tcPr>
          <w:p>
            <w:pPr>
              <w:spacing w:before="20" w:after="20" w:line="240" w:lineRule="auto"/>
            </w:pPr>
            <w:r>
              <w:rPr/>
              <w:t xml:space="preserve">What salary should I target in India?</w:t>
            </w:r>
          </w:p>
        </w:tc>
        <w:tc>
          <w:tcPr>
            <w:tcW w:w="6240" w:type="dxa"/>
            <w:vAlign w:val="top"/>
          </w:tcPr>
          <w:p>
            <w:pPr>
              <w:spacing w:before="20" w:after="20" w:line="240" w:lineRule="auto"/>
            </w:pPr>
            <w:r>
              <w:rPr/>
              <w:t xml:space="preserve">Rs 25-45 LPA at the companies in Section 3N. A 4-7x jump and realistic</w:t>
            </w:r>
          </w:p>
        </w:tc>
      </w:tr>
      <w:tr>
        <w:tc>
          <w:tcPr>
            <w:tcW w:w="3360" w:type="dxa"/>
            <w:shd w:val="clear" w:color="auto" w:fill="F2F5F9"/>
            <w:vAlign w:val="top"/>
          </w:tcPr>
          <w:p>
            <w:pPr>
              <w:spacing w:before="20" w:after="20" w:line="240" w:lineRule="auto"/>
            </w:pPr>
            <w:r>
              <w:rPr/>
              <w:t xml:space="preserve">How long until I can move abroad?</w:t>
            </w:r>
          </w:p>
        </w:tc>
        <w:tc>
          <w:tcPr>
            <w:tcW w:w="6240" w:type="dxa"/>
            <w:shd w:val="clear" w:color="auto" w:fill="F2F5F9"/>
            <w:vAlign w:val="top"/>
          </w:tcPr>
          <w:p>
            <w:pPr>
              <w:spacing w:before="20" w:after="20" w:line="240" w:lineRule="auto"/>
            </w:pPr>
            <w:r>
              <w:rPr/>
              <w:t xml:space="preserve">Direct application: 6-18 months to Canada, and a similar range to New Zealand or Ireland once a job offer lands. Internal transfer: 1-2 years to Europe or Canada, 2-3 to the US</w:t>
            </w:r>
          </w:p>
        </w:tc>
      </w:tr>
      <w:tr>
        <w:tc>
          <w:tcPr>
            <w:tcW w:w="3360" w:type="dxa"/>
            <w:vAlign w:val="top"/>
          </w:tcPr>
          <w:p>
            <w:pPr>
              <w:spacing w:before="20" w:after="20" w:line="240" w:lineRule="auto"/>
            </w:pPr>
            <w:r>
              <w:rPr/>
              <w:t xml:space="preserve">Should I still apply to Google and Amazon?</w:t>
            </w:r>
          </w:p>
        </w:tc>
        <w:tc>
          <w:tcPr>
            <w:tcW w:w="6240" w:type="dxa"/>
            <w:vAlign w:val="top"/>
          </w:tcPr>
          <w:p>
            <w:pPr>
              <w:spacing w:before="20" w:after="20" w:line="240" w:lineRule="auto"/>
            </w:pPr>
            <w:r>
              <w:rPr/>
              <w:t xml:space="preserve">Yes, and to Microsoft especially - but apply to Microsoft </w:t>
            </w:r>
            <w:r>
              <w:rPr>
                <w:b/>
              </w:rPr>
              <w:t xml:space="preserve">Dublin or Vancouver</w:t>
            </w:r>
            <w:r>
              <w:rPr/>
              <w:t xml:space="preserve">, not only Hyderabad or Redmond. They are not the centre of the plan</w:t>
            </w:r>
          </w:p>
        </w:tc>
      </w:tr>
      <w:tr>
        <w:tc>
          <w:tcPr>
            <w:tcW w:w="3360" w:type="dxa"/>
            <w:shd w:val="clear" w:color="auto" w:fill="F2F5F9"/>
            <w:vAlign w:val="top"/>
          </w:tcPr>
          <w:p>
            <w:pPr>
              <w:spacing w:before="20" w:after="20" w:line="240" w:lineRule="auto"/>
            </w:pPr>
            <w:r>
              <w:rPr/>
              <w:t xml:space="preserve">What is the biggest mistake I could make?</w:t>
            </w:r>
          </w:p>
        </w:tc>
        <w:tc>
          <w:tcPr>
            <w:tcW w:w="6240" w:type="dxa"/>
            <w:shd w:val="clear" w:color="auto" w:fill="F2F5F9"/>
            <w:vAlign w:val="top"/>
          </w:tcPr>
          <w:p>
            <w:pPr>
              <w:spacing w:before="20" w:after="20" w:line="240" w:lineRule="auto"/>
            </w:pPr>
            <w:r>
              <w:rPr/>
              <w:t xml:space="preserve">Three, equally bad: disclosing your current CTC as an anchor, offering to accept less because you need a visa, or joining a prestigious company that cannot actually move you</w:t>
            </w:r>
          </w:p>
        </w:tc>
      </w:tr>
      <w:tr>
        <w:tc>
          <w:tcPr>
            <w:tcW w:w="3360" w:type="dxa"/>
            <w:vAlign w:val="top"/>
          </w:tcPr>
          <w:p>
            <w:pPr>
              <w:spacing w:before="20" w:after="20" w:line="240" w:lineRule="auto"/>
            </w:pPr>
            <w:r>
              <w:rPr/>
              <w:t xml:space="preserve">What do I say when they ask why they should sponsor me?</w:t>
            </w:r>
          </w:p>
        </w:tc>
        <w:tc>
          <w:tcPr>
            <w:tcW w:w="6240" w:type="dxa"/>
            <w:vAlign w:val="top"/>
          </w:tcPr>
          <w:p>
            <w:pPr>
              <w:spacing w:before="20" w:after="20" w:line="240" w:lineRule="auto"/>
            </w:pPr>
            <w:r>
              <w:rPr/>
              <w:t xml:space="preserve">Part 7, B9. Learn that one properly - it is the question that decides overseas applications and almost nobody prepares it</w:t>
            </w:r>
          </w:p>
        </w:tc>
      </w:tr>
    </w:tbl>
    <w:p>
      <w:pPr>
        <w:spacing w:after="0"/>
      </w:pPr>
    </w:p>
    <w:p>
      <w:pPr/>
      <w:r>
        <w:rPr>
          <w:b/>
        </w:rPr>
        <w:t xml:space="preserve">The whole document in four sentences.</w:t>
      </w:r>
      <w:r>
        <w:rPr/>
        <w:t xml:space="preserve"> Rank countries by how fast the visa becomes yours rather than your employer's, which puts Canada, New Zealand, Ireland and Australia first and the US last. Target .NET-core companies in those countries, plus the small worldwide pool of eDiscovery companies where your domain makes you rare. Start the paperwork now, because it has months of lead time and your points score declines with age. And prepare the one question nobody prepares - why sponsor you rather than a local - because everything else in this document is wasted if you cannot answer it.</w:t>
      </w:r>
    </w:p>
    <w:sectPr>
      <w:pgSz w:w="11906" w:h="16838"/>
      <w:pgMar w:top="1080" w:right="1080" w:bottom="1080" w:left="1080"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64" w:lineRule="auto"/>
      </w:pPr>
    </w:pPrDefault>
  </w:docDefaults>
  <w:style w:type="paragraph" w:default="1" w:styleId="Normal">
    <w:name w:val="Normal"/>
    <w:qFormat/>
  </w:style>
  <w:style w:type="paragraph" w:styleId="Title">
    <w:name w:val="Title"/>
    <w:basedOn w:val="Normal"/>
    <w:qFormat/>
    <w:pPr>
      <w:spacing w:before="0" w:after="60"/>
      <w:pBdr>
        <w:bottom w:val="single" w:sz="12" w:space="4" w:color="1F3864"/>
      </w:pBdr>
    </w:pPr>
    <w:rPr>
      <w:rFonts w:ascii="Calibri Light" w:hAnsi="Calibri Light"/>
      <w:b/>
      <w:color w:val="1F3864"/>
      <w:sz w:val="44"/>
    </w:rPr>
  </w:style>
  <w:style w:type="paragraph" w:styleId="Subtitle">
    <w:name w:val="Subtitle"/>
    <w:basedOn w:val="Normal"/>
    <w:qFormat/>
    <w:pPr>
      <w:spacing w:before="0" w:after="240"/>
    </w:pPr>
    <w:rPr>
      <w:i/>
      <w:color w:val="595959"/>
      <w:sz w:val="22"/>
    </w:rPr>
  </w:style>
  <w:style w:type="paragraph" w:styleId="Heading1">
    <w:name w:val="heading 1"/>
    <w:basedOn w:val="Normal"/>
    <w:next w:val="Normal"/>
    <w:qFormat/>
    <w:pPr>
      <w:outlineLvl w:val="0"/>
      <w:spacing w:before="320" w:after="120"/>
      <w:pBdr>
        <w:bottom w:val="single" w:sz="6" w:space="3" w:color="8EAADB"/>
      </w:pBdr>
      <w:keepNext/>
    </w:pPr>
    <w:rPr>
      <w:rFonts w:ascii="Calibri Light" w:hAnsi="Calibri Light"/>
      <w:b/>
      <w:color w:val="1F3864"/>
      <w:sz w:val="32"/>
    </w:rPr>
  </w:style>
  <w:style w:type="paragraph" w:styleId="Heading2">
    <w:name w:val="heading 2"/>
    <w:basedOn w:val="Normal"/>
    <w:next w:val="Normal"/>
    <w:qFormat/>
    <w:pPr>
      <w:outlineLvl w:val="1"/>
      <w:spacing w:before="240" w:after="80"/>
      <w:keepNext/>
    </w:pPr>
    <w:rPr>
      <w:rFonts w:ascii="Calibri Light" w:hAnsi="Calibri Light"/>
      <w:b/>
      <w:color w:val="2E74B5"/>
      <w:sz w:val="26"/>
    </w:rPr>
  </w:style>
  <w:style w:type="paragraph" w:styleId="Heading3">
    <w:name w:val="heading 3"/>
    <w:basedOn w:val="Normal"/>
    <w:next w:val="Normal"/>
    <w:qFormat/>
    <w:pPr>
      <w:outlineLvl w:val="2"/>
      <w:spacing w:before="180" w:after="60"/>
      <w:keepNext/>
    </w:pPr>
    <w:rPr>
      <w:b/>
      <w:color w:val="1F3864"/>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Study Plan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Career, Interviews and Relocation Playbook</dc:title>
  <dc:creator>Rahul Patel</dc:creator>
  <cp:lastModifiedBy>Rahul Patel</cp:lastModifiedBy>
  <dcterms:created xsi:type="dcterms:W3CDTF">2026-08-22T00:00:00Z</dcterms:created>
  <dcterms:modified xsi:type="dcterms:W3CDTF">2026-08-22T00:00:00Z</dcterms:modified>
</cp:coreProperties>
</file>