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E15" w:rsidRDefault="00210070">
      <w:pPr>
        <w:spacing w:after="0" w:line="259" w:lineRule="auto"/>
        <w:ind w:left="-1440" w:right="10462" w:firstLine="0"/>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0</wp:posOffset>
            </wp:positionV>
            <wp:extent cx="7557516" cy="10689336"/>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7557516" cy="10689336"/>
                    </a:xfrm>
                    <a:prstGeom prst="rect">
                      <a:avLst/>
                    </a:prstGeom>
                  </pic:spPr>
                </pic:pic>
              </a:graphicData>
            </a:graphic>
          </wp:anchor>
        </w:drawing>
      </w:r>
    </w:p>
    <w:p w:rsidR="00C96E15" w:rsidRDefault="00C96E15">
      <w:pPr>
        <w:sectPr w:rsidR="00C96E15">
          <w:footerReference w:type="even" r:id="rId8"/>
          <w:footerReference w:type="default" r:id="rId9"/>
          <w:footerReference w:type="first" r:id="rId10"/>
          <w:pgSz w:w="11902" w:h="16834"/>
          <w:pgMar w:top="1440" w:right="1440" w:bottom="1440" w:left="1440" w:header="720" w:footer="720" w:gutter="0"/>
          <w:cols w:space="720"/>
        </w:sectPr>
      </w:pPr>
    </w:p>
    <w:p w:rsidR="00C96E15" w:rsidRDefault="00210070">
      <w:pPr>
        <w:spacing w:after="401" w:line="259" w:lineRule="auto"/>
        <w:ind w:left="0" w:right="242" w:firstLine="0"/>
        <w:jc w:val="center"/>
      </w:pPr>
      <w:r>
        <w:rPr>
          <w:sz w:val="21"/>
        </w:rPr>
        <w:lastRenderedPageBreak/>
        <w:t>发行总规模：</w:t>
      </w:r>
      <w:r>
        <w:rPr>
          <w:rFonts w:ascii="Times New Roman" w:eastAsia="Times New Roman" w:hAnsi="Times New Roman" w:cs="Times New Roman"/>
          <w:b/>
          <w:sz w:val="21"/>
        </w:rPr>
        <w:t xml:space="preserve">5,273,833,605.87 </w:t>
      </w:r>
      <w:r>
        <w:rPr>
          <w:sz w:val="21"/>
        </w:rPr>
        <w:t>元</w:t>
      </w:r>
      <w:r>
        <w:rPr>
          <w:rFonts w:ascii="Times New Roman" w:eastAsia="Times New Roman" w:hAnsi="Times New Roman" w:cs="Times New Roman"/>
          <w:b/>
        </w:rPr>
        <w:t xml:space="preserve"> </w:t>
      </w:r>
      <w:bookmarkStart w:id="0" w:name="_GoBack"/>
      <w:bookmarkEnd w:id="0"/>
    </w:p>
    <w:sdt>
      <w:sdtPr>
        <w:rPr>
          <w:sz w:val="36"/>
        </w:rPr>
        <w:alias w:val="TrustName"/>
        <w:tag w:val="TrustName"/>
        <w:id w:val="-429283057"/>
        <w:placeholder>
          <w:docPart w:val="DefaultPlaceholder_1081868574"/>
        </w:placeholder>
        <w:text/>
      </w:sdtPr>
      <w:sdtEndPr/>
      <w:sdtContent>
        <w:p w:rsidR="00C96E15" w:rsidRDefault="00210070">
          <w:pPr>
            <w:spacing w:after="304" w:line="259" w:lineRule="auto"/>
            <w:ind w:left="0" w:right="244" w:firstLine="0"/>
            <w:jc w:val="center"/>
          </w:pPr>
          <w:r>
            <w:rPr>
              <w:sz w:val="36"/>
            </w:rPr>
            <w:t xml:space="preserve">和信 </w:t>
          </w:r>
          <w:r w:rsidRPr="00F57450">
            <w:rPr>
              <w:sz w:val="36"/>
            </w:rPr>
            <w:t xml:space="preserve">2015 </w:t>
          </w:r>
          <w:r>
            <w:rPr>
              <w:sz w:val="36"/>
            </w:rPr>
            <w:t>年第二期汽车分期资产证券化信托</w:t>
          </w:r>
          <w:r w:rsidRPr="00F57450">
            <w:rPr>
              <w:sz w:val="36"/>
            </w:rPr>
            <w:t xml:space="preserve"> </w:t>
          </w:r>
        </w:p>
      </w:sdtContent>
    </w:sdt>
    <w:p w:rsidR="00C96E15" w:rsidRDefault="00210070">
      <w:pPr>
        <w:tabs>
          <w:tab w:val="center" w:pos="2960"/>
          <w:tab w:val="center" w:pos="6481"/>
        </w:tabs>
        <w:spacing w:after="87" w:line="259"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864345" cy="437671"/>
                <wp:effectExtent l="0" t="0" r="0" b="0"/>
                <wp:docPr id="363599" name="Group 363599"/>
                <wp:cNvGraphicFramePr/>
                <a:graphic xmlns:a="http://schemas.openxmlformats.org/drawingml/2006/main">
                  <a:graphicData uri="http://schemas.microsoft.com/office/word/2010/wordprocessingGroup">
                    <wpg:wgp>
                      <wpg:cNvGrpSpPr/>
                      <wpg:grpSpPr>
                        <a:xfrm>
                          <a:off x="0" y="0"/>
                          <a:ext cx="1864345" cy="437671"/>
                          <a:chOff x="0" y="0"/>
                          <a:chExt cx="1864345" cy="437671"/>
                        </a:xfrm>
                      </wpg:grpSpPr>
                      <wps:wsp>
                        <wps:cNvPr id="260" name="Shape 260"/>
                        <wps:cNvSpPr/>
                        <wps:spPr>
                          <a:xfrm>
                            <a:off x="1280434" y="233024"/>
                            <a:ext cx="40200" cy="52474"/>
                          </a:xfrm>
                          <a:custGeom>
                            <a:avLst/>
                            <a:gdLst/>
                            <a:ahLst/>
                            <a:cxnLst/>
                            <a:rect l="0" t="0" r="0" b="0"/>
                            <a:pathLst>
                              <a:path w="40200" h="52474">
                                <a:moveTo>
                                  <a:pt x="40200" y="0"/>
                                </a:moveTo>
                                <a:lnTo>
                                  <a:pt x="40200" y="48544"/>
                                </a:lnTo>
                                <a:lnTo>
                                  <a:pt x="39902" y="48792"/>
                                </a:lnTo>
                                <a:lnTo>
                                  <a:pt x="39686" y="50417"/>
                                </a:lnTo>
                                <a:lnTo>
                                  <a:pt x="30590" y="52474"/>
                                </a:lnTo>
                                <a:lnTo>
                                  <a:pt x="16784" y="35576"/>
                                </a:lnTo>
                                <a:lnTo>
                                  <a:pt x="14564" y="33518"/>
                                </a:lnTo>
                                <a:lnTo>
                                  <a:pt x="12128" y="31461"/>
                                </a:lnTo>
                                <a:lnTo>
                                  <a:pt x="9908" y="29403"/>
                                </a:lnTo>
                                <a:lnTo>
                                  <a:pt x="7905" y="26696"/>
                                </a:lnTo>
                                <a:lnTo>
                                  <a:pt x="6172" y="23663"/>
                                </a:lnTo>
                                <a:lnTo>
                                  <a:pt x="4169" y="20197"/>
                                </a:lnTo>
                                <a:lnTo>
                                  <a:pt x="2653" y="16408"/>
                                </a:lnTo>
                                <a:lnTo>
                                  <a:pt x="1245" y="11967"/>
                                </a:lnTo>
                                <a:lnTo>
                                  <a:pt x="0" y="7419"/>
                                </a:lnTo>
                                <a:lnTo>
                                  <a:pt x="21711" y="7203"/>
                                </a:lnTo>
                                <a:lnTo>
                                  <a:pt x="24634" y="5794"/>
                                </a:lnTo>
                                <a:lnTo>
                                  <a:pt x="27395" y="4928"/>
                                </a:lnTo>
                                <a:lnTo>
                                  <a:pt x="29615" y="4274"/>
                                </a:lnTo>
                                <a:lnTo>
                                  <a:pt x="31835" y="3953"/>
                                </a:lnTo>
                                <a:lnTo>
                                  <a:pt x="39469" y="592"/>
                                </a:lnTo>
                                <a:lnTo>
                                  <a:pt x="40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 name="Shape 261"/>
                        <wps:cNvSpPr/>
                        <wps:spPr>
                          <a:xfrm>
                            <a:off x="1290017" y="197229"/>
                            <a:ext cx="30617" cy="34546"/>
                          </a:xfrm>
                          <a:custGeom>
                            <a:avLst/>
                            <a:gdLst/>
                            <a:ahLst/>
                            <a:cxnLst/>
                            <a:rect l="0" t="0" r="0" b="0"/>
                            <a:pathLst>
                              <a:path w="30617" h="34546">
                                <a:moveTo>
                                  <a:pt x="0" y="0"/>
                                </a:moveTo>
                                <a:lnTo>
                                  <a:pt x="8392" y="432"/>
                                </a:lnTo>
                                <a:lnTo>
                                  <a:pt x="12344" y="432"/>
                                </a:lnTo>
                                <a:lnTo>
                                  <a:pt x="14347" y="432"/>
                                </a:lnTo>
                                <a:lnTo>
                                  <a:pt x="15268" y="432"/>
                                </a:lnTo>
                                <a:lnTo>
                                  <a:pt x="15863" y="432"/>
                                </a:lnTo>
                                <a:lnTo>
                                  <a:pt x="16080" y="432"/>
                                </a:lnTo>
                                <a:lnTo>
                                  <a:pt x="16567" y="648"/>
                                </a:lnTo>
                                <a:lnTo>
                                  <a:pt x="24147" y="648"/>
                                </a:lnTo>
                                <a:lnTo>
                                  <a:pt x="27666" y="432"/>
                                </a:lnTo>
                                <a:lnTo>
                                  <a:pt x="30617" y="432"/>
                                </a:lnTo>
                                <a:lnTo>
                                  <a:pt x="30617" y="22296"/>
                                </a:lnTo>
                                <a:lnTo>
                                  <a:pt x="28370" y="21769"/>
                                </a:lnTo>
                                <a:lnTo>
                                  <a:pt x="25879" y="21985"/>
                                </a:lnTo>
                                <a:lnTo>
                                  <a:pt x="24147" y="23499"/>
                                </a:lnTo>
                                <a:lnTo>
                                  <a:pt x="16783" y="30431"/>
                                </a:lnTo>
                                <a:lnTo>
                                  <a:pt x="7688" y="34546"/>
                                </a:lnTo>
                                <a:lnTo>
                                  <a:pt x="4439" y="306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 name="Shape 262"/>
                        <wps:cNvSpPr/>
                        <wps:spPr>
                          <a:xfrm>
                            <a:off x="1242968" y="59502"/>
                            <a:ext cx="77665" cy="148447"/>
                          </a:xfrm>
                          <a:custGeom>
                            <a:avLst/>
                            <a:gdLst/>
                            <a:ahLst/>
                            <a:cxnLst/>
                            <a:rect l="0" t="0" r="0" b="0"/>
                            <a:pathLst>
                              <a:path w="77665" h="148447">
                                <a:moveTo>
                                  <a:pt x="77665" y="0"/>
                                </a:moveTo>
                                <a:lnTo>
                                  <a:pt x="77665" y="78224"/>
                                </a:lnTo>
                                <a:lnTo>
                                  <a:pt x="77151" y="77720"/>
                                </a:lnTo>
                                <a:lnTo>
                                  <a:pt x="72928" y="83244"/>
                                </a:lnTo>
                                <a:lnTo>
                                  <a:pt x="72711" y="87143"/>
                                </a:lnTo>
                                <a:lnTo>
                                  <a:pt x="74715" y="86927"/>
                                </a:lnTo>
                                <a:lnTo>
                                  <a:pt x="76664" y="86927"/>
                                </a:lnTo>
                                <a:lnTo>
                                  <a:pt x="77665" y="86783"/>
                                </a:lnTo>
                                <a:lnTo>
                                  <a:pt x="77665" y="125274"/>
                                </a:lnTo>
                                <a:lnTo>
                                  <a:pt x="56740" y="126679"/>
                                </a:lnTo>
                                <a:lnTo>
                                  <a:pt x="53221" y="120285"/>
                                </a:lnTo>
                                <a:lnTo>
                                  <a:pt x="50297" y="117363"/>
                                </a:lnTo>
                                <a:lnTo>
                                  <a:pt x="48564" y="117363"/>
                                </a:lnTo>
                                <a:lnTo>
                                  <a:pt x="47373" y="117795"/>
                                </a:lnTo>
                                <a:lnTo>
                                  <a:pt x="46074" y="118444"/>
                                </a:lnTo>
                                <a:lnTo>
                                  <a:pt x="45370" y="119636"/>
                                </a:lnTo>
                                <a:lnTo>
                                  <a:pt x="44558" y="120828"/>
                                </a:lnTo>
                                <a:lnTo>
                                  <a:pt x="44341" y="122343"/>
                                </a:lnTo>
                                <a:lnTo>
                                  <a:pt x="44341" y="123967"/>
                                </a:lnTo>
                                <a:lnTo>
                                  <a:pt x="44829" y="126241"/>
                                </a:lnTo>
                                <a:lnTo>
                                  <a:pt x="44558" y="126241"/>
                                </a:lnTo>
                                <a:lnTo>
                                  <a:pt x="44558" y="125592"/>
                                </a:lnTo>
                                <a:lnTo>
                                  <a:pt x="43421" y="129059"/>
                                </a:lnTo>
                                <a:lnTo>
                                  <a:pt x="42122" y="130145"/>
                                </a:lnTo>
                                <a:lnTo>
                                  <a:pt x="40714" y="132958"/>
                                </a:lnTo>
                                <a:lnTo>
                                  <a:pt x="40714" y="137289"/>
                                </a:lnTo>
                                <a:lnTo>
                                  <a:pt x="31239" y="147798"/>
                                </a:lnTo>
                                <a:lnTo>
                                  <a:pt x="29886" y="148231"/>
                                </a:lnTo>
                                <a:lnTo>
                                  <a:pt x="29020" y="148231"/>
                                </a:lnTo>
                                <a:lnTo>
                                  <a:pt x="28587" y="148447"/>
                                </a:lnTo>
                                <a:lnTo>
                                  <a:pt x="27071" y="148447"/>
                                </a:lnTo>
                                <a:lnTo>
                                  <a:pt x="25879" y="148447"/>
                                </a:lnTo>
                                <a:lnTo>
                                  <a:pt x="22848" y="147038"/>
                                </a:lnTo>
                                <a:lnTo>
                                  <a:pt x="19924" y="145308"/>
                                </a:lnTo>
                                <a:lnTo>
                                  <a:pt x="16188" y="142491"/>
                                </a:lnTo>
                                <a:lnTo>
                                  <a:pt x="11749" y="140000"/>
                                </a:lnTo>
                                <a:lnTo>
                                  <a:pt x="6605" y="137726"/>
                                </a:lnTo>
                                <a:lnTo>
                                  <a:pt x="704" y="135669"/>
                                </a:lnTo>
                                <a:lnTo>
                                  <a:pt x="0" y="133174"/>
                                </a:lnTo>
                                <a:lnTo>
                                  <a:pt x="0" y="130899"/>
                                </a:lnTo>
                                <a:lnTo>
                                  <a:pt x="0" y="128304"/>
                                </a:lnTo>
                                <a:lnTo>
                                  <a:pt x="433" y="126025"/>
                                </a:lnTo>
                                <a:lnTo>
                                  <a:pt x="920" y="123535"/>
                                </a:lnTo>
                                <a:lnTo>
                                  <a:pt x="2436" y="121477"/>
                                </a:lnTo>
                                <a:lnTo>
                                  <a:pt x="4656" y="119852"/>
                                </a:lnTo>
                                <a:lnTo>
                                  <a:pt x="7905" y="118987"/>
                                </a:lnTo>
                                <a:lnTo>
                                  <a:pt x="22848" y="113680"/>
                                </a:lnTo>
                                <a:lnTo>
                                  <a:pt x="26854" y="111405"/>
                                </a:lnTo>
                                <a:lnTo>
                                  <a:pt x="30806" y="108700"/>
                                </a:lnTo>
                                <a:lnTo>
                                  <a:pt x="34325" y="105017"/>
                                </a:lnTo>
                                <a:lnTo>
                                  <a:pt x="34325" y="104584"/>
                                </a:lnTo>
                                <a:lnTo>
                                  <a:pt x="34325" y="104257"/>
                                </a:lnTo>
                                <a:lnTo>
                                  <a:pt x="34542" y="104257"/>
                                </a:lnTo>
                                <a:lnTo>
                                  <a:pt x="34975" y="103824"/>
                                </a:lnTo>
                                <a:lnTo>
                                  <a:pt x="35950" y="102960"/>
                                </a:lnTo>
                                <a:lnTo>
                                  <a:pt x="37899" y="100902"/>
                                </a:lnTo>
                                <a:lnTo>
                                  <a:pt x="57173" y="65375"/>
                                </a:lnTo>
                                <a:lnTo>
                                  <a:pt x="60692" y="57683"/>
                                </a:lnTo>
                                <a:lnTo>
                                  <a:pt x="61396" y="55303"/>
                                </a:lnTo>
                                <a:lnTo>
                                  <a:pt x="62316" y="53246"/>
                                </a:lnTo>
                                <a:lnTo>
                                  <a:pt x="64320" y="48693"/>
                                </a:lnTo>
                                <a:lnTo>
                                  <a:pt x="65836" y="43713"/>
                                </a:lnTo>
                                <a:lnTo>
                                  <a:pt x="67785" y="38404"/>
                                </a:lnTo>
                                <a:lnTo>
                                  <a:pt x="69571" y="32881"/>
                                </a:lnTo>
                                <a:lnTo>
                                  <a:pt x="71520" y="27252"/>
                                </a:lnTo>
                                <a:lnTo>
                                  <a:pt x="74444" y="14363"/>
                                </a:lnTo>
                                <a:lnTo>
                                  <a:pt x="75960" y="7537"/>
                                </a:lnTo>
                                <a:lnTo>
                                  <a:pt x="76664" y="3854"/>
                                </a:lnTo>
                                <a:lnTo>
                                  <a:pt x="77584" y="387"/>
                                </a:lnTo>
                                <a:lnTo>
                                  <a:pt x="77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 name="Shape 263"/>
                        <wps:cNvSpPr/>
                        <wps:spPr>
                          <a:xfrm>
                            <a:off x="1320634" y="28372"/>
                            <a:ext cx="37492" cy="253196"/>
                          </a:xfrm>
                          <a:custGeom>
                            <a:avLst/>
                            <a:gdLst/>
                            <a:ahLst/>
                            <a:cxnLst/>
                            <a:rect l="0" t="0" r="0" b="0"/>
                            <a:pathLst>
                              <a:path w="37492" h="253196">
                                <a:moveTo>
                                  <a:pt x="6145" y="0"/>
                                </a:moveTo>
                                <a:lnTo>
                                  <a:pt x="8094" y="433"/>
                                </a:lnTo>
                                <a:lnTo>
                                  <a:pt x="10314" y="1409"/>
                                </a:lnTo>
                                <a:lnTo>
                                  <a:pt x="14320" y="3683"/>
                                </a:lnTo>
                                <a:lnTo>
                                  <a:pt x="17460" y="6611"/>
                                </a:lnTo>
                                <a:lnTo>
                                  <a:pt x="18976" y="8452"/>
                                </a:lnTo>
                                <a:lnTo>
                                  <a:pt x="20709" y="10726"/>
                                </a:lnTo>
                                <a:lnTo>
                                  <a:pt x="20276" y="10510"/>
                                </a:lnTo>
                                <a:lnTo>
                                  <a:pt x="20492" y="10726"/>
                                </a:lnTo>
                                <a:lnTo>
                                  <a:pt x="20980" y="11481"/>
                                </a:lnTo>
                                <a:lnTo>
                                  <a:pt x="22225" y="13001"/>
                                </a:lnTo>
                                <a:lnTo>
                                  <a:pt x="26935" y="17658"/>
                                </a:lnTo>
                                <a:lnTo>
                                  <a:pt x="29155" y="22206"/>
                                </a:lnTo>
                                <a:lnTo>
                                  <a:pt x="32295" y="25889"/>
                                </a:lnTo>
                                <a:lnTo>
                                  <a:pt x="37492" y="31141"/>
                                </a:lnTo>
                                <a:lnTo>
                                  <a:pt x="37492" y="67301"/>
                                </a:lnTo>
                                <a:lnTo>
                                  <a:pt x="37168" y="67045"/>
                                </a:lnTo>
                                <a:lnTo>
                                  <a:pt x="34948" y="65637"/>
                                </a:lnTo>
                                <a:lnTo>
                                  <a:pt x="32512" y="64988"/>
                                </a:lnTo>
                                <a:lnTo>
                                  <a:pt x="29859" y="64554"/>
                                </a:lnTo>
                                <a:lnTo>
                                  <a:pt x="26935" y="64554"/>
                                </a:lnTo>
                                <a:lnTo>
                                  <a:pt x="23632" y="67910"/>
                                </a:lnTo>
                                <a:lnTo>
                                  <a:pt x="22928" y="68453"/>
                                </a:lnTo>
                                <a:lnTo>
                                  <a:pt x="22496" y="68453"/>
                                </a:lnTo>
                                <a:lnTo>
                                  <a:pt x="22225" y="68453"/>
                                </a:lnTo>
                                <a:lnTo>
                                  <a:pt x="22225" y="68669"/>
                                </a:lnTo>
                                <a:lnTo>
                                  <a:pt x="18976" y="75924"/>
                                </a:lnTo>
                                <a:lnTo>
                                  <a:pt x="18273" y="77117"/>
                                </a:lnTo>
                                <a:lnTo>
                                  <a:pt x="18489" y="78420"/>
                                </a:lnTo>
                                <a:lnTo>
                                  <a:pt x="18760" y="79823"/>
                                </a:lnTo>
                                <a:lnTo>
                                  <a:pt x="19897" y="81232"/>
                                </a:lnTo>
                                <a:lnTo>
                                  <a:pt x="21900" y="82640"/>
                                </a:lnTo>
                                <a:lnTo>
                                  <a:pt x="24120" y="83944"/>
                                </a:lnTo>
                                <a:lnTo>
                                  <a:pt x="26123" y="84914"/>
                                </a:lnTo>
                                <a:lnTo>
                                  <a:pt x="27151" y="85130"/>
                                </a:lnTo>
                                <a:lnTo>
                                  <a:pt x="28289" y="85568"/>
                                </a:lnTo>
                                <a:lnTo>
                                  <a:pt x="29155" y="85568"/>
                                </a:lnTo>
                                <a:lnTo>
                                  <a:pt x="30075" y="85784"/>
                                </a:lnTo>
                                <a:lnTo>
                                  <a:pt x="32024" y="86001"/>
                                </a:lnTo>
                                <a:lnTo>
                                  <a:pt x="36031" y="85568"/>
                                </a:lnTo>
                                <a:lnTo>
                                  <a:pt x="37492" y="83645"/>
                                </a:lnTo>
                                <a:lnTo>
                                  <a:pt x="37492" y="108938"/>
                                </a:lnTo>
                                <a:lnTo>
                                  <a:pt x="30292" y="110042"/>
                                </a:lnTo>
                                <a:lnTo>
                                  <a:pt x="27639" y="112101"/>
                                </a:lnTo>
                                <a:lnTo>
                                  <a:pt x="26935" y="114374"/>
                                </a:lnTo>
                                <a:lnTo>
                                  <a:pt x="27151" y="116648"/>
                                </a:lnTo>
                                <a:lnTo>
                                  <a:pt x="29155" y="118927"/>
                                </a:lnTo>
                                <a:lnTo>
                                  <a:pt x="30508" y="120330"/>
                                </a:lnTo>
                                <a:lnTo>
                                  <a:pt x="32728" y="121739"/>
                                </a:lnTo>
                                <a:lnTo>
                                  <a:pt x="34948" y="122609"/>
                                </a:lnTo>
                                <a:lnTo>
                                  <a:pt x="37492" y="123243"/>
                                </a:lnTo>
                                <a:lnTo>
                                  <a:pt x="37492" y="152972"/>
                                </a:lnTo>
                                <a:lnTo>
                                  <a:pt x="36031" y="153257"/>
                                </a:lnTo>
                                <a:lnTo>
                                  <a:pt x="32512" y="154449"/>
                                </a:lnTo>
                                <a:lnTo>
                                  <a:pt x="31374" y="155314"/>
                                </a:lnTo>
                                <a:lnTo>
                                  <a:pt x="30508" y="156723"/>
                                </a:lnTo>
                                <a:lnTo>
                                  <a:pt x="29588" y="158131"/>
                                </a:lnTo>
                                <a:lnTo>
                                  <a:pt x="29155" y="159867"/>
                                </a:lnTo>
                                <a:lnTo>
                                  <a:pt x="28884" y="161709"/>
                                </a:lnTo>
                                <a:lnTo>
                                  <a:pt x="29155" y="164088"/>
                                </a:lnTo>
                                <a:lnTo>
                                  <a:pt x="29155" y="165824"/>
                                </a:lnTo>
                                <a:lnTo>
                                  <a:pt x="37492" y="166162"/>
                                </a:lnTo>
                                <a:lnTo>
                                  <a:pt x="37492" y="191693"/>
                                </a:lnTo>
                                <a:lnTo>
                                  <a:pt x="26339" y="191923"/>
                                </a:lnTo>
                                <a:lnTo>
                                  <a:pt x="25636" y="194413"/>
                                </a:lnTo>
                                <a:lnTo>
                                  <a:pt x="25852" y="196798"/>
                                </a:lnTo>
                                <a:lnTo>
                                  <a:pt x="26123" y="197662"/>
                                </a:lnTo>
                                <a:lnTo>
                                  <a:pt x="26935" y="198855"/>
                                </a:lnTo>
                                <a:lnTo>
                                  <a:pt x="28559" y="200374"/>
                                </a:lnTo>
                                <a:lnTo>
                                  <a:pt x="34948" y="202970"/>
                                </a:lnTo>
                                <a:lnTo>
                                  <a:pt x="37492" y="203050"/>
                                </a:lnTo>
                                <a:lnTo>
                                  <a:pt x="37492" y="236109"/>
                                </a:lnTo>
                                <a:lnTo>
                                  <a:pt x="36031" y="234920"/>
                                </a:lnTo>
                                <a:lnTo>
                                  <a:pt x="34731" y="234271"/>
                                </a:lnTo>
                                <a:lnTo>
                                  <a:pt x="33811" y="234055"/>
                                </a:lnTo>
                                <a:lnTo>
                                  <a:pt x="32295" y="234055"/>
                                </a:lnTo>
                                <a:lnTo>
                                  <a:pt x="31104" y="234704"/>
                                </a:lnTo>
                                <a:lnTo>
                                  <a:pt x="29371" y="235463"/>
                                </a:lnTo>
                                <a:lnTo>
                                  <a:pt x="27855" y="236762"/>
                                </a:lnTo>
                                <a:lnTo>
                                  <a:pt x="24445" y="240228"/>
                                </a:lnTo>
                                <a:lnTo>
                                  <a:pt x="22496" y="241853"/>
                                </a:lnTo>
                                <a:lnTo>
                                  <a:pt x="21900" y="241853"/>
                                </a:lnTo>
                                <a:lnTo>
                                  <a:pt x="21683" y="241853"/>
                                </a:lnTo>
                                <a:lnTo>
                                  <a:pt x="21683" y="242069"/>
                                </a:lnTo>
                                <a:lnTo>
                                  <a:pt x="21196" y="242507"/>
                                </a:lnTo>
                                <a:lnTo>
                                  <a:pt x="20276" y="243477"/>
                                </a:lnTo>
                                <a:lnTo>
                                  <a:pt x="17677" y="244781"/>
                                </a:lnTo>
                                <a:lnTo>
                                  <a:pt x="15241" y="246406"/>
                                </a:lnTo>
                                <a:lnTo>
                                  <a:pt x="7174" y="249329"/>
                                </a:lnTo>
                                <a:lnTo>
                                  <a:pt x="1001" y="252362"/>
                                </a:lnTo>
                                <a:lnTo>
                                  <a:pt x="0" y="253196"/>
                                </a:lnTo>
                                <a:lnTo>
                                  <a:pt x="0" y="204652"/>
                                </a:lnTo>
                                <a:lnTo>
                                  <a:pt x="1001" y="203840"/>
                                </a:lnTo>
                                <a:lnTo>
                                  <a:pt x="2139" y="202432"/>
                                </a:lnTo>
                                <a:lnTo>
                                  <a:pt x="2517" y="201561"/>
                                </a:lnTo>
                                <a:lnTo>
                                  <a:pt x="3005" y="200913"/>
                                </a:lnTo>
                                <a:lnTo>
                                  <a:pt x="3221" y="199505"/>
                                </a:lnTo>
                                <a:lnTo>
                                  <a:pt x="3925" y="193547"/>
                                </a:lnTo>
                                <a:lnTo>
                                  <a:pt x="514" y="191274"/>
                                </a:lnTo>
                                <a:lnTo>
                                  <a:pt x="0" y="191153"/>
                                </a:lnTo>
                                <a:lnTo>
                                  <a:pt x="0" y="169289"/>
                                </a:lnTo>
                                <a:lnTo>
                                  <a:pt x="785" y="169289"/>
                                </a:lnTo>
                                <a:lnTo>
                                  <a:pt x="3005" y="163549"/>
                                </a:lnTo>
                                <a:lnTo>
                                  <a:pt x="1705" y="156290"/>
                                </a:lnTo>
                                <a:lnTo>
                                  <a:pt x="0" y="156404"/>
                                </a:lnTo>
                                <a:lnTo>
                                  <a:pt x="0" y="117914"/>
                                </a:lnTo>
                                <a:lnTo>
                                  <a:pt x="514" y="117840"/>
                                </a:lnTo>
                                <a:lnTo>
                                  <a:pt x="1922" y="117840"/>
                                </a:lnTo>
                                <a:lnTo>
                                  <a:pt x="3005" y="117408"/>
                                </a:lnTo>
                                <a:lnTo>
                                  <a:pt x="3925" y="117085"/>
                                </a:lnTo>
                                <a:lnTo>
                                  <a:pt x="4954" y="116216"/>
                                </a:lnTo>
                                <a:lnTo>
                                  <a:pt x="4954" y="114806"/>
                                </a:lnTo>
                                <a:lnTo>
                                  <a:pt x="4358" y="113941"/>
                                </a:lnTo>
                                <a:lnTo>
                                  <a:pt x="3925" y="113293"/>
                                </a:lnTo>
                                <a:lnTo>
                                  <a:pt x="3005" y="112101"/>
                                </a:lnTo>
                                <a:lnTo>
                                  <a:pt x="1922" y="111235"/>
                                </a:lnTo>
                                <a:lnTo>
                                  <a:pt x="0" y="109354"/>
                                </a:lnTo>
                                <a:lnTo>
                                  <a:pt x="0" y="31130"/>
                                </a:lnTo>
                                <a:lnTo>
                                  <a:pt x="1489" y="24048"/>
                                </a:lnTo>
                                <a:lnTo>
                                  <a:pt x="3005" y="16250"/>
                                </a:lnTo>
                                <a:lnTo>
                                  <a:pt x="4358" y="8236"/>
                                </a:lnTo>
                                <a:lnTo>
                                  <a:pt x="61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 name="Shape 264"/>
                        <wps:cNvSpPr/>
                        <wps:spPr>
                          <a:xfrm>
                            <a:off x="1358126" y="53285"/>
                            <a:ext cx="67054" cy="238930"/>
                          </a:xfrm>
                          <a:custGeom>
                            <a:avLst/>
                            <a:gdLst/>
                            <a:ahLst/>
                            <a:cxnLst/>
                            <a:rect l="0" t="0" r="0" b="0"/>
                            <a:pathLst>
                              <a:path w="67054" h="238930">
                                <a:moveTo>
                                  <a:pt x="22902" y="0"/>
                                </a:moveTo>
                                <a:lnTo>
                                  <a:pt x="28857" y="0"/>
                                </a:lnTo>
                                <a:lnTo>
                                  <a:pt x="46832" y="12345"/>
                                </a:lnTo>
                                <a:lnTo>
                                  <a:pt x="67054" y="12594"/>
                                </a:lnTo>
                                <a:lnTo>
                                  <a:pt x="67054" y="51736"/>
                                </a:lnTo>
                                <a:lnTo>
                                  <a:pt x="61342" y="52420"/>
                                </a:lnTo>
                                <a:lnTo>
                                  <a:pt x="59934" y="51988"/>
                                </a:lnTo>
                                <a:lnTo>
                                  <a:pt x="58906" y="52204"/>
                                </a:lnTo>
                                <a:lnTo>
                                  <a:pt x="57931" y="52636"/>
                                </a:lnTo>
                                <a:lnTo>
                                  <a:pt x="57715" y="53828"/>
                                </a:lnTo>
                                <a:lnTo>
                                  <a:pt x="57498" y="54695"/>
                                </a:lnTo>
                                <a:lnTo>
                                  <a:pt x="57715" y="56319"/>
                                </a:lnTo>
                                <a:lnTo>
                                  <a:pt x="57931" y="58160"/>
                                </a:lnTo>
                                <a:lnTo>
                                  <a:pt x="58635" y="60434"/>
                                </a:lnTo>
                                <a:lnTo>
                                  <a:pt x="59447" y="62275"/>
                                </a:lnTo>
                                <a:lnTo>
                                  <a:pt x="60855" y="63900"/>
                                </a:lnTo>
                                <a:lnTo>
                                  <a:pt x="62370" y="64987"/>
                                </a:lnTo>
                                <a:lnTo>
                                  <a:pt x="64590" y="66179"/>
                                </a:lnTo>
                                <a:lnTo>
                                  <a:pt x="66810" y="66611"/>
                                </a:lnTo>
                                <a:lnTo>
                                  <a:pt x="67054" y="66629"/>
                                </a:lnTo>
                                <a:lnTo>
                                  <a:pt x="67054" y="93252"/>
                                </a:lnTo>
                                <a:lnTo>
                                  <a:pt x="65078" y="93793"/>
                                </a:lnTo>
                                <a:lnTo>
                                  <a:pt x="61938" y="95634"/>
                                </a:lnTo>
                                <a:lnTo>
                                  <a:pt x="60422" y="96826"/>
                                </a:lnTo>
                                <a:lnTo>
                                  <a:pt x="59447" y="98451"/>
                                </a:lnTo>
                                <a:lnTo>
                                  <a:pt x="57931" y="98667"/>
                                </a:lnTo>
                                <a:lnTo>
                                  <a:pt x="58202" y="102999"/>
                                </a:lnTo>
                                <a:lnTo>
                                  <a:pt x="58635" y="104840"/>
                                </a:lnTo>
                                <a:lnTo>
                                  <a:pt x="59717" y="106682"/>
                                </a:lnTo>
                                <a:lnTo>
                                  <a:pt x="60638" y="107984"/>
                                </a:lnTo>
                                <a:lnTo>
                                  <a:pt x="62154" y="109393"/>
                                </a:lnTo>
                                <a:lnTo>
                                  <a:pt x="66106" y="110042"/>
                                </a:lnTo>
                                <a:lnTo>
                                  <a:pt x="67054" y="110144"/>
                                </a:lnTo>
                                <a:lnTo>
                                  <a:pt x="67054" y="158812"/>
                                </a:lnTo>
                                <a:lnTo>
                                  <a:pt x="66377" y="157698"/>
                                </a:lnTo>
                                <a:lnTo>
                                  <a:pt x="66377" y="156506"/>
                                </a:lnTo>
                                <a:lnTo>
                                  <a:pt x="67027" y="151198"/>
                                </a:lnTo>
                                <a:lnTo>
                                  <a:pt x="57931" y="151526"/>
                                </a:lnTo>
                                <a:lnTo>
                                  <a:pt x="57931" y="183475"/>
                                </a:lnTo>
                                <a:lnTo>
                                  <a:pt x="60422" y="184451"/>
                                </a:lnTo>
                                <a:lnTo>
                                  <a:pt x="63670" y="184451"/>
                                </a:lnTo>
                                <a:lnTo>
                                  <a:pt x="66810" y="183043"/>
                                </a:lnTo>
                                <a:lnTo>
                                  <a:pt x="67054" y="182903"/>
                                </a:lnTo>
                                <a:lnTo>
                                  <a:pt x="67054" y="214063"/>
                                </a:lnTo>
                                <a:lnTo>
                                  <a:pt x="66810" y="214344"/>
                                </a:lnTo>
                                <a:lnTo>
                                  <a:pt x="65078" y="217157"/>
                                </a:lnTo>
                                <a:lnTo>
                                  <a:pt x="63887" y="218027"/>
                                </a:lnTo>
                                <a:lnTo>
                                  <a:pt x="62370" y="219435"/>
                                </a:lnTo>
                                <a:lnTo>
                                  <a:pt x="60638" y="220622"/>
                                </a:lnTo>
                                <a:lnTo>
                                  <a:pt x="58635" y="221925"/>
                                </a:lnTo>
                                <a:lnTo>
                                  <a:pt x="53762" y="224738"/>
                                </a:lnTo>
                                <a:lnTo>
                                  <a:pt x="47807" y="227449"/>
                                </a:lnTo>
                                <a:lnTo>
                                  <a:pt x="40443" y="230156"/>
                                </a:lnTo>
                                <a:lnTo>
                                  <a:pt x="32051" y="232973"/>
                                </a:lnTo>
                                <a:lnTo>
                                  <a:pt x="27341" y="234271"/>
                                </a:lnTo>
                                <a:lnTo>
                                  <a:pt x="22469" y="235679"/>
                                </a:lnTo>
                                <a:lnTo>
                                  <a:pt x="12073" y="238930"/>
                                </a:lnTo>
                                <a:lnTo>
                                  <a:pt x="4927" y="218998"/>
                                </a:lnTo>
                                <a:lnTo>
                                  <a:pt x="3411" y="215969"/>
                                </a:lnTo>
                                <a:lnTo>
                                  <a:pt x="1895" y="213474"/>
                                </a:lnTo>
                                <a:lnTo>
                                  <a:pt x="271" y="211417"/>
                                </a:lnTo>
                                <a:lnTo>
                                  <a:pt x="0" y="211196"/>
                                </a:lnTo>
                                <a:lnTo>
                                  <a:pt x="0" y="178137"/>
                                </a:lnTo>
                                <a:lnTo>
                                  <a:pt x="11153" y="178490"/>
                                </a:lnTo>
                                <a:lnTo>
                                  <a:pt x="11370" y="176432"/>
                                </a:lnTo>
                                <a:lnTo>
                                  <a:pt x="11586" y="174808"/>
                                </a:lnTo>
                                <a:lnTo>
                                  <a:pt x="11586" y="173182"/>
                                </a:lnTo>
                                <a:lnTo>
                                  <a:pt x="11857" y="172101"/>
                                </a:lnTo>
                                <a:lnTo>
                                  <a:pt x="11586" y="170692"/>
                                </a:lnTo>
                                <a:lnTo>
                                  <a:pt x="11370" y="169826"/>
                                </a:lnTo>
                                <a:lnTo>
                                  <a:pt x="10558" y="168202"/>
                                </a:lnTo>
                                <a:lnTo>
                                  <a:pt x="9854" y="166577"/>
                                </a:lnTo>
                                <a:lnTo>
                                  <a:pt x="0" y="166780"/>
                                </a:lnTo>
                                <a:lnTo>
                                  <a:pt x="0" y="141249"/>
                                </a:lnTo>
                                <a:lnTo>
                                  <a:pt x="4927" y="141449"/>
                                </a:lnTo>
                                <a:lnTo>
                                  <a:pt x="5198" y="139391"/>
                                </a:lnTo>
                                <a:lnTo>
                                  <a:pt x="5901" y="137767"/>
                                </a:lnTo>
                                <a:lnTo>
                                  <a:pt x="7147" y="136363"/>
                                </a:lnTo>
                                <a:lnTo>
                                  <a:pt x="8933" y="135276"/>
                                </a:lnTo>
                                <a:lnTo>
                                  <a:pt x="9854" y="132458"/>
                                </a:lnTo>
                                <a:lnTo>
                                  <a:pt x="9150" y="130839"/>
                                </a:lnTo>
                                <a:lnTo>
                                  <a:pt x="8338" y="129753"/>
                                </a:lnTo>
                                <a:lnTo>
                                  <a:pt x="7417" y="128777"/>
                                </a:lnTo>
                                <a:lnTo>
                                  <a:pt x="6118" y="128344"/>
                                </a:lnTo>
                                <a:lnTo>
                                  <a:pt x="4494" y="127911"/>
                                </a:lnTo>
                                <a:lnTo>
                                  <a:pt x="2707" y="127911"/>
                                </a:lnTo>
                                <a:lnTo>
                                  <a:pt x="758" y="127911"/>
                                </a:lnTo>
                                <a:lnTo>
                                  <a:pt x="0" y="128059"/>
                                </a:lnTo>
                                <a:lnTo>
                                  <a:pt x="0" y="98330"/>
                                </a:lnTo>
                                <a:lnTo>
                                  <a:pt x="487" y="98451"/>
                                </a:lnTo>
                                <a:lnTo>
                                  <a:pt x="3411" y="98667"/>
                                </a:lnTo>
                                <a:lnTo>
                                  <a:pt x="6930" y="98884"/>
                                </a:lnTo>
                                <a:lnTo>
                                  <a:pt x="10341" y="98667"/>
                                </a:lnTo>
                                <a:lnTo>
                                  <a:pt x="14510" y="98451"/>
                                </a:lnTo>
                                <a:lnTo>
                                  <a:pt x="16946" y="107984"/>
                                </a:lnTo>
                                <a:lnTo>
                                  <a:pt x="18516" y="117623"/>
                                </a:lnTo>
                                <a:lnTo>
                                  <a:pt x="18516" y="127262"/>
                                </a:lnTo>
                                <a:lnTo>
                                  <a:pt x="18029" y="132026"/>
                                </a:lnTo>
                                <a:lnTo>
                                  <a:pt x="17217" y="137117"/>
                                </a:lnTo>
                                <a:lnTo>
                                  <a:pt x="16513" y="139175"/>
                                </a:lnTo>
                                <a:lnTo>
                                  <a:pt x="16296" y="141232"/>
                                </a:lnTo>
                                <a:lnTo>
                                  <a:pt x="16296" y="142968"/>
                                </a:lnTo>
                                <a:lnTo>
                                  <a:pt x="16513" y="144592"/>
                                </a:lnTo>
                                <a:lnTo>
                                  <a:pt x="17217" y="146867"/>
                                </a:lnTo>
                                <a:lnTo>
                                  <a:pt x="18949" y="148275"/>
                                </a:lnTo>
                                <a:lnTo>
                                  <a:pt x="17812" y="156938"/>
                                </a:lnTo>
                                <a:lnTo>
                                  <a:pt x="17217" y="160837"/>
                                </a:lnTo>
                                <a:lnTo>
                                  <a:pt x="17217" y="164520"/>
                                </a:lnTo>
                                <a:lnTo>
                                  <a:pt x="16946" y="167769"/>
                                </a:lnTo>
                                <a:lnTo>
                                  <a:pt x="16946" y="170692"/>
                                </a:lnTo>
                                <a:lnTo>
                                  <a:pt x="16946" y="173404"/>
                                </a:lnTo>
                                <a:lnTo>
                                  <a:pt x="17434" y="176000"/>
                                </a:lnTo>
                                <a:lnTo>
                                  <a:pt x="17434" y="177841"/>
                                </a:lnTo>
                                <a:lnTo>
                                  <a:pt x="17434" y="179899"/>
                                </a:lnTo>
                                <a:lnTo>
                                  <a:pt x="16946" y="181634"/>
                                </a:lnTo>
                                <a:lnTo>
                                  <a:pt x="16513" y="183475"/>
                                </a:lnTo>
                                <a:lnTo>
                                  <a:pt x="15592" y="184884"/>
                                </a:lnTo>
                                <a:lnTo>
                                  <a:pt x="14510" y="186509"/>
                                </a:lnTo>
                                <a:lnTo>
                                  <a:pt x="12994" y="187807"/>
                                </a:lnTo>
                                <a:lnTo>
                                  <a:pt x="11857" y="189215"/>
                                </a:lnTo>
                                <a:lnTo>
                                  <a:pt x="9854" y="189864"/>
                                </a:lnTo>
                                <a:lnTo>
                                  <a:pt x="9854" y="193331"/>
                                </a:lnTo>
                                <a:lnTo>
                                  <a:pt x="10558" y="196580"/>
                                </a:lnTo>
                                <a:lnTo>
                                  <a:pt x="11370" y="199503"/>
                                </a:lnTo>
                                <a:lnTo>
                                  <a:pt x="12994" y="202321"/>
                                </a:lnTo>
                                <a:lnTo>
                                  <a:pt x="14293" y="202537"/>
                                </a:lnTo>
                                <a:lnTo>
                                  <a:pt x="14781" y="202753"/>
                                </a:lnTo>
                                <a:lnTo>
                                  <a:pt x="15592" y="203186"/>
                                </a:lnTo>
                                <a:lnTo>
                                  <a:pt x="16946" y="203619"/>
                                </a:lnTo>
                                <a:lnTo>
                                  <a:pt x="18246" y="203619"/>
                                </a:lnTo>
                                <a:lnTo>
                                  <a:pt x="19653" y="203619"/>
                                </a:lnTo>
                                <a:lnTo>
                                  <a:pt x="20682" y="202970"/>
                                </a:lnTo>
                                <a:lnTo>
                                  <a:pt x="21169" y="202537"/>
                                </a:lnTo>
                                <a:lnTo>
                                  <a:pt x="21169" y="202321"/>
                                </a:lnTo>
                                <a:lnTo>
                                  <a:pt x="21386" y="202321"/>
                                </a:lnTo>
                                <a:lnTo>
                                  <a:pt x="21873" y="202321"/>
                                </a:lnTo>
                                <a:lnTo>
                                  <a:pt x="22902" y="201128"/>
                                </a:lnTo>
                                <a:lnTo>
                                  <a:pt x="24201" y="199720"/>
                                </a:lnTo>
                                <a:lnTo>
                                  <a:pt x="29561" y="185533"/>
                                </a:lnTo>
                                <a:lnTo>
                                  <a:pt x="32051" y="173942"/>
                                </a:lnTo>
                                <a:lnTo>
                                  <a:pt x="29128" y="96610"/>
                                </a:lnTo>
                                <a:lnTo>
                                  <a:pt x="28641" y="89461"/>
                                </a:lnTo>
                                <a:lnTo>
                                  <a:pt x="28316" y="82208"/>
                                </a:lnTo>
                                <a:lnTo>
                                  <a:pt x="28045" y="67045"/>
                                </a:lnTo>
                                <a:lnTo>
                                  <a:pt x="25609" y="64554"/>
                                </a:lnTo>
                                <a:lnTo>
                                  <a:pt x="23389" y="63362"/>
                                </a:lnTo>
                                <a:lnTo>
                                  <a:pt x="20953" y="63362"/>
                                </a:lnTo>
                                <a:lnTo>
                                  <a:pt x="18949" y="64770"/>
                                </a:lnTo>
                                <a:lnTo>
                                  <a:pt x="18516" y="66179"/>
                                </a:lnTo>
                                <a:lnTo>
                                  <a:pt x="18029" y="67261"/>
                                </a:lnTo>
                                <a:lnTo>
                                  <a:pt x="17217" y="68237"/>
                                </a:lnTo>
                                <a:lnTo>
                                  <a:pt x="16730" y="68886"/>
                                </a:lnTo>
                                <a:lnTo>
                                  <a:pt x="16296" y="69102"/>
                                </a:lnTo>
                                <a:lnTo>
                                  <a:pt x="15809" y="69750"/>
                                </a:lnTo>
                                <a:lnTo>
                                  <a:pt x="14781" y="72352"/>
                                </a:lnTo>
                                <a:lnTo>
                                  <a:pt x="13806" y="73866"/>
                                </a:lnTo>
                                <a:lnTo>
                                  <a:pt x="13373" y="76466"/>
                                </a:lnTo>
                                <a:lnTo>
                                  <a:pt x="11857" y="82208"/>
                                </a:lnTo>
                                <a:lnTo>
                                  <a:pt x="0" y="84025"/>
                                </a:lnTo>
                                <a:lnTo>
                                  <a:pt x="0" y="58732"/>
                                </a:lnTo>
                                <a:lnTo>
                                  <a:pt x="271" y="58376"/>
                                </a:lnTo>
                                <a:lnTo>
                                  <a:pt x="271" y="57944"/>
                                </a:lnTo>
                                <a:lnTo>
                                  <a:pt x="271" y="57727"/>
                                </a:lnTo>
                                <a:lnTo>
                                  <a:pt x="487" y="57727"/>
                                </a:lnTo>
                                <a:lnTo>
                                  <a:pt x="975" y="57190"/>
                                </a:lnTo>
                                <a:lnTo>
                                  <a:pt x="1895" y="56319"/>
                                </a:lnTo>
                                <a:lnTo>
                                  <a:pt x="3411" y="54045"/>
                                </a:lnTo>
                                <a:lnTo>
                                  <a:pt x="4927" y="51771"/>
                                </a:lnTo>
                                <a:lnTo>
                                  <a:pt x="5198" y="50146"/>
                                </a:lnTo>
                                <a:lnTo>
                                  <a:pt x="4115" y="47329"/>
                                </a:lnTo>
                                <a:lnTo>
                                  <a:pt x="2978" y="45272"/>
                                </a:lnTo>
                                <a:lnTo>
                                  <a:pt x="1462" y="43541"/>
                                </a:lnTo>
                                <a:lnTo>
                                  <a:pt x="0" y="42388"/>
                                </a:lnTo>
                                <a:lnTo>
                                  <a:pt x="0" y="6228"/>
                                </a:lnTo>
                                <a:lnTo>
                                  <a:pt x="5198" y="11480"/>
                                </a:lnTo>
                                <a:lnTo>
                                  <a:pt x="5901" y="12783"/>
                                </a:lnTo>
                                <a:lnTo>
                                  <a:pt x="6335" y="14186"/>
                                </a:lnTo>
                                <a:lnTo>
                                  <a:pt x="6335" y="17436"/>
                                </a:lnTo>
                                <a:lnTo>
                                  <a:pt x="2978" y="23393"/>
                                </a:lnTo>
                                <a:lnTo>
                                  <a:pt x="3898" y="26320"/>
                                </a:lnTo>
                                <a:lnTo>
                                  <a:pt x="4115" y="26970"/>
                                </a:lnTo>
                                <a:lnTo>
                                  <a:pt x="5198" y="27945"/>
                                </a:lnTo>
                                <a:lnTo>
                                  <a:pt x="6335" y="28811"/>
                                </a:lnTo>
                                <a:lnTo>
                                  <a:pt x="8554" y="30003"/>
                                </a:lnTo>
                                <a:lnTo>
                                  <a:pt x="21657" y="30652"/>
                                </a:lnTo>
                                <a:lnTo>
                                  <a:pt x="23172" y="27513"/>
                                </a:lnTo>
                                <a:lnTo>
                                  <a:pt x="22469" y="22638"/>
                                </a:lnTo>
                                <a:lnTo>
                                  <a:pt x="22252" y="18739"/>
                                </a:lnTo>
                                <a:lnTo>
                                  <a:pt x="21873" y="15379"/>
                                </a:lnTo>
                                <a:lnTo>
                                  <a:pt x="22469" y="12783"/>
                                </a:lnTo>
                                <a:lnTo>
                                  <a:pt x="229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 name="Shape 265"/>
                        <wps:cNvSpPr/>
                        <wps:spPr>
                          <a:xfrm>
                            <a:off x="1425180" y="158547"/>
                            <a:ext cx="24796" cy="108801"/>
                          </a:xfrm>
                          <a:custGeom>
                            <a:avLst/>
                            <a:gdLst/>
                            <a:ahLst/>
                            <a:cxnLst/>
                            <a:rect l="0" t="0" r="0" b="0"/>
                            <a:pathLst>
                              <a:path w="24796" h="108801">
                                <a:moveTo>
                                  <a:pt x="24796" y="0"/>
                                </a:moveTo>
                                <a:lnTo>
                                  <a:pt x="24796" y="25893"/>
                                </a:lnTo>
                                <a:lnTo>
                                  <a:pt x="10152" y="28173"/>
                                </a:lnTo>
                                <a:lnTo>
                                  <a:pt x="8419" y="28389"/>
                                </a:lnTo>
                                <a:lnTo>
                                  <a:pt x="7120" y="28822"/>
                                </a:lnTo>
                                <a:lnTo>
                                  <a:pt x="5495" y="29692"/>
                                </a:lnTo>
                                <a:lnTo>
                                  <a:pt x="4683" y="30014"/>
                                </a:lnTo>
                                <a:lnTo>
                                  <a:pt x="4412" y="30447"/>
                                </a:lnTo>
                                <a:lnTo>
                                  <a:pt x="4412" y="31317"/>
                                </a:lnTo>
                                <a:lnTo>
                                  <a:pt x="4412" y="33913"/>
                                </a:lnTo>
                                <a:lnTo>
                                  <a:pt x="5116" y="37706"/>
                                </a:lnTo>
                                <a:lnTo>
                                  <a:pt x="5495" y="38898"/>
                                </a:lnTo>
                                <a:lnTo>
                                  <a:pt x="5929" y="39764"/>
                                </a:lnTo>
                                <a:lnTo>
                                  <a:pt x="7120" y="40740"/>
                                </a:lnTo>
                                <a:lnTo>
                                  <a:pt x="8635" y="42364"/>
                                </a:lnTo>
                                <a:lnTo>
                                  <a:pt x="10368" y="44855"/>
                                </a:lnTo>
                                <a:lnTo>
                                  <a:pt x="11776" y="48321"/>
                                </a:lnTo>
                                <a:lnTo>
                                  <a:pt x="12155" y="48753"/>
                                </a:lnTo>
                                <a:lnTo>
                                  <a:pt x="12858" y="49186"/>
                                </a:lnTo>
                                <a:lnTo>
                                  <a:pt x="15078" y="49835"/>
                                </a:lnTo>
                                <a:lnTo>
                                  <a:pt x="15999" y="49835"/>
                                </a:lnTo>
                                <a:lnTo>
                                  <a:pt x="17298" y="49619"/>
                                </a:lnTo>
                                <a:lnTo>
                                  <a:pt x="18543" y="48969"/>
                                </a:lnTo>
                                <a:lnTo>
                                  <a:pt x="19951" y="47777"/>
                                </a:lnTo>
                                <a:lnTo>
                                  <a:pt x="24796" y="44682"/>
                                </a:lnTo>
                                <a:lnTo>
                                  <a:pt x="24796" y="92858"/>
                                </a:lnTo>
                                <a:lnTo>
                                  <a:pt x="24174" y="92184"/>
                                </a:lnTo>
                                <a:lnTo>
                                  <a:pt x="22658" y="90885"/>
                                </a:lnTo>
                                <a:lnTo>
                                  <a:pt x="20438" y="89693"/>
                                </a:lnTo>
                                <a:lnTo>
                                  <a:pt x="18814" y="90342"/>
                                </a:lnTo>
                                <a:lnTo>
                                  <a:pt x="17298" y="91967"/>
                                </a:lnTo>
                                <a:lnTo>
                                  <a:pt x="15999" y="95217"/>
                                </a:lnTo>
                                <a:lnTo>
                                  <a:pt x="8419" y="100414"/>
                                </a:lnTo>
                                <a:lnTo>
                                  <a:pt x="7336" y="100630"/>
                                </a:lnTo>
                                <a:lnTo>
                                  <a:pt x="6632" y="101390"/>
                                </a:lnTo>
                                <a:lnTo>
                                  <a:pt x="5495" y="102255"/>
                                </a:lnTo>
                                <a:lnTo>
                                  <a:pt x="4412" y="103663"/>
                                </a:lnTo>
                                <a:lnTo>
                                  <a:pt x="2897" y="104967"/>
                                </a:lnTo>
                                <a:lnTo>
                                  <a:pt x="1543" y="107024"/>
                                </a:lnTo>
                                <a:lnTo>
                                  <a:pt x="0" y="108801"/>
                                </a:lnTo>
                                <a:lnTo>
                                  <a:pt x="0" y="77641"/>
                                </a:lnTo>
                                <a:lnTo>
                                  <a:pt x="3709" y="75506"/>
                                </a:lnTo>
                                <a:lnTo>
                                  <a:pt x="7120" y="72257"/>
                                </a:lnTo>
                                <a:lnTo>
                                  <a:pt x="9123" y="69762"/>
                                </a:lnTo>
                                <a:lnTo>
                                  <a:pt x="9123" y="65863"/>
                                </a:lnTo>
                                <a:lnTo>
                                  <a:pt x="8419" y="62940"/>
                                </a:lnTo>
                                <a:lnTo>
                                  <a:pt x="6903" y="60450"/>
                                </a:lnTo>
                                <a:lnTo>
                                  <a:pt x="4412" y="59258"/>
                                </a:lnTo>
                                <a:lnTo>
                                  <a:pt x="1976" y="56335"/>
                                </a:lnTo>
                                <a:lnTo>
                                  <a:pt x="244" y="53951"/>
                                </a:lnTo>
                                <a:lnTo>
                                  <a:pt x="0" y="53550"/>
                                </a:lnTo>
                                <a:lnTo>
                                  <a:pt x="0" y="4882"/>
                                </a:lnTo>
                                <a:lnTo>
                                  <a:pt x="1056" y="4996"/>
                                </a:lnTo>
                                <a:lnTo>
                                  <a:pt x="3276" y="5539"/>
                                </a:lnTo>
                                <a:lnTo>
                                  <a:pt x="6903" y="5539"/>
                                </a:lnTo>
                                <a:lnTo>
                                  <a:pt x="10855" y="5212"/>
                                </a:lnTo>
                                <a:lnTo>
                                  <a:pt x="14375" y="4347"/>
                                </a:lnTo>
                                <a:lnTo>
                                  <a:pt x="15078" y="3915"/>
                                </a:lnTo>
                                <a:lnTo>
                                  <a:pt x="15999" y="3699"/>
                                </a:lnTo>
                                <a:lnTo>
                                  <a:pt x="18002" y="3155"/>
                                </a:lnTo>
                                <a:lnTo>
                                  <a:pt x="21467" y="1640"/>
                                </a:lnTo>
                                <a:lnTo>
                                  <a:pt x="247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 name="Shape 266"/>
                        <wps:cNvSpPr/>
                        <wps:spPr>
                          <a:xfrm>
                            <a:off x="1425180" y="112579"/>
                            <a:ext cx="24796" cy="35212"/>
                          </a:xfrm>
                          <a:custGeom>
                            <a:avLst/>
                            <a:gdLst/>
                            <a:ahLst/>
                            <a:cxnLst/>
                            <a:rect l="0" t="0" r="0" b="0"/>
                            <a:pathLst>
                              <a:path w="24796" h="35212">
                                <a:moveTo>
                                  <a:pt x="24796" y="0"/>
                                </a:moveTo>
                                <a:lnTo>
                                  <a:pt x="24796" y="35212"/>
                                </a:lnTo>
                                <a:lnTo>
                                  <a:pt x="6903" y="33200"/>
                                </a:lnTo>
                                <a:lnTo>
                                  <a:pt x="1976" y="33417"/>
                                </a:lnTo>
                                <a:lnTo>
                                  <a:pt x="0" y="33957"/>
                                </a:lnTo>
                                <a:lnTo>
                                  <a:pt x="0" y="7335"/>
                                </a:lnTo>
                                <a:lnTo>
                                  <a:pt x="2680" y="7534"/>
                                </a:lnTo>
                                <a:lnTo>
                                  <a:pt x="5929" y="7317"/>
                                </a:lnTo>
                                <a:lnTo>
                                  <a:pt x="9556" y="6884"/>
                                </a:lnTo>
                                <a:lnTo>
                                  <a:pt x="11072" y="6125"/>
                                </a:lnTo>
                                <a:lnTo>
                                  <a:pt x="12858" y="5692"/>
                                </a:lnTo>
                                <a:lnTo>
                                  <a:pt x="15999" y="4822"/>
                                </a:lnTo>
                                <a:lnTo>
                                  <a:pt x="18814" y="3418"/>
                                </a:lnTo>
                                <a:lnTo>
                                  <a:pt x="21250" y="2548"/>
                                </a:lnTo>
                                <a:lnTo>
                                  <a:pt x="23254" y="1139"/>
                                </a:lnTo>
                                <a:lnTo>
                                  <a:pt x="23470" y="707"/>
                                </a:lnTo>
                                <a:lnTo>
                                  <a:pt x="23958" y="490"/>
                                </a:lnTo>
                                <a:lnTo>
                                  <a:pt x="247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 name="Shape 267"/>
                        <wps:cNvSpPr/>
                        <wps:spPr>
                          <a:xfrm>
                            <a:off x="1425180" y="65879"/>
                            <a:ext cx="24796" cy="39142"/>
                          </a:xfrm>
                          <a:custGeom>
                            <a:avLst/>
                            <a:gdLst/>
                            <a:ahLst/>
                            <a:cxnLst/>
                            <a:rect l="0" t="0" r="0" b="0"/>
                            <a:pathLst>
                              <a:path w="24796" h="39142">
                                <a:moveTo>
                                  <a:pt x="0" y="0"/>
                                </a:moveTo>
                                <a:lnTo>
                                  <a:pt x="15295" y="189"/>
                                </a:lnTo>
                                <a:lnTo>
                                  <a:pt x="24796" y="1600"/>
                                </a:lnTo>
                                <a:lnTo>
                                  <a:pt x="24796" y="36840"/>
                                </a:lnTo>
                                <a:lnTo>
                                  <a:pt x="23254" y="36359"/>
                                </a:lnTo>
                                <a:lnTo>
                                  <a:pt x="0" y="391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 name="Shape 268"/>
                        <wps:cNvSpPr/>
                        <wps:spPr>
                          <a:xfrm>
                            <a:off x="1449976" y="58160"/>
                            <a:ext cx="67433" cy="225281"/>
                          </a:xfrm>
                          <a:custGeom>
                            <a:avLst/>
                            <a:gdLst/>
                            <a:ahLst/>
                            <a:cxnLst/>
                            <a:rect l="0" t="0" r="0" b="0"/>
                            <a:pathLst>
                              <a:path w="67433" h="225281">
                                <a:moveTo>
                                  <a:pt x="33703" y="0"/>
                                </a:moveTo>
                                <a:lnTo>
                                  <a:pt x="34840" y="1081"/>
                                </a:lnTo>
                                <a:lnTo>
                                  <a:pt x="36356" y="2706"/>
                                </a:lnTo>
                                <a:lnTo>
                                  <a:pt x="37330" y="4547"/>
                                </a:lnTo>
                                <a:lnTo>
                                  <a:pt x="38359" y="6821"/>
                                </a:lnTo>
                                <a:lnTo>
                                  <a:pt x="38846" y="9095"/>
                                </a:lnTo>
                                <a:lnTo>
                                  <a:pt x="39550" y="11807"/>
                                </a:lnTo>
                                <a:lnTo>
                                  <a:pt x="39875" y="14835"/>
                                </a:lnTo>
                                <a:lnTo>
                                  <a:pt x="40092" y="18518"/>
                                </a:lnTo>
                                <a:lnTo>
                                  <a:pt x="39875" y="21879"/>
                                </a:lnTo>
                                <a:lnTo>
                                  <a:pt x="39550" y="25777"/>
                                </a:lnTo>
                                <a:lnTo>
                                  <a:pt x="38846" y="29893"/>
                                </a:lnTo>
                                <a:lnTo>
                                  <a:pt x="38359" y="34551"/>
                                </a:lnTo>
                                <a:lnTo>
                                  <a:pt x="37330" y="39098"/>
                                </a:lnTo>
                                <a:lnTo>
                                  <a:pt x="36356" y="44296"/>
                                </a:lnTo>
                                <a:lnTo>
                                  <a:pt x="34840" y="49602"/>
                                </a:lnTo>
                                <a:lnTo>
                                  <a:pt x="33703" y="55559"/>
                                </a:lnTo>
                                <a:lnTo>
                                  <a:pt x="32187" y="55780"/>
                                </a:lnTo>
                                <a:lnTo>
                                  <a:pt x="31700" y="56429"/>
                                </a:lnTo>
                                <a:lnTo>
                                  <a:pt x="31212" y="58055"/>
                                </a:lnTo>
                                <a:lnTo>
                                  <a:pt x="30671" y="59679"/>
                                </a:lnTo>
                                <a:lnTo>
                                  <a:pt x="30184" y="61736"/>
                                </a:lnTo>
                                <a:lnTo>
                                  <a:pt x="29968" y="64227"/>
                                </a:lnTo>
                                <a:lnTo>
                                  <a:pt x="29968" y="67694"/>
                                </a:lnTo>
                                <a:lnTo>
                                  <a:pt x="29480" y="71159"/>
                                </a:lnTo>
                                <a:lnTo>
                                  <a:pt x="29480" y="74947"/>
                                </a:lnTo>
                                <a:lnTo>
                                  <a:pt x="29480" y="79390"/>
                                </a:lnTo>
                                <a:lnTo>
                                  <a:pt x="29697" y="84153"/>
                                </a:lnTo>
                                <a:lnTo>
                                  <a:pt x="29968" y="94879"/>
                                </a:lnTo>
                                <a:lnTo>
                                  <a:pt x="30184" y="101052"/>
                                </a:lnTo>
                                <a:lnTo>
                                  <a:pt x="30671" y="107658"/>
                                </a:lnTo>
                                <a:lnTo>
                                  <a:pt x="26448" y="122171"/>
                                </a:lnTo>
                                <a:lnTo>
                                  <a:pt x="29968" y="127583"/>
                                </a:lnTo>
                                <a:lnTo>
                                  <a:pt x="30996" y="127805"/>
                                </a:lnTo>
                                <a:lnTo>
                                  <a:pt x="32187" y="128021"/>
                                </a:lnTo>
                                <a:lnTo>
                                  <a:pt x="33432" y="127583"/>
                                </a:lnTo>
                                <a:lnTo>
                                  <a:pt x="34840" y="126935"/>
                                </a:lnTo>
                                <a:lnTo>
                                  <a:pt x="36356" y="125310"/>
                                </a:lnTo>
                                <a:lnTo>
                                  <a:pt x="37872" y="123685"/>
                                </a:lnTo>
                                <a:lnTo>
                                  <a:pt x="39280" y="121627"/>
                                </a:lnTo>
                                <a:lnTo>
                                  <a:pt x="41283" y="119138"/>
                                </a:lnTo>
                                <a:lnTo>
                                  <a:pt x="43286" y="116647"/>
                                </a:lnTo>
                                <a:lnTo>
                                  <a:pt x="44315" y="115455"/>
                                </a:lnTo>
                                <a:lnTo>
                                  <a:pt x="45506" y="114806"/>
                                </a:lnTo>
                                <a:lnTo>
                                  <a:pt x="46534" y="114590"/>
                                </a:lnTo>
                                <a:lnTo>
                                  <a:pt x="47022" y="114590"/>
                                </a:lnTo>
                                <a:lnTo>
                                  <a:pt x="47726" y="115022"/>
                                </a:lnTo>
                                <a:lnTo>
                                  <a:pt x="52111" y="119786"/>
                                </a:lnTo>
                                <a:lnTo>
                                  <a:pt x="53897" y="120979"/>
                                </a:lnTo>
                                <a:lnTo>
                                  <a:pt x="54818" y="122820"/>
                                </a:lnTo>
                                <a:lnTo>
                                  <a:pt x="54818" y="124878"/>
                                </a:lnTo>
                                <a:lnTo>
                                  <a:pt x="54331" y="127583"/>
                                </a:lnTo>
                                <a:lnTo>
                                  <a:pt x="54818" y="126286"/>
                                </a:lnTo>
                                <a:lnTo>
                                  <a:pt x="54331" y="132459"/>
                                </a:lnTo>
                                <a:lnTo>
                                  <a:pt x="54818" y="136036"/>
                                </a:lnTo>
                                <a:lnTo>
                                  <a:pt x="54818" y="138632"/>
                                </a:lnTo>
                                <a:lnTo>
                                  <a:pt x="54601" y="139935"/>
                                </a:lnTo>
                                <a:lnTo>
                                  <a:pt x="52598" y="140695"/>
                                </a:lnTo>
                                <a:lnTo>
                                  <a:pt x="53410" y="141560"/>
                                </a:lnTo>
                                <a:lnTo>
                                  <a:pt x="54114" y="142968"/>
                                </a:lnTo>
                                <a:lnTo>
                                  <a:pt x="54601" y="144593"/>
                                </a:lnTo>
                                <a:lnTo>
                                  <a:pt x="54818" y="146651"/>
                                </a:lnTo>
                                <a:lnTo>
                                  <a:pt x="54818" y="151199"/>
                                </a:lnTo>
                                <a:lnTo>
                                  <a:pt x="51894" y="151631"/>
                                </a:lnTo>
                                <a:lnTo>
                                  <a:pt x="49674" y="152823"/>
                                </a:lnTo>
                                <a:lnTo>
                                  <a:pt x="47726" y="153904"/>
                                </a:lnTo>
                                <a:lnTo>
                                  <a:pt x="46534" y="155746"/>
                                </a:lnTo>
                                <a:lnTo>
                                  <a:pt x="45722" y="157587"/>
                                </a:lnTo>
                                <a:lnTo>
                                  <a:pt x="15133" y="157587"/>
                                </a:lnTo>
                                <a:lnTo>
                                  <a:pt x="13725" y="157803"/>
                                </a:lnTo>
                                <a:lnTo>
                                  <a:pt x="12913" y="158995"/>
                                </a:lnTo>
                                <a:lnTo>
                                  <a:pt x="12696" y="160838"/>
                                </a:lnTo>
                                <a:lnTo>
                                  <a:pt x="13129" y="163327"/>
                                </a:lnTo>
                                <a:lnTo>
                                  <a:pt x="24228" y="170370"/>
                                </a:lnTo>
                                <a:lnTo>
                                  <a:pt x="46751" y="175894"/>
                                </a:lnTo>
                                <a:lnTo>
                                  <a:pt x="66513" y="177514"/>
                                </a:lnTo>
                                <a:lnTo>
                                  <a:pt x="66513" y="180658"/>
                                </a:lnTo>
                                <a:lnTo>
                                  <a:pt x="67433" y="183908"/>
                                </a:lnTo>
                                <a:lnTo>
                                  <a:pt x="67433" y="187591"/>
                                </a:lnTo>
                                <a:lnTo>
                                  <a:pt x="66513" y="191489"/>
                                </a:lnTo>
                                <a:lnTo>
                                  <a:pt x="64996" y="195821"/>
                                </a:lnTo>
                                <a:lnTo>
                                  <a:pt x="64293" y="197662"/>
                                </a:lnTo>
                                <a:lnTo>
                                  <a:pt x="64022" y="199936"/>
                                </a:lnTo>
                                <a:lnTo>
                                  <a:pt x="60557" y="202643"/>
                                </a:lnTo>
                                <a:lnTo>
                                  <a:pt x="59853" y="204051"/>
                                </a:lnTo>
                                <a:lnTo>
                                  <a:pt x="59582" y="206108"/>
                                </a:lnTo>
                                <a:lnTo>
                                  <a:pt x="43286" y="220733"/>
                                </a:lnTo>
                                <a:lnTo>
                                  <a:pt x="41283" y="223006"/>
                                </a:lnTo>
                                <a:lnTo>
                                  <a:pt x="32187" y="225281"/>
                                </a:lnTo>
                                <a:lnTo>
                                  <a:pt x="31916" y="224848"/>
                                </a:lnTo>
                                <a:lnTo>
                                  <a:pt x="31916" y="225064"/>
                                </a:lnTo>
                                <a:lnTo>
                                  <a:pt x="32187" y="225281"/>
                                </a:lnTo>
                                <a:lnTo>
                                  <a:pt x="26448" y="222142"/>
                                </a:lnTo>
                                <a:lnTo>
                                  <a:pt x="21792" y="218892"/>
                                </a:lnTo>
                                <a:lnTo>
                                  <a:pt x="17569" y="215747"/>
                                </a:lnTo>
                                <a:lnTo>
                                  <a:pt x="14429" y="212498"/>
                                </a:lnTo>
                                <a:lnTo>
                                  <a:pt x="7282" y="204051"/>
                                </a:lnTo>
                                <a:lnTo>
                                  <a:pt x="3817" y="200801"/>
                                </a:lnTo>
                                <a:lnTo>
                                  <a:pt x="2626" y="199720"/>
                                </a:lnTo>
                                <a:lnTo>
                                  <a:pt x="2030" y="198744"/>
                                </a:lnTo>
                                <a:lnTo>
                                  <a:pt x="1597" y="197662"/>
                                </a:lnTo>
                                <a:lnTo>
                                  <a:pt x="1597" y="196686"/>
                                </a:lnTo>
                                <a:lnTo>
                                  <a:pt x="1381" y="195388"/>
                                </a:lnTo>
                                <a:lnTo>
                                  <a:pt x="677" y="193979"/>
                                </a:lnTo>
                                <a:lnTo>
                                  <a:pt x="0" y="193246"/>
                                </a:lnTo>
                                <a:lnTo>
                                  <a:pt x="0" y="145070"/>
                                </a:lnTo>
                                <a:lnTo>
                                  <a:pt x="1597" y="144049"/>
                                </a:lnTo>
                                <a:lnTo>
                                  <a:pt x="12913" y="138632"/>
                                </a:lnTo>
                                <a:lnTo>
                                  <a:pt x="15133" y="137877"/>
                                </a:lnTo>
                                <a:lnTo>
                                  <a:pt x="16161" y="136790"/>
                                </a:lnTo>
                                <a:lnTo>
                                  <a:pt x="20384" y="134300"/>
                                </a:lnTo>
                                <a:lnTo>
                                  <a:pt x="20168" y="132675"/>
                                </a:lnTo>
                                <a:lnTo>
                                  <a:pt x="20168" y="131488"/>
                                </a:lnTo>
                                <a:lnTo>
                                  <a:pt x="19572" y="129425"/>
                                </a:lnTo>
                                <a:lnTo>
                                  <a:pt x="18164" y="127805"/>
                                </a:lnTo>
                                <a:lnTo>
                                  <a:pt x="16432" y="127151"/>
                                </a:lnTo>
                                <a:lnTo>
                                  <a:pt x="4846" y="125526"/>
                                </a:lnTo>
                                <a:lnTo>
                                  <a:pt x="0" y="126280"/>
                                </a:lnTo>
                                <a:lnTo>
                                  <a:pt x="0" y="100387"/>
                                </a:lnTo>
                                <a:lnTo>
                                  <a:pt x="406" y="100187"/>
                                </a:lnTo>
                                <a:lnTo>
                                  <a:pt x="1814" y="97908"/>
                                </a:lnTo>
                                <a:lnTo>
                                  <a:pt x="2301" y="94879"/>
                                </a:lnTo>
                                <a:lnTo>
                                  <a:pt x="2301" y="93576"/>
                                </a:lnTo>
                                <a:lnTo>
                                  <a:pt x="2301" y="92600"/>
                                </a:lnTo>
                                <a:lnTo>
                                  <a:pt x="1814" y="91413"/>
                                </a:lnTo>
                                <a:lnTo>
                                  <a:pt x="1597" y="90759"/>
                                </a:lnTo>
                                <a:lnTo>
                                  <a:pt x="406" y="89677"/>
                                </a:lnTo>
                                <a:lnTo>
                                  <a:pt x="0" y="89632"/>
                                </a:lnTo>
                                <a:lnTo>
                                  <a:pt x="0" y="54420"/>
                                </a:lnTo>
                                <a:lnTo>
                                  <a:pt x="82" y="54372"/>
                                </a:lnTo>
                                <a:lnTo>
                                  <a:pt x="677" y="53501"/>
                                </a:lnTo>
                                <a:lnTo>
                                  <a:pt x="894" y="53069"/>
                                </a:lnTo>
                                <a:lnTo>
                                  <a:pt x="1381" y="52853"/>
                                </a:lnTo>
                                <a:lnTo>
                                  <a:pt x="2301" y="51444"/>
                                </a:lnTo>
                                <a:lnTo>
                                  <a:pt x="2897" y="48416"/>
                                </a:lnTo>
                                <a:lnTo>
                                  <a:pt x="2897" y="47329"/>
                                </a:lnTo>
                                <a:lnTo>
                                  <a:pt x="2626" y="46353"/>
                                </a:lnTo>
                                <a:lnTo>
                                  <a:pt x="1814" y="45488"/>
                                </a:lnTo>
                                <a:lnTo>
                                  <a:pt x="894" y="44838"/>
                                </a:lnTo>
                                <a:lnTo>
                                  <a:pt x="0" y="44559"/>
                                </a:lnTo>
                                <a:lnTo>
                                  <a:pt x="0" y="9319"/>
                                </a:lnTo>
                                <a:lnTo>
                                  <a:pt x="2897" y="9749"/>
                                </a:lnTo>
                                <a:lnTo>
                                  <a:pt x="2897" y="9528"/>
                                </a:lnTo>
                                <a:lnTo>
                                  <a:pt x="3330" y="9528"/>
                                </a:lnTo>
                                <a:lnTo>
                                  <a:pt x="5117" y="9311"/>
                                </a:lnTo>
                                <a:lnTo>
                                  <a:pt x="6037" y="8879"/>
                                </a:lnTo>
                                <a:lnTo>
                                  <a:pt x="7553" y="8663"/>
                                </a:lnTo>
                                <a:lnTo>
                                  <a:pt x="10910" y="7687"/>
                                </a:lnTo>
                                <a:lnTo>
                                  <a:pt x="12696" y="6821"/>
                                </a:lnTo>
                                <a:lnTo>
                                  <a:pt x="14916" y="6172"/>
                                </a:lnTo>
                                <a:lnTo>
                                  <a:pt x="20384" y="4331"/>
                                </a:lnTo>
                                <a:lnTo>
                                  <a:pt x="23091" y="3139"/>
                                </a:lnTo>
                                <a:lnTo>
                                  <a:pt x="26231" y="2273"/>
                                </a:lnTo>
                                <a:lnTo>
                                  <a:pt x="337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 name="Shape 269"/>
                        <wps:cNvSpPr/>
                        <wps:spPr>
                          <a:xfrm>
                            <a:off x="1599812" y="40507"/>
                            <a:ext cx="264533" cy="250732"/>
                          </a:xfrm>
                          <a:custGeom>
                            <a:avLst/>
                            <a:gdLst/>
                            <a:ahLst/>
                            <a:cxnLst/>
                            <a:rect l="0" t="0" r="0" b="0"/>
                            <a:pathLst>
                              <a:path w="264533" h="250732">
                                <a:moveTo>
                                  <a:pt x="96425" y="0"/>
                                </a:moveTo>
                                <a:lnTo>
                                  <a:pt x="106712" y="1408"/>
                                </a:lnTo>
                                <a:lnTo>
                                  <a:pt x="112451" y="5740"/>
                                </a:lnTo>
                                <a:lnTo>
                                  <a:pt x="119543" y="15595"/>
                                </a:lnTo>
                                <a:lnTo>
                                  <a:pt x="114183" y="24907"/>
                                </a:lnTo>
                                <a:lnTo>
                                  <a:pt x="116187" y="53934"/>
                                </a:lnTo>
                                <a:lnTo>
                                  <a:pt x="115916" y="53934"/>
                                </a:lnTo>
                                <a:lnTo>
                                  <a:pt x="115916" y="54262"/>
                                </a:lnTo>
                                <a:lnTo>
                                  <a:pt x="115916" y="54694"/>
                                </a:lnTo>
                                <a:lnTo>
                                  <a:pt x="115916" y="55559"/>
                                </a:lnTo>
                                <a:lnTo>
                                  <a:pt x="115916" y="57400"/>
                                </a:lnTo>
                                <a:lnTo>
                                  <a:pt x="115916" y="60651"/>
                                </a:lnTo>
                                <a:lnTo>
                                  <a:pt x="115591" y="63357"/>
                                </a:lnTo>
                                <a:lnTo>
                                  <a:pt x="115374" y="63790"/>
                                </a:lnTo>
                                <a:lnTo>
                                  <a:pt x="115374" y="64550"/>
                                </a:lnTo>
                                <a:lnTo>
                                  <a:pt x="115374" y="65847"/>
                                </a:lnTo>
                                <a:lnTo>
                                  <a:pt x="114887" y="66823"/>
                                </a:lnTo>
                                <a:lnTo>
                                  <a:pt x="114671" y="67255"/>
                                </a:lnTo>
                                <a:lnTo>
                                  <a:pt x="114671" y="67909"/>
                                </a:lnTo>
                                <a:lnTo>
                                  <a:pt x="113967" y="69752"/>
                                </a:lnTo>
                                <a:lnTo>
                                  <a:pt x="112884" y="71370"/>
                                </a:lnTo>
                                <a:lnTo>
                                  <a:pt x="112180" y="72780"/>
                                </a:lnTo>
                                <a:lnTo>
                                  <a:pt x="99620" y="77548"/>
                                </a:lnTo>
                                <a:lnTo>
                                  <a:pt x="98103" y="84154"/>
                                </a:lnTo>
                                <a:lnTo>
                                  <a:pt x="97616" y="87187"/>
                                </a:lnTo>
                                <a:lnTo>
                                  <a:pt x="98645" y="90543"/>
                                </a:lnTo>
                                <a:lnTo>
                                  <a:pt x="105087" y="93793"/>
                                </a:lnTo>
                                <a:lnTo>
                                  <a:pt x="108932" y="94442"/>
                                </a:lnTo>
                                <a:lnTo>
                                  <a:pt x="109744" y="96283"/>
                                </a:lnTo>
                                <a:lnTo>
                                  <a:pt x="110935" y="97043"/>
                                </a:lnTo>
                                <a:lnTo>
                                  <a:pt x="120031" y="106138"/>
                                </a:lnTo>
                                <a:lnTo>
                                  <a:pt x="120356" y="107330"/>
                                </a:lnTo>
                                <a:lnTo>
                                  <a:pt x="120356" y="109388"/>
                                </a:lnTo>
                                <a:lnTo>
                                  <a:pt x="124578" y="109388"/>
                                </a:lnTo>
                                <a:lnTo>
                                  <a:pt x="125986" y="106793"/>
                                </a:lnTo>
                                <a:lnTo>
                                  <a:pt x="125986" y="105922"/>
                                </a:lnTo>
                                <a:lnTo>
                                  <a:pt x="126203" y="104951"/>
                                </a:lnTo>
                                <a:lnTo>
                                  <a:pt x="126203" y="102888"/>
                                </a:lnTo>
                                <a:lnTo>
                                  <a:pt x="125986" y="102023"/>
                                </a:lnTo>
                                <a:lnTo>
                                  <a:pt x="125986" y="101374"/>
                                </a:lnTo>
                                <a:lnTo>
                                  <a:pt x="125986" y="99966"/>
                                </a:lnTo>
                                <a:lnTo>
                                  <a:pt x="125499" y="96716"/>
                                </a:lnTo>
                                <a:lnTo>
                                  <a:pt x="125499" y="94986"/>
                                </a:lnTo>
                                <a:lnTo>
                                  <a:pt x="127015" y="93576"/>
                                </a:lnTo>
                                <a:lnTo>
                                  <a:pt x="129722" y="92384"/>
                                </a:lnTo>
                                <a:lnTo>
                                  <a:pt x="133891" y="91952"/>
                                </a:lnTo>
                                <a:lnTo>
                                  <a:pt x="139034" y="91519"/>
                                </a:lnTo>
                                <a:lnTo>
                                  <a:pt x="145693" y="91519"/>
                                </a:lnTo>
                                <a:lnTo>
                                  <a:pt x="153435" y="91735"/>
                                </a:lnTo>
                                <a:lnTo>
                                  <a:pt x="162748" y="92601"/>
                                </a:lnTo>
                                <a:lnTo>
                                  <a:pt x="167404" y="92601"/>
                                </a:lnTo>
                                <a:lnTo>
                                  <a:pt x="172547" y="92927"/>
                                </a:lnTo>
                                <a:lnTo>
                                  <a:pt x="177799" y="92927"/>
                                </a:lnTo>
                                <a:lnTo>
                                  <a:pt x="183430" y="92927"/>
                                </a:lnTo>
                                <a:lnTo>
                                  <a:pt x="188898" y="92384"/>
                                </a:lnTo>
                                <a:lnTo>
                                  <a:pt x="194853" y="92168"/>
                                </a:lnTo>
                                <a:lnTo>
                                  <a:pt x="207360" y="91303"/>
                                </a:lnTo>
                                <a:lnTo>
                                  <a:pt x="213532" y="90327"/>
                                </a:lnTo>
                                <a:lnTo>
                                  <a:pt x="220192" y="89678"/>
                                </a:lnTo>
                                <a:lnTo>
                                  <a:pt x="234322" y="87620"/>
                                </a:lnTo>
                                <a:lnTo>
                                  <a:pt x="248778" y="84913"/>
                                </a:lnTo>
                                <a:lnTo>
                                  <a:pt x="256520" y="83288"/>
                                </a:lnTo>
                                <a:lnTo>
                                  <a:pt x="264533" y="81880"/>
                                </a:lnTo>
                                <a:lnTo>
                                  <a:pt x="264533" y="126287"/>
                                </a:lnTo>
                                <a:lnTo>
                                  <a:pt x="261609" y="126936"/>
                                </a:lnTo>
                                <a:lnTo>
                                  <a:pt x="258956" y="127912"/>
                                </a:lnTo>
                                <a:lnTo>
                                  <a:pt x="252513" y="129209"/>
                                </a:lnTo>
                                <a:lnTo>
                                  <a:pt x="250564" y="129209"/>
                                </a:lnTo>
                                <a:lnTo>
                                  <a:pt x="249590" y="129209"/>
                                </a:lnTo>
                                <a:lnTo>
                                  <a:pt x="249048" y="129209"/>
                                </a:lnTo>
                                <a:lnTo>
                                  <a:pt x="248778" y="129209"/>
                                </a:lnTo>
                                <a:lnTo>
                                  <a:pt x="248778" y="129536"/>
                                </a:lnTo>
                                <a:lnTo>
                                  <a:pt x="245151" y="129969"/>
                                </a:lnTo>
                                <a:lnTo>
                                  <a:pt x="241198" y="130185"/>
                                </a:lnTo>
                                <a:lnTo>
                                  <a:pt x="237246" y="130617"/>
                                </a:lnTo>
                                <a:lnTo>
                                  <a:pt x="228854" y="126720"/>
                                </a:lnTo>
                                <a:lnTo>
                                  <a:pt x="208605" y="130401"/>
                                </a:lnTo>
                                <a:lnTo>
                                  <a:pt x="209092" y="152823"/>
                                </a:lnTo>
                                <a:lnTo>
                                  <a:pt x="210392" y="176865"/>
                                </a:lnTo>
                                <a:lnTo>
                                  <a:pt x="211529" y="201778"/>
                                </a:lnTo>
                                <a:lnTo>
                                  <a:pt x="213532" y="228093"/>
                                </a:lnTo>
                                <a:lnTo>
                                  <a:pt x="213045" y="249866"/>
                                </a:lnTo>
                                <a:lnTo>
                                  <a:pt x="203733" y="250298"/>
                                </a:lnTo>
                                <a:lnTo>
                                  <a:pt x="194853" y="250732"/>
                                </a:lnTo>
                                <a:lnTo>
                                  <a:pt x="185974" y="250732"/>
                                </a:lnTo>
                                <a:lnTo>
                                  <a:pt x="177799" y="250515"/>
                                </a:lnTo>
                                <a:lnTo>
                                  <a:pt x="169624" y="249866"/>
                                </a:lnTo>
                                <a:lnTo>
                                  <a:pt x="162044" y="248890"/>
                                </a:lnTo>
                                <a:lnTo>
                                  <a:pt x="154356" y="247482"/>
                                </a:lnTo>
                                <a:lnTo>
                                  <a:pt x="147209" y="246184"/>
                                </a:lnTo>
                                <a:lnTo>
                                  <a:pt x="139521" y="239574"/>
                                </a:lnTo>
                                <a:lnTo>
                                  <a:pt x="136597" y="234487"/>
                                </a:lnTo>
                                <a:lnTo>
                                  <a:pt x="135894" y="231992"/>
                                </a:lnTo>
                                <a:lnTo>
                                  <a:pt x="135677" y="230372"/>
                                </a:lnTo>
                                <a:lnTo>
                                  <a:pt x="135894" y="228747"/>
                                </a:lnTo>
                                <a:lnTo>
                                  <a:pt x="136814" y="228093"/>
                                </a:lnTo>
                                <a:lnTo>
                                  <a:pt x="140334" y="222785"/>
                                </a:lnTo>
                                <a:lnTo>
                                  <a:pt x="145260" y="223979"/>
                                </a:lnTo>
                                <a:lnTo>
                                  <a:pt x="150945" y="226690"/>
                                </a:lnTo>
                                <a:lnTo>
                                  <a:pt x="153652" y="227122"/>
                                </a:lnTo>
                                <a:lnTo>
                                  <a:pt x="156305" y="226036"/>
                                </a:lnTo>
                                <a:lnTo>
                                  <a:pt x="160744" y="222785"/>
                                </a:lnTo>
                                <a:lnTo>
                                  <a:pt x="164967" y="218238"/>
                                </a:lnTo>
                                <a:lnTo>
                                  <a:pt x="167404" y="214124"/>
                                </a:lnTo>
                                <a:lnTo>
                                  <a:pt x="168920" y="132027"/>
                                </a:lnTo>
                                <a:lnTo>
                                  <a:pt x="155872" y="132676"/>
                                </a:lnTo>
                                <a:lnTo>
                                  <a:pt x="149429" y="132676"/>
                                </a:lnTo>
                                <a:lnTo>
                                  <a:pt x="143474" y="132892"/>
                                </a:lnTo>
                                <a:lnTo>
                                  <a:pt x="131942" y="132243"/>
                                </a:lnTo>
                                <a:lnTo>
                                  <a:pt x="120843" y="131267"/>
                                </a:lnTo>
                                <a:lnTo>
                                  <a:pt x="121546" y="128344"/>
                                </a:lnTo>
                                <a:lnTo>
                                  <a:pt x="121546" y="126936"/>
                                </a:lnTo>
                                <a:lnTo>
                                  <a:pt x="121763" y="126070"/>
                                </a:lnTo>
                                <a:lnTo>
                                  <a:pt x="121546" y="124013"/>
                                </a:lnTo>
                                <a:lnTo>
                                  <a:pt x="121330" y="122820"/>
                                </a:lnTo>
                                <a:lnTo>
                                  <a:pt x="120843" y="121955"/>
                                </a:lnTo>
                                <a:lnTo>
                                  <a:pt x="111747" y="122171"/>
                                </a:lnTo>
                                <a:lnTo>
                                  <a:pt x="110231" y="122388"/>
                                </a:lnTo>
                                <a:lnTo>
                                  <a:pt x="109256" y="122820"/>
                                </a:lnTo>
                                <a:lnTo>
                                  <a:pt x="108445" y="123796"/>
                                </a:lnTo>
                                <a:lnTo>
                                  <a:pt x="107307" y="124445"/>
                                </a:lnTo>
                                <a:lnTo>
                                  <a:pt x="106225" y="125637"/>
                                </a:lnTo>
                                <a:lnTo>
                                  <a:pt x="103788" y="128560"/>
                                </a:lnTo>
                                <a:lnTo>
                                  <a:pt x="101352" y="131810"/>
                                </a:lnTo>
                                <a:lnTo>
                                  <a:pt x="100053" y="135382"/>
                                </a:lnTo>
                                <a:lnTo>
                                  <a:pt x="99836" y="139064"/>
                                </a:lnTo>
                                <a:lnTo>
                                  <a:pt x="100865" y="142963"/>
                                </a:lnTo>
                                <a:lnTo>
                                  <a:pt x="104276" y="152602"/>
                                </a:lnTo>
                                <a:lnTo>
                                  <a:pt x="105087" y="156506"/>
                                </a:lnTo>
                                <a:lnTo>
                                  <a:pt x="104871" y="162462"/>
                                </a:lnTo>
                                <a:lnTo>
                                  <a:pt x="105087" y="164304"/>
                                </a:lnTo>
                                <a:lnTo>
                                  <a:pt x="104871" y="163544"/>
                                </a:lnTo>
                                <a:lnTo>
                                  <a:pt x="104276" y="168852"/>
                                </a:lnTo>
                                <a:lnTo>
                                  <a:pt x="104276" y="173832"/>
                                </a:lnTo>
                                <a:lnTo>
                                  <a:pt x="103788" y="183471"/>
                                </a:lnTo>
                                <a:lnTo>
                                  <a:pt x="103572" y="187802"/>
                                </a:lnTo>
                                <a:lnTo>
                                  <a:pt x="103572" y="191922"/>
                                </a:lnTo>
                                <a:lnTo>
                                  <a:pt x="103572" y="199720"/>
                                </a:lnTo>
                                <a:lnTo>
                                  <a:pt x="103355" y="206109"/>
                                </a:lnTo>
                                <a:lnTo>
                                  <a:pt x="103355" y="209142"/>
                                </a:lnTo>
                                <a:lnTo>
                                  <a:pt x="103355" y="211849"/>
                                </a:lnTo>
                                <a:lnTo>
                                  <a:pt x="103355" y="216397"/>
                                </a:lnTo>
                                <a:lnTo>
                                  <a:pt x="103355" y="218454"/>
                                </a:lnTo>
                                <a:lnTo>
                                  <a:pt x="103788" y="220296"/>
                                </a:lnTo>
                                <a:lnTo>
                                  <a:pt x="103572" y="223007"/>
                                </a:lnTo>
                                <a:lnTo>
                                  <a:pt x="103572" y="225820"/>
                                </a:lnTo>
                                <a:lnTo>
                                  <a:pt x="103355" y="226252"/>
                                </a:lnTo>
                                <a:lnTo>
                                  <a:pt x="103355" y="226906"/>
                                </a:lnTo>
                                <a:lnTo>
                                  <a:pt x="103355" y="228309"/>
                                </a:lnTo>
                                <a:lnTo>
                                  <a:pt x="103355" y="230588"/>
                                </a:lnTo>
                                <a:lnTo>
                                  <a:pt x="102272" y="234271"/>
                                </a:lnTo>
                                <a:lnTo>
                                  <a:pt x="101839" y="234919"/>
                                </a:lnTo>
                                <a:lnTo>
                                  <a:pt x="101568" y="235895"/>
                                </a:lnTo>
                                <a:lnTo>
                                  <a:pt x="101135" y="237194"/>
                                </a:lnTo>
                                <a:lnTo>
                                  <a:pt x="88521" y="249107"/>
                                </a:lnTo>
                                <a:lnTo>
                                  <a:pt x="76934" y="250082"/>
                                </a:lnTo>
                                <a:lnTo>
                                  <a:pt x="61180" y="244991"/>
                                </a:lnTo>
                                <a:lnTo>
                                  <a:pt x="60584" y="243367"/>
                                </a:lnTo>
                                <a:lnTo>
                                  <a:pt x="59663" y="242501"/>
                                </a:lnTo>
                                <a:lnTo>
                                  <a:pt x="43421" y="237194"/>
                                </a:lnTo>
                                <a:lnTo>
                                  <a:pt x="43421" y="233400"/>
                                </a:lnTo>
                                <a:lnTo>
                                  <a:pt x="55007" y="228093"/>
                                </a:lnTo>
                                <a:lnTo>
                                  <a:pt x="55441" y="227444"/>
                                </a:lnTo>
                                <a:lnTo>
                                  <a:pt x="56415" y="226468"/>
                                </a:lnTo>
                                <a:lnTo>
                                  <a:pt x="56956" y="225064"/>
                                </a:lnTo>
                                <a:lnTo>
                                  <a:pt x="57931" y="223545"/>
                                </a:lnTo>
                                <a:lnTo>
                                  <a:pt x="58364" y="221488"/>
                                </a:lnTo>
                                <a:lnTo>
                                  <a:pt x="58960" y="219214"/>
                                </a:lnTo>
                                <a:lnTo>
                                  <a:pt x="59447" y="216613"/>
                                </a:lnTo>
                                <a:lnTo>
                                  <a:pt x="60150" y="213906"/>
                                </a:lnTo>
                                <a:lnTo>
                                  <a:pt x="61883" y="181629"/>
                                </a:lnTo>
                                <a:lnTo>
                                  <a:pt x="61396" y="176865"/>
                                </a:lnTo>
                                <a:lnTo>
                                  <a:pt x="61396" y="172751"/>
                                </a:lnTo>
                                <a:lnTo>
                                  <a:pt x="61180" y="169284"/>
                                </a:lnTo>
                                <a:lnTo>
                                  <a:pt x="61180" y="166577"/>
                                </a:lnTo>
                                <a:lnTo>
                                  <a:pt x="60584" y="163976"/>
                                </a:lnTo>
                                <a:lnTo>
                                  <a:pt x="60584" y="162246"/>
                                </a:lnTo>
                                <a:lnTo>
                                  <a:pt x="60150" y="161053"/>
                                </a:lnTo>
                                <a:lnTo>
                                  <a:pt x="60150" y="160621"/>
                                </a:lnTo>
                                <a:lnTo>
                                  <a:pt x="59176" y="159429"/>
                                </a:lnTo>
                                <a:lnTo>
                                  <a:pt x="58147" y="158996"/>
                                </a:lnTo>
                                <a:lnTo>
                                  <a:pt x="56956" y="158564"/>
                                </a:lnTo>
                                <a:lnTo>
                                  <a:pt x="55711" y="158564"/>
                                </a:lnTo>
                                <a:lnTo>
                                  <a:pt x="53924" y="158564"/>
                                </a:lnTo>
                                <a:lnTo>
                                  <a:pt x="52571" y="159213"/>
                                </a:lnTo>
                                <a:lnTo>
                                  <a:pt x="49052" y="161703"/>
                                </a:lnTo>
                                <a:lnTo>
                                  <a:pt x="35733" y="175024"/>
                                </a:lnTo>
                                <a:lnTo>
                                  <a:pt x="28153" y="175673"/>
                                </a:lnTo>
                                <a:lnTo>
                                  <a:pt x="27125" y="175240"/>
                                </a:lnTo>
                                <a:lnTo>
                                  <a:pt x="26637" y="175024"/>
                                </a:lnTo>
                                <a:lnTo>
                                  <a:pt x="26421" y="175024"/>
                                </a:lnTo>
                                <a:lnTo>
                                  <a:pt x="24905" y="174591"/>
                                </a:lnTo>
                                <a:lnTo>
                                  <a:pt x="23931" y="174048"/>
                                </a:lnTo>
                                <a:lnTo>
                                  <a:pt x="23335" y="173832"/>
                                </a:lnTo>
                                <a:lnTo>
                                  <a:pt x="23118" y="173832"/>
                                </a:lnTo>
                                <a:lnTo>
                                  <a:pt x="21710" y="173399"/>
                                </a:lnTo>
                                <a:lnTo>
                                  <a:pt x="18245" y="171774"/>
                                </a:lnTo>
                                <a:lnTo>
                                  <a:pt x="14726" y="169933"/>
                                </a:lnTo>
                                <a:lnTo>
                                  <a:pt x="12290" y="168852"/>
                                </a:lnTo>
                                <a:lnTo>
                                  <a:pt x="11099" y="168092"/>
                                </a:lnTo>
                                <a:lnTo>
                                  <a:pt x="8663" y="166793"/>
                                </a:lnTo>
                                <a:lnTo>
                                  <a:pt x="6443" y="163760"/>
                                </a:lnTo>
                                <a:lnTo>
                                  <a:pt x="4927" y="161703"/>
                                </a:lnTo>
                                <a:lnTo>
                                  <a:pt x="4006" y="160189"/>
                                </a:lnTo>
                                <a:lnTo>
                                  <a:pt x="3628" y="159429"/>
                                </a:lnTo>
                                <a:lnTo>
                                  <a:pt x="0" y="155097"/>
                                </a:lnTo>
                                <a:lnTo>
                                  <a:pt x="12831" y="149895"/>
                                </a:lnTo>
                                <a:lnTo>
                                  <a:pt x="14726" y="148703"/>
                                </a:lnTo>
                                <a:lnTo>
                                  <a:pt x="17271" y="147733"/>
                                </a:lnTo>
                                <a:lnTo>
                                  <a:pt x="22415" y="145236"/>
                                </a:lnTo>
                                <a:lnTo>
                                  <a:pt x="38440" y="136359"/>
                                </a:lnTo>
                                <a:lnTo>
                                  <a:pt x="43096" y="132027"/>
                                </a:lnTo>
                                <a:lnTo>
                                  <a:pt x="54520" y="123037"/>
                                </a:lnTo>
                                <a:lnTo>
                                  <a:pt x="57931" y="118921"/>
                                </a:lnTo>
                                <a:lnTo>
                                  <a:pt x="64103" y="108850"/>
                                </a:lnTo>
                                <a:lnTo>
                                  <a:pt x="64103" y="107763"/>
                                </a:lnTo>
                                <a:lnTo>
                                  <a:pt x="64320" y="106793"/>
                                </a:lnTo>
                                <a:lnTo>
                                  <a:pt x="64590" y="104951"/>
                                </a:lnTo>
                                <a:lnTo>
                                  <a:pt x="63887" y="102672"/>
                                </a:lnTo>
                                <a:lnTo>
                                  <a:pt x="63399" y="101591"/>
                                </a:lnTo>
                                <a:lnTo>
                                  <a:pt x="63183" y="100615"/>
                                </a:lnTo>
                                <a:lnTo>
                                  <a:pt x="62100" y="99317"/>
                                </a:lnTo>
                                <a:lnTo>
                                  <a:pt x="61396" y="98341"/>
                                </a:lnTo>
                                <a:lnTo>
                                  <a:pt x="59880" y="97259"/>
                                </a:lnTo>
                                <a:lnTo>
                                  <a:pt x="57931" y="96716"/>
                                </a:lnTo>
                                <a:lnTo>
                                  <a:pt x="56956" y="97043"/>
                                </a:lnTo>
                                <a:lnTo>
                                  <a:pt x="56144" y="97692"/>
                                </a:lnTo>
                                <a:lnTo>
                                  <a:pt x="41472" y="106793"/>
                                </a:lnTo>
                                <a:lnTo>
                                  <a:pt x="38440" y="107980"/>
                                </a:lnTo>
                                <a:lnTo>
                                  <a:pt x="35950" y="109066"/>
                                </a:lnTo>
                                <a:lnTo>
                                  <a:pt x="33513" y="109388"/>
                                </a:lnTo>
                                <a:lnTo>
                                  <a:pt x="31077" y="109605"/>
                                </a:lnTo>
                                <a:lnTo>
                                  <a:pt x="28640" y="108850"/>
                                </a:lnTo>
                                <a:lnTo>
                                  <a:pt x="26421" y="108196"/>
                                </a:lnTo>
                                <a:lnTo>
                                  <a:pt x="24418" y="106793"/>
                                </a:lnTo>
                                <a:lnTo>
                                  <a:pt x="22415" y="105273"/>
                                </a:lnTo>
                                <a:lnTo>
                                  <a:pt x="20465" y="103215"/>
                                </a:lnTo>
                                <a:lnTo>
                                  <a:pt x="18949" y="101374"/>
                                </a:lnTo>
                                <a:lnTo>
                                  <a:pt x="17758" y="99317"/>
                                </a:lnTo>
                                <a:lnTo>
                                  <a:pt x="16946" y="97475"/>
                                </a:lnTo>
                                <a:lnTo>
                                  <a:pt x="15538" y="93360"/>
                                </a:lnTo>
                                <a:lnTo>
                                  <a:pt x="15538" y="89245"/>
                                </a:lnTo>
                                <a:lnTo>
                                  <a:pt x="15538" y="78736"/>
                                </a:lnTo>
                                <a:lnTo>
                                  <a:pt x="40660" y="64228"/>
                                </a:lnTo>
                                <a:lnTo>
                                  <a:pt x="41905" y="63790"/>
                                </a:lnTo>
                                <a:lnTo>
                                  <a:pt x="43692" y="63141"/>
                                </a:lnTo>
                                <a:lnTo>
                                  <a:pt x="45641" y="61732"/>
                                </a:lnTo>
                                <a:lnTo>
                                  <a:pt x="47860" y="60107"/>
                                </a:lnTo>
                                <a:lnTo>
                                  <a:pt x="53275" y="55992"/>
                                </a:lnTo>
                                <a:lnTo>
                                  <a:pt x="53708" y="55775"/>
                                </a:lnTo>
                                <a:lnTo>
                                  <a:pt x="55007" y="55127"/>
                                </a:lnTo>
                                <a:lnTo>
                                  <a:pt x="56415" y="53934"/>
                                </a:lnTo>
                                <a:lnTo>
                                  <a:pt x="58364" y="52420"/>
                                </a:lnTo>
                                <a:lnTo>
                                  <a:pt x="65619" y="46464"/>
                                </a:lnTo>
                                <a:lnTo>
                                  <a:pt x="67243" y="44623"/>
                                </a:lnTo>
                                <a:lnTo>
                                  <a:pt x="69247" y="42133"/>
                                </a:lnTo>
                                <a:lnTo>
                                  <a:pt x="71250" y="38883"/>
                                </a:lnTo>
                                <a:lnTo>
                                  <a:pt x="73686" y="34767"/>
                                </a:lnTo>
                                <a:lnTo>
                                  <a:pt x="88250" y="10288"/>
                                </a:lnTo>
                                <a:lnTo>
                                  <a:pt x="89224" y="8230"/>
                                </a:lnTo>
                                <a:lnTo>
                                  <a:pt x="89766" y="5523"/>
                                </a:lnTo>
                                <a:lnTo>
                                  <a:pt x="91173" y="3466"/>
                                </a:lnTo>
                                <a:lnTo>
                                  <a:pt x="93177" y="1408"/>
                                </a:lnTo>
                                <a:lnTo>
                                  <a:pt x="94476" y="433"/>
                                </a:lnTo>
                                <a:lnTo>
                                  <a:pt x="964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 name="Shape 270"/>
                        <wps:cNvSpPr/>
                        <wps:spPr>
                          <a:xfrm>
                            <a:off x="1726610" y="56751"/>
                            <a:ext cx="121059" cy="59680"/>
                          </a:xfrm>
                          <a:custGeom>
                            <a:avLst/>
                            <a:gdLst/>
                            <a:ahLst/>
                            <a:cxnLst/>
                            <a:rect l="0" t="0" r="0" b="0"/>
                            <a:pathLst>
                              <a:path w="121059" h="59680">
                                <a:moveTo>
                                  <a:pt x="111584" y="0"/>
                                </a:moveTo>
                                <a:lnTo>
                                  <a:pt x="116836" y="649"/>
                                </a:lnTo>
                                <a:lnTo>
                                  <a:pt x="121059" y="3898"/>
                                </a:lnTo>
                                <a:lnTo>
                                  <a:pt x="119760" y="40723"/>
                                </a:lnTo>
                                <a:lnTo>
                                  <a:pt x="119327" y="42565"/>
                                </a:lnTo>
                                <a:lnTo>
                                  <a:pt x="119056" y="43430"/>
                                </a:lnTo>
                                <a:lnTo>
                                  <a:pt x="119056" y="44622"/>
                                </a:lnTo>
                                <a:lnTo>
                                  <a:pt x="118352" y="46464"/>
                                </a:lnTo>
                                <a:lnTo>
                                  <a:pt x="117811" y="48305"/>
                                </a:lnTo>
                                <a:lnTo>
                                  <a:pt x="116836" y="49603"/>
                                </a:lnTo>
                                <a:lnTo>
                                  <a:pt x="116132" y="51011"/>
                                </a:lnTo>
                                <a:lnTo>
                                  <a:pt x="115103" y="52098"/>
                                </a:lnTo>
                                <a:lnTo>
                                  <a:pt x="114400" y="53507"/>
                                </a:lnTo>
                                <a:lnTo>
                                  <a:pt x="112884" y="54261"/>
                                </a:lnTo>
                                <a:lnTo>
                                  <a:pt x="111584" y="55126"/>
                                </a:lnTo>
                                <a:lnTo>
                                  <a:pt x="110177" y="55781"/>
                                </a:lnTo>
                                <a:lnTo>
                                  <a:pt x="109744" y="55781"/>
                                </a:lnTo>
                                <a:lnTo>
                                  <a:pt x="109365" y="55781"/>
                                </a:lnTo>
                                <a:lnTo>
                                  <a:pt x="109365" y="55997"/>
                                </a:lnTo>
                                <a:lnTo>
                                  <a:pt x="108931" y="56536"/>
                                </a:lnTo>
                                <a:lnTo>
                                  <a:pt x="106929" y="56752"/>
                                </a:lnTo>
                                <a:lnTo>
                                  <a:pt x="106008" y="56752"/>
                                </a:lnTo>
                                <a:lnTo>
                                  <a:pt x="105521" y="56752"/>
                                </a:lnTo>
                                <a:lnTo>
                                  <a:pt x="105304" y="56752"/>
                                </a:lnTo>
                                <a:lnTo>
                                  <a:pt x="105304" y="56968"/>
                                </a:lnTo>
                                <a:lnTo>
                                  <a:pt x="103301" y="56968"/>
                                </a:lnTo>
                                <a:lnTo>
                                  <a:pt x="102272" y="56968"/>
                                </a:lnTo>
                                <a:lnTo>
                                  <a:pt x="101785" y="56968"/>
                                </a:lnTo>
                                <a:lnTo>
                                  <a:pt x="101568" y="56968"/>
                                </a:lnTo>
                                <a:lnTo>
                                  <a:pt x="101568" y="57189"/>
                                </a:lnTo>
                                <a:lnTo>
                                  <a:pt x="50568" y="59247"/>
                                </a:lnTo>
                                <a:lnTo>
                                  <a:pt x="45749" y="58809"/>
                                </a:lnTo>
                                <a:lnTo>
                                  <a:pt x="41093" y="58593"/>
                                </a:lnTo>
                                <a:lnTo>
                                  <a:pt x="35949" y="58377"/>
                                </a:lnTo>
                                <a:lnTo>
                                  <a:pt x="30481" y="58377"/>
                                </a:lnTo>
                                <a:lnTo>
                                  <a:pt x="24417" y="58377"/>
                                </a:lnTo>
                                <a:lnTo>
                                  <a:pt x="17975" y="58593"/>
                                </a:lnTo>
                                <a:lnTo>
                                  <a:pt x="11315" y="59031"/>
                                </a:lnTo>
                                <a:lnTo>
                                  <a:pt x="4439" y="59680"/>
                                </a:lnTo>
                                <a:lnTo>
                                  <a:pt x="3356" y="53940"/>
                                </a:lnTo>
                                <a:lnTo>
                                  <a:pt x="2707" y="48738"/>
                                </a:lnTo>
                                <a:lnTo>
                                  <a:pt x="1408" y="39747"/>
                                </a:lnTo>
                                <a:lnTo>
                                  <a:pt x="487" y="32277"/>
                                </a:lnTo>
                                <a:lnTo>
                                  <a:pt x="216" y="26537"/>
                                </a:lnTo>
                                <a:lnTo>
                                  <a:pt x="0" y="12561"/>
                                </a:lnTo>
                                <a:lnTo>
                                  <a:pt x="6659" y="13753"/>
                                </a:lnTo>
                                <a:lnTo>
                                  <a:pt x="13752" y="14186"/>
                                </a:lnTo>
                                <a:lnTo>
                                  <a:pt x="20898" y="13753"/>
                                </a:lnTo>
                                <a:lnTo>
                                  <a:pt x="28586" y="12561"/>
                                </a:lnTo>
                                <a:lnTo>
                                  <a:pt x="41309" y="12561"/>
                                </a:lnTo>
                                <a:lnTo>
                                  <a:pt x="49972" y="13537"/>
                                </a:lnTo>
                                <a:lnTo>
                                  <a:pt x="53924" y="13753"/>
                                </a:lnTo>
                                <a:lnTo>
                                  <a:pt x="57877" y="14186"/>
                                </a:lnTo>
                                <a:lnTo>
                                  <a:pt x="65023" y="14619"/>
                                </a:lnTo>
                                <a:lnTo>
                                  <a:pt x="68271" y="14619"/>
                                </a:lnTo>
                                <a:lnTo>
                                  <a:pt x="69679" y="14619"/>
                                </a:lnTo>
                                <a:lnTo>
                                  <a:pt x="70491" y="14619"/>
                                </a:lnTo>
                                <a:lnTo>
                                  <a:pt x="71466" y="14840"/>
                                </a:lnTo>
                                <a:lnTo>
                                  <a:pt x="71899" y="14619"/>
                                </a:lnTo>
                                <a:lnTo>
                                  <a:pt x="72711" y="14619"/>
                                </a:lnTo>
                                <a:lnTo>
                                  <a:pt x="74119" y="14619"/>
                                </a:lnTo>
                                <a:lnTo>
                                  <a:pt x="76934" y="14619"/>
                                </a:lnTo>
                                <a:lnTo>
                                  <a:pt x="81590" y="14186"/>
                                </a:lnTo>
                                <a:lnTo>
                                  <a:pt x="83593" y="13753"/>
                                </a:lnTo>
                                <a:lnTo>
                                  <a:pt x="85543" y="13537"/>
                                </a:lnTo>
                                <a:lnTo>
                                  <a:pt x="88953" y="12561"/>
                                </a:lnTo>
                                <a:lnTo>
                                  <a:pt x="103084" y="5740"/>
                                </a:lnTo>
                                <a:lnTo>
                                  <a:pt x="100864" y="7254"/>
                                </a:lnTo>
                                <a:lnTo>
                                  <a:pt x="111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 name="Shape 273"/>
                        <wps:cNvSpPr/>
                        <wps:spPr>
                          <a:xfrm>
                            <a:off x="1590933" y="351672"/>
                            <a:ext cx="30834" cy="53073"/>
                          </a:xfrm>
                          <a:custGeom>
                            <a:avLst/>
                            <a:gdLst/>
                            <a:ahLst/>
                            <a:cxnLst/>
                            <a:rect l="0" t="0" r="0" b="0"/>
                            <a:pathLst>
                              <a:path w="30834" h="53073">
                                <a:moveTo>
                                  <a:pt x="0" y="0"/>
                                </a:moveTo>
                                <a:lnTo>
                                  <a:pt x="28370" y="0"/>
                                </a:lnTo>
                                <a:lnTo>
                                  <a:pt x="30834" y="276"/>
                                </a:lnTo>
                                <a:lnTo>
                                  <a:pt x="30834" y="4056"/>
                                </a:lnTo>
                                <a:lnTo>
                                  <a:pt x="22198" y="2929"/>
                                </a:lnTo>
                                <a:lnTo>
                                  <a:pt x="22198" y="23720"/>
                                </a:lnTo>
                                <a:lnTo>
                                  <a:pt x="30834" y="22693"/>
                                </a:lnTo>
                                <a:lnTo>
                                  <a:pt x="30834" y="27998"/>
                                </a:lnTo>
                                <a:lnTo>
                                  <a:pt x="22198" y="26970"/>
                                </a:lnTo>
                                <a:lnTo>
                                  <a:pt x="22198" y="45925"/>
                                </a:lnTo>
                                <a:lnTo>
                                  <a:pt x="23389" y="49174"/>
                                </a:lnTo>
                                <a:lnTo>
                                  <a:pt x="26854" y="50041"/>
                                </a:lnTo>
                                <a:lnTo>
                                  <a:pt x="30834" y="49264"/>
                                </a:lnTo>
                                <a:lnTo>
                                  <a:pt x="30834" y="52868"/>
                                </a:lnTo>
                                <a:lnTo>
                                  <a:pt x="30373" y="53073"/>
                                </a:lnTo>
                                <a:lnTo>
                                  <a:pt x="0" y="53073"/>
                                </a:lnTo>
                                <a:lnTo>
                                  <a:pt x="0" y="51449"/>
                                </a:lnTo>
                                <a:lnTo>
                                  <a:pt x="5631" y="51016"/>
                                </a:lnTo>
                                <a:lnTo>
                                  <a:pt x="7634" y="49174"/>
                                </a:lnTo>
                                <a:lnTo>
                                  <a:pt x="8067" y="43650"/>
                                </a:lnTo>
                                <a:lnTo>
                                  <a:pt x="8067" y="9317"/>
                                </a:lnTo>
                                <a:lnTo>
                                  <a:pt x="7634" y="3899"/>
                                </a:lnTo>
                                <a:lnTo>
                                  <a:pt x="5631" y="2059"/>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 name="Shape 274"/>
                        <wps:cNvSpPr/>
                        <wps:spPr>
                          <a:xfrm>
                            <a:off x="1621766" y="351948"/>
                            <a:ext cx="24174" cy="52593"/>
                          </a:xfrm>
                          <a:custGeom>
                            <a:avLst/>
                            <a:gdLst/>
                            <a:ahLst/>
                            <a:cxnLst/>
                            <a:rect l="0" t="0" r="0" b="0"/>
                            <a:pathLst>
                              <a:path w="24174" h="52593">
                                <a:moveTo>
                                  <a:pt x="0" y="0"/>
                                </a:moveTo>
                                <a:lnTo>
                                  <a:pt x="12046" y="1350"/>
                                </a:lnTo>
                                <a:lnTo>
                                  <a:pt x="18706" y="6119"/>
                                </a:lnTo>
                                <a:lnTo>
                                  <a:pt x="19734" y="7522"/>
                                </a:lnTo>
                                <a:lnTo>
                                  <a:pt x="20438" y="9258"/>
                                </a:lnTo>
                                <a:lnTo>
                                  <a:pt x="20925" y="11099"/>
                                </a:lnTo>
                                <a:lnTo>
                                  <a:pt x="21142" y="12941"/>
                                </a:lnTo>
                                <a:lnTo>
                                  <a:pt x="20925" y="14781"/>
                                </a:lnTo>
                                <a:lnTo>
                                  <a:pt x="20221" y="16622"/>
                                </a:lnTo>
                                <a:lnTo>
                                  <a:pt x="19247" y="18248"/>
                                </a:lnTo>
                                <a:lnTo>
                                  <a:pt x="18002" y="20089"/>
                                </a:lnTo>
                                <a:lnTo>
                                  <a:pt x="16919" y="20521"/>
                                </a:lnTo>
                                <a:lnTo>
                                  <a:pt x="15998" y="21170"/>
                                </a:lnTo>
                                <a:lnTo>
                                  <a:pt x="13779" y="22580"/>
                                </a:lnTo>
                                <a:lnTo>
                                  <a:pt x="10639" y="23445"/>
                                </a:lnTo>
                                <a:lnTo>
                                  <a:pt x="8906" y="23988"/>
                                </a:lnTo>
                                <a:lnTo>
                                  <a:pt x="7336" y="24637"/>
                                </a:lnTo>
                                <a:lnTo>
                                  <a:pt x="11072" y="25502"/>
                                </a:lnTo>
                                <a:lnTo>
                                  <a:pt x="14266" y="26477"/>
                                </a:lnTo>
                                <a:lnTo>
                                  <a:pt x="16702" y="27560"/>
                                </a:lnTo>
                                <a:lnTo>
                                  <a:pt x="18922" y="28968"/>
                                </a:lnTo>
                                <a:lnTo>
                                  <a:pt x="20925" y="30809"/>
                                </a:lnTo>
                                <a:lnTo>
                                  <a:pt x="22658" y="33083"/>
                                </a:lnTo>
                                <a:lnTo>
                                  <a:pt x="23687" y="35362"/>
                                </a:lnTo>
                                <a:lnTo>
                                  <a:pt x="24174" y="38176"/>
                                </a:lnTo>
                                <a:lnTo>
                                  <a:pt x="23957" y="38608"/>
                                </a:lnTo>
                                <a:lnTo>
                                  <a:pt x="23957" y="39259"/>
                                </a:lnTo>
                                <a:lnTo>
                                  <a:pt x="23687" y="40667"/>
                                </a:lnTo>
                                <a:lnTo>
                                  <a:pt x="22658" y="43374"/>
                                </a:lnTo>
                                <a:lnTo>
                                  <a:pt x="20925" y="45649"/>
                                </a:lnTo>
                                <a:lnTo>
                                  <a:pt x="18706" y="47924"/>
                                </a:lnTo>
                                <a:lnTo>
                                  <a:pt x="16702" y="48898"/>
                                </a:lnTo>
                                <a:lnTo>
                                  <a:pt x="14699" y="49765"/>
                                </a:lnTo>
                                <a:lnTo>
                                  <a:pt x="13995" y="49765"/>
                                </a:lnTo>
                                <a:lnTo>
                                  <a:pt x="13562" y="49982"/>
                                </a:lnTo>
                                <a:lnTo>
                                  <a:pt x="12480" y="50523"/>
                                </a:lnTo>
                                <a:lnTo>
                                  <a:pt x="10260" y="51389"/>
                                </a:lnTo>
                                <a:lnTo>
                                  <a:pt x="7607" y="51823"/>
                                </a:lnTo>
                                <a:lnTo>
                                  <a:pt x="5170" y="52364"/>
                                </a:lnTo>
                                <a:lnTo>
                                  <a:pt x="2247" y="52581"/>
                                </a:lnTo>
                                <a:lnTo>
                                  <a:pt x="731" y="52581"/>
                                </a:lnTo>
                                <a:lnTo>
                                  <a:pt x="27" y="52581"/>
                                </a:lnTo>
                                <a:lnTo>
                                  <a:pt x="0" y="52593"/>
                                </a:lnTo>
                                <a:lnTo>
                                  <a:pt x="0" y="48988"/>
                                </a:lnTo>
                                <a:lnTo>
                                  <a:pt x="2680" y="48465"/>
                                </a:lnTo>
                                <a:lnTo>
                                  <a:pt x="7119" y="44566"/>
                                </a:lnTo>
                                <a:lnTo>
                                  <a:pt x="8636" y="38608"/>
                                </a:lnTo>
                                <a:lnTo>
                                  <a:pt x="6686" y="32001"/>
                                </a:lnTo>
                                <a:lnTo>
                                  <a:pt x="1380" y="27887"/>
                                </a:lnTo>
                                <a:lnTo>
                                  <a:pt x="0" y="27723"/>
                                </a:lnTo>
                                <a:lnTo>
                                  <a:pt x="0" y="22417"/>
                                </a:lnTo>
                                <a:lnTo>
                                  <a:pt x="460" y="22362"/>
                                </a:lnTo>
                                <a:lnTo>
                                  <a:pt x="4900" y="18680"/>
                                </a:lnTo>
                                <a:lnTo>
                                  <a:pt x="6416" y="12941"/>
                                </a:lnTo>
                                <a:lnTo>
                                  <a:pt x="5170" y="7522"/>
                                </a:lnTo>
                                <a:lnTo>
                                  <a:pt x="460" y="3840"/>
                                </a:lnTo>
                                <a:lnTo>
                                  <a:pt x="0" y="3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 name="Shape 275"/>
                        <wps:cNvSpPr/>
                        <wps:spPr>
                          <a:xfrm>
                            <a:off x="1655523" y="360907"/>
                            <a:ext cx="26475" cy="43838"/>
                          </a:xfrm>
                          <a:custGeom>
                            <a:avLst/>
                            <a:gdLst/>
                            <a:ahLst/>
                            <a:cxnLst/>
                            <a:rect l="0" t="0" r="0" b="0"/>
                            <a:pathLst>
                              <a:path w="26475" h="43838">
                                <a:moveTo>
                                  <a:pt x="26475" y="0"/>
                                </a:moveTo>
                                <a:lnTo>
                                  <a:pt x="26475" y="7668"/>
                                </a:lnTo>
                                <a:lnTo>
                                  <a:pt x="17487" y="25965"/>
                                </a:lnTo>
                                <a:lnTo>
                                  <a:pt x="26475" y="25965"/>
                                </a:lnTo>
                                <a:lnTo>
                                  <a:pt x="26475" y="28459"/>
                                </a:lnTo>
                                <a:lnTo>
                                  <a:pt x="15755" y="28459"/>
                                </a:lnTo>
                                <a:lnTo>
                                  <a:pt x="13319" y="33766"/>
                                </a:lnTo>
                                <a:lnTo>
                                  <a:pt x="12127" y="38098"/>
                                </a:lnTo>
                                <a:lnTo>
                                  <a:pt x="12615" y="39939"/>
                                </a:lnTo>
                                <a:lnTo>
                                  <a:pt x="13048" y="40589"/>
                                </a:lnTo>
                                <a:lnTo>
                                  <a:pt x="14131" y="41564"/>
                                </a:lnTo>
                                <a:lnTo>
                                  <a:pt x="19978" y="42214"/>
                                </a:lnTo>
                                <a:lnTo>
                                  <a:pt x="19978" y="43838"/>
                                </a:lnTo>
                                <a:lnTo>
                                  <a:pt x="0" y="43838"/>
                                </a:lnTo>
                                <a:lnTo>
                                  <a:pt x="0" y="42214"/>
                                </a:lnTo>
                                <a:lnTo>
                                  <a:pt x="5468" y="39939"/>
                                </a:lnTo>
                                <a:lnTo>
                                  <a:pt x="10612" y="32141"/>
                                </a:lnTo>
                                <a:lnTo>
                                  <a:pt x="264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 name="Shape 276"/>
                        <wps:cNvSpPr/>
                        <wps:spPr>
                          <a:xfrm>
                            <a:off x="1681998" y="350485"/>
                            <a:ext cx="36654" cy="54260"/>
                          </a:xfrm>
                          <a:custGeom>
                            <a:avLst/>
                            <a:gdLst/>
                            <a:ahLst/>
                            <a:cxnLst/>
                            <a:rect l="0" t="0" r="0" b="0"/>
                            <a:pathLst>
                              <a:path w="36654" h="54260">
                                <a:moveTo>
                                  <a:pt x="5143" y="0"/>
                                </a:moveTo>
                                <a:lnTo>
                                  <a:pt x="6064" y="0"/>
                                </a:lnTo>
                                <a:lnTo>
                                  <a:pt x="27558" y="43754"/>
                                </a:lnTo>
                                <a:lnTo>
                                  <a:pt x="32485" y="51227"/>
                                </a:lnTo>
                                <a:lnTo>
                                  <a:pt x="36654" y="52635"/>
                                </a:lnTo>
                                <a:lnTo>
                                  <a:pt x="36654" y="54260"/>
                                </a:lnTo>
                                <a:lnTo>
                                  <a:pt x="8067" y="54260"/>
                                </a:lnTo>
                                <a:lnTo>
                                  <a:pt x="8067" y="52635"/>
                                </a:lnTo>
                                <a:lnTo>
                                  <a:pt x="9258" y="52635"/>
                                </a:lnTo>
                                <a:lnTo>
                                  <a:pt x="14023" y="51985"/>
                                </a:lnTo>
                                <a:lnTo>
                                  <a:pt x="14943" y="50144"/>
                                </a:lnTo>
                                <a:lnTo>
                                  <a:pt x="14943" y="48520"/>
                                </a:lnTo>
                                <a:lnTo>
                                  <a:pt x="10287" y="38881"/>
                                </a:lnTo>
                                <a:lnTo>
                                  <a:pt x="0" y="38881"/>
                                </a:lnTo>
                                <a:lnTo>
                                  <a:pt x="0" y="36387"/>
                                </a:lnTo>
                                <a:lnTo>
                                  <a:pt x="8987" y="36387"/>
                                </a:lnTo>
                                <a:lnTo>
                                  <a:pt x="108" y="17868"/>
                                </a:lnTo>
                                <a:lnTo>
                                  <a:pt x="0" y="18089"/>
                                </a:lnTo>
                                <a:lnTo>
                                  <a:pt x="0" y="10421"/>
                                </a:lnTo>
                                <a:lnTo>
                                  <a:pt x="5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 name="Shape 277"/>
                        <wps:cNvSpPr/>
                        <wps:spPr>
                          <a:xfrm>
                            <a:off x="1442207" y="351672"/>
                            <a:ext cx="53275" cy="53073"/>
                          </a:xfrm>
                          <a:custGeom>
                            <a:avLst/>
                            <a:gdLst/>
                            <a:ahLst/>
                            <a:cxnLst/>
                            <a:rect l="0" t="0" r="0" b="0"/>
                            <a:pathLst>
                              <a:path w="53275" h="53073">
                                <a:moveTo>
                                  <a:pt x="0" y="0"/>
                                </a:moveTo>
                                <a:lnTo>
                                  <a:pt x="53275" y="0"/>
                                </a:lnTo>
                                <a:lnTo>
                                  <a:pt x="53275" y="14409"/>
                                </a:lnTo>
                                <a:lnTo>
                                  <a:pt x="51488" y="14409"/>
                                </a:lnTo>
                                <a:lnTo>
                                  <a:pt x="48835" y="7259"/>
                                </a:lnTo>
                                <a:lnTo>
                                  <a:pt x="44125" y="3899"/>
                                </a:lnTo>
                                <a:lnTo>
                                  <a:pt x="37953" y="2929"/>
                                </a:lnTo>
                                <a:lnTo>
                                  <a:pt x="33730" y="2929"/>
                                </a:lnTo>
                                <a:lnTo>
                                  <a:pt x="33730" y="43867"/>
                                </a:lnTo>
                                <a:lnTo>
                                  <a:pt x="34217" y="48957"/>
                                </a:lnTo>
                                <a:lnTo>
                                  <a:pt x="36220" y="51016"/>
                                </a:lnTo>
                                <a:lnTo>
                                  <a:pt x="40172" y="51449"/>
                                </a:lnTo>
                                <a:lnTo>
                                  <a:pt x="42176" y="51449"/>
                                </a:lnTo>
                                <a:lnTo>
                                  <a:pt x="42176" y="53073"/>
                                </a:lnTo>
                                <a:lnTo>
                                  <a:pt x="10882" y="53073"/>
                                </a:lnTo>
                                <a:lnTo>
                                  <a:pt x="10882" y="51449"/>
                                </a:lnTo>
                                <a:lnTo>
                                  <a:pt x="13102" y="51449"/>
                                </a:lnTo>
                                <a:lnTo>
                                  <a:pt x="17271" y="50799"/>
                                </a:lnTo>
                                <a:lnTo>
                                  <a:pt x="19274" y="48957"/>
                                </a:lnTo>
                                <a:lnTo>
                                  <a:pt x="19491" y="2929"/>
                                </a:lnTo>
                                <a:lnTo>
                                  <a:pt x="15051" y="2929"/>
                                </a:lnTo>
                                <a:lnTo>
                                  <a:pt x="12019" y="2929"/>
                                </a:lnTo>
                                <a:lnTo>
                                  <a:pt x="9799" y="3361"/>
                                </a:lnTo>
                                <a:lnTo>
                                  <a:pt x="7850" y="4116"/>
                                </a:lnTo>
                                <a:lnTo>
                                  <a:pt x="6659" y="5202"/>
                                </a:lnTo>
                                <a:lnTo>
                                  <a:pt x="4710" y="6827"/>
                                </a:lnTo>
                                <a:lnTo>
                                  <a:pt x="3411" y="9101"/>
                                </a:lnTo>
                                <a:lnTo>
                                  <a:pt x="2220" y="11375"/>
                                </a:lnTo>
                                <a:lnTo>
                                  <a:pt x="1786" y="14409"/>
                                </a:lnTo>
                                <a:lnTo>
                                  <a:pt x="0" y="144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 name="Shape 278"/>
                        <wps:cNvSpPr/>
                        <wps:spPr>
                          <a:xfrm>
                            <a:off x="1509559" y="350485"/>
                            <a:ext cx="41689" cy="55343"/>
                          </a:xfrm>
                          <a:custGeom>
                            <a:avLst/>
                            <a:gdLst/>
                            <a:ahLst/>
                            <a:cxnLst/>
                            <a:rect l="0" t="0" r="0" b="0"/>
                            <a:pathLst>
                              <a:path w="41689" h="55343">
                                <a:moveTo>
                                  <a:pt x="18245" y="0"/>
                                </a:moveTo>
                                <a:lnTo>
                                  <a:pt x="24201" y="754"/>
                                </a:lnTo>
                                <a:lnTo>
                                  <a:pt x="33297" y="3682"/>
                                </a:lnTo>
                                <a:lnTo>
                                  <a:pt x="35029" y="3028"/>
                                </a:lnTo>
                                <a:lnTo>
                                  <a:pt x="36004" y="0"/>
                                </a:lnTo>
                                <a:lnTo>
                                  <a:pt x="37520" y="0"/>
                                </a:lnTo>
                                <a:lnTo>
                                  <a:pt x="37953" y="17652"/>
                                </a:lnTo>
                                <a:lnTo>
                                  <a:pt x="36004" y="17652"/>
                                </a:lnTo>
                                <a:lnTo>
                                  <a:pt x="35029" y="14186"/>
                                </a:lnTo>
                                <a:lnTo>
                                  <a:pt x="33784" y="11480"/>
                                </a:lnTo>
                                <a:lnTo>
                                  <a:pt x="31997" y="8984"/>
                                </a:lnTo>
                                <a:lnTo>
                                  <a:pt x="30048" y="7144"/>
                                </a:lnTo>
                                <a:lnTo>
                                  <a:pt x="27124" y="5085"/>
                                </a:lnTo>
                                <a:lnTo>
                                  <a:pt x="24634" y="3898"/>
                                </a:lnTo>
                                <a:lnTo>
                                  <a:pt x="21602" y="3245"/>
                                </a:lnTo>
                                <a:lnTo>
                                  <a:pt x="19166" y="3028"/>
                                </a:lnTo>
                                <a:lnTo>
                                  <a:pt x="16730" y="3028"/>
                                </a:lnTo>
                                <a:lnTo>
                                  <a:pt x="14943" y="3461"/>
                                </a:lnTo>
                                <a:lnTo>
                                  <a:pt x="13319" y="3898"/>
                                </a:lnTo>
                                <a:lnTo>
                                  <a:pt x="12073" y="5085"/>
                                </a:lnTo>
                                <a:lnTo>
                                  <a:pt x="10070" y="7144"/>
                                </a:lnTo>
                                <a:lnTo>
                                  <a:pt x="9583" y="10071"/>
                                </a:lnTo>
                                <a:lnTo>
                                  <a:pt x="10557" y="12778"/>
                                </a:lnTo>
                                <a:lnTo>
                                  <a:pt x="14510" y="16677"/>
                                </a:lnTo>
                                <a:lnTo>
                                  <a:pt x="24201" y="21551"/>
                                </a:lnTo>
                                <a:lnTo>
                                  <a:pt x="28857" y="23392"/>
                                </a:lnTo>
                                <a:lnTo>
                                  <a:pt x="32809" y="25666"/>
                                </a:lnTo>
                                <a:lnTo>
                                  <a:pt x="34217" y="26532"/>
                                </a:lnTo>
                                <a:lnTo>
                                  <a:pt x="35733" y="27724"/>
                                </a:lnTo>
                                <a:lnTo>
                                  <a:pt x="37953" y="29998"/>
                                </a:lnTo>
                                <a:lnTo>
                                  <a:pt x="39469" y="32056"/>
                                </a:lnTo>
                                <a:lnTo>
                                  <a:pt x="40660" y="34329"/>
                                </a:lnTo>
                                <a:lnTo>
                                  <a:pt x="41364" y="36603"/>
                                </a:lnTo>
                                <a:lnTo>
                                  <a:pt x="41689" y="39313"/>
                                </a:lnTo>
                                <a:lnTo>
                                  <a:pt x="41364" y="40721"/>
                                </a:lnTo>
                                <a:lnTo>
                                  <a:pt x="41093" y="40721"/>
                                </a:lnTo>
                                <a:lnTo>
                                  <a:pt x="41093" y="40938"/>
                                </a:lnTo>
                                <a:lnTo>
                                  <a:pt x="41093" y="41480"/>
                                </a:lnTo>
                                <a:lnTo>
                                  <a:pt x="41093" y="42346"/>
                                </a:lnTo>
                                <a:lnTo>
                                  <a:pt x="40660" y="43754"/>
                                </a:lnTo>
                                <a:lnTo>
                                  <a:pt x="40173" y="45270"/>
                                </a:lnTo>
                                <a:lnTo>
                                  <a:pt x="38224" y="48086"/>
                                </a:lnTo>
                                <a:lnTo>
                                  <a:pt x="37520" y="48520"/>
                                </a:lnTo>
                                <a:lnTo>
                                  <a:pt x="36924" y="49170"/>
                                </a:lnTo>
                                <a:lnTo>
                                  <a:pt x="36004" y="50578"/>
                                </a:lnTo>
                                <a:lnTo>
                                  <a:pt x="34217" y="51444"/>
                                </a:lnTo>
                                <a:lnTo>
                                  <a:pt x="32809" y="52419"/>
                                </a:lnTo>
                                <a:lnTo>
                                  <a:pt x="29344" y="54043"/>
                                </a:lnTo>
                                <a:lnTo>
                                  <a:pt x="25338" y="54910"/>
                                </a:lnTo>
                                <a:lnTo>
                                  <a:pt x="24201" y="54910"/>
                                </a:lnTo>
                                <a:lnTo>
                                  <a:pt x="23118" y="55126"/>
                                </a:lnTo>
                                <a:lnTo>
                                  <a:pt x="21169" y="55343"/>
                                </a:lnTo>
                                <a:lnTo>
                                  <a:pt x="15809" y="55126"/>
                                </a:lnTo>
                                <a:lnTo>
                                  <a:pt x="6118" y="52202"/>
                                </a:lnTo>
                                <a:lnTo>
                                  <a:pt x="3411" y="53068"/>
                                </a:lnTo>
                                <a:lnTo>
                                  <a:pt x="1678" y="55343"/>
                                </a:lnTo>
                                <a:lnTo>
                                  <a:pt x="0" y="55343"/>
                                </a:lnTo>
                                <a:lnTo>
                                  <a:pt x="0" y="35521"/>
                                </a:lnTo>
                                <a:lnTo>
                                  <a:pt x="1678" y="35521"/>
                                </a:lnTo>
                                <a:lnTo>
                                  <a:pt x="2491" y="39313"/>
                                </a:lnTo>
                                <a:lnTo>
                                  <a:pt x="4115" y="42778"/>
                                </a:lnTo>
                                <a:lnTo>
                                  <a:pt x="6118" y="45812"/>
                                </a:lnTo>
                                <a:lnTo>
                                  <a:pt x="8879" y="48302"/>
                                </a:lnTo>
                                <a:lnTo>
                                  <a:pt x="11586" y="49928"/>
                                </a:lnTo>
                                <a:lnTo>
                                  <a:pt x="14510" y="51444"/>
                                </a:lnTo>
                                <a:lnTo>
                                  <a:pt x="17542" y="52202"/>
                                </a:lnTo>
                                <a:lnTo>
                                  <a:pt x="20898" y="52635"/>
                                </a:lnTo>
                                <a:lnTo>
                                  <a:pt x="21981" y="52419"/>
                                </a:lnTo>
                                <a:lnTo>
                                  <a:pt x="23118" y="52419"/>
                                </a:lnTo>
                                <a:lnTo>
                                  <a:pt x="25338" y="51985"/>
                                </a:lnTo>
                                <a:lnTo>
                                  <a:pt x="26042" y="51444"/>
                                </a:lnTo>
                                <a:lnTo>
                                  <a:pt x="27124" y="51227"/>
                                </a:lnTo>
                                <a:lnTo>
                                  <a:pt x="28857" y="50360"/>
                                </a:lnTo>
                                <a:lnTo>
                                  <a:pt x="31564" y="44837"/>
                                </a:lnTo>
                                <a:lnTo>
                                  <a:pt x="30590" y="40938"/>
                                </a:lnTo>
                                <a:lnTo>
                                  <a:pt x="27124" y="37797"/>
                                </a:lnTo>
                                <a:lnTo>
                                  <a:pt x="7363" y="27507"/>
                                </a:lnTo>
                                <a:lnTo>
                                  <a:pt x="1895" y="21984"/>
                                </a:lnTo>
                                <a:lnTo>
                                  <a:pt x="487" y="18735"/>
                                </a:lnTo>
                                <a:lnTo>
                                  <a:pt x="0" y="16893"/>
                                </a:lnTo>
                                <a:lnTo>
                                  <a:pt x="0" y="15379"/>
                                </a:lnTo>
                                <a:lnTo>
                                  <a:pt x="271" y="12129"/>
                                </a:lnTo>
                                <a:lnTo>
                                  <a:pt x="1191" y="9423"/>
                                </a:lnTo>
                                <a:lnTo>
                                  <a:pt x="2707" y="6605"/>
                                </a:lnTo>
                                <a:lnTo>
                                  <a:pt x="5143" y="4331"/>
                                </a:lnTo>
                                <a:lnTo>
                                  <a:pt x="7850" y="2274"/>
                                </a:lnTo>
                                <a:lnTo>
                                  <a:pt x="11099" y="970"/>
                                </a:lnTo>
                                <a:lnTo>
                                  <a:pt x="14293" y="216"/>
                                </a:lnTo>
                                <a:lnTo>
                                  <a:pt x="18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 name="Shape 279"/>
                        <wps:cNvSpPr/>
                        <wps:spPr>
                          <a:xfrm>
                            <a:off x="1369713" y="351672"/>
                            <a:ext cx="61396" cy="54157"/>
                          </a:xfrm>
                          <a:custGeom>
                            <a:avLst/>
                            <a:gdLst/>
                            <a:ahLst/>
                            <a:cxnLst/>
                            <a:rect l="0" t="0" r="0" b="0"/>
                            <a:pathLst>
                              <a:path w="61396" h="54157">
                                <a:moveTo>
                                  <a:pt x="0" y="0"/>
                                </a:moveTo>
                                <a:lnTo>
                                  <a:pt x="20898" y="0"/>
                                </a:lnTo>
                                <a:lnTo>
                                  <a:pt x="50351" y="32927"/>
                                </a:lnTo>
                                <a:lnTo>
                                  <a:pt x="50351" y="10077"/>
                                </a:lnTo>
                                <a:lnTo>
                                  <a:pt x="48835" y="3683"/>
                                </a:lnTo>
                                <a:lnTo>
                                  <a:pt x="47319" y="2495"/>
                                </a:lnTo>
                                <a:lnTo>
                                  <a:pt x="45912" y="2059"/>
                                </a:lnTo>
                                <a:lnTo>
                                  <a:pt x="43909" y="1626"/>
                                </a:lnTo>
                                <a:lnTo>
                                  <a:pt x="41905" y="1626"/>
                                </a:lnTo>
                                <a:lnTo>
                                  <a:pt x="41905" y="0"/>
                                </a:lnTo>
                                <a:lnTo>
                                  <a:pt x="61396" y="0"/>
                                </a:lnTo>
                                <a:lnTo>
                                  <a:pt x="61396" y="1626"/>
                                </a:lnTo>
                                <a:lnTo>
                                  <a:pt x="56144" y="2712"/>
                                </a:lnTo>
                                <a:lnTo>
                                  <a:pt x="54303" y="4770"/>
                                </a:lnTo>
                                <a:lnTo>
                                  <a:pt x="53491" y="10077"/>
                                </a:lnTo>
                                <a:lnTo>
                                  <a:pt x="53491" y="54157"/>
                                </a:lnTo>
                                <a:lnTo>
                                  <a:pt x="52084" y="54157"/>
                                </a:lnTo>
                                <a:lnTo>
                                  <a:pt x="11803" y="10077"/>
                                </a:lnTo>
                                <a:lnTo>
                                  <a:pt x="11803" y="43650"/>
                                </a:lnTo>
                                <a:lnTo>
                                  <a:pt x="11803" y="45708"/>
                                </a:lnTo>
                                <a:lnTo>
                                  <a:pt x="12290" y="47549"/>
                                </a:lnTo>
                                <a:lnTo>
                                  <a:pt x="12831" y="48957"/>
                                </a:lnTo>
                                <a:lnTo>
                                  <a:pt x="14022" y="50041"/>
                                </a:lnTo>
                                <a:lnTo>
                                  <a:pt x="19490" y="51449"/>
                                </a:lnTo>
                                <a:lnTo>
                                  <a:pt x="20898" y="51449"/>
                                </a:lnTo>
                                <a:lnTo>
                                  <a:pt x="20898" y="53073"/>
                                </a:lnTo>
                                <a:lnTo>
                                  <a:pt x="0" y="53073"/>
                                </a:lnTo>
                                <a:lnTo>
                                  <a:pt x="0" y="51449"/>
                                </a:lnTo>
                                <a:lnTo>
                                  <a:pt x="6930" y="49824"/>
                                </a:lnTo>
                                <a:lnTo>
                                  <a:pt x="8662" y="43650"/>
                                </a:lnTo>
                                <a:lnTo>
                                  <a:pt x="8662" y="6395"/>
                                </a:lnTo>
                                <a:lnTo>
                                  <a:pt x="7363" y="4986"/>
                                </a:lnTo>
                                <a:lnTo>
                                  <a:pt x="4006" y="2059"/>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 name="Shape 280"/>
                        <wps:cNvSpPr/>
                        <wps:spPr>
                          <a:xfrm>
                            <a:off x="1223694" y="351672"/>
                            <a:ext cx="66052" cy="53073"/>
                          </a:xfrm>
                          <a:custGeom>
                            <a:avLst/>
                            <a:gdLst/>
                            <a:ahLst/>
                            <a:cxnLst/>
                            <a:rect l="0" t="0" r="0" b="0"/>
                            <a:pathLst>
                              <a:path w="66052" h="53073">
                                <a:moveTo>
                                  <a:pt x="0" y="0"/>
                                </a:moveTo>
                                <a:lnTo>
                                  <a:pt x="30806" y="0"/>
                                </a:lnTo>
                                <a:lnTo>
                                  <a:pt x="30806" y="1626"/>
                                </a:lnTo>
                                <a:lnTo>
                                  <a:pt x="28803" y="1626"/>
                                </a:lnTo>
                                <a:lnTo>
                                  <a:pt x="24959" y="2495"/>
                                </a:lnTo>
                                <a:lnTo>
                                  <a:pt x="23010" y="4116"/>
                                </a:lnTo>
                                <a:lnTo>
                                  <a:pt x="22739" y="24048"/>
                                </a:lnTo>
                                <a:lnTo>
                                  <a:pt x="43421" y="24048"/>
                                </a:lnTo>
                                <a:lnTo>
                                  <a:pt x="43204" y="3899"/>
                                </a:lnTo>
                                <a:lnTo>
                                  <a:pt x="41201" y="2059"/>
                                </a:lnTo>
                                <a:lnTo>
                                  <a:pt x="36978" y="1626"/>
                                </a:lnTo>
                                <a:lnTo>
                                  <a:pt x="35246" y="1626"/>
                                </a:lnTo>
                                <a:lnTo>
                                  <a:pt x="35246" y="0"/>
                                </a:lnTo>
                                <a:lnTo>
                                  <a:pt x="66052" y="0"/>
                                </a:lnTo>
                                <a:lnTo>
                                  <a:pt x="66052" y="1626"/>
                                </a:lnTo>
                                <a:lnTo>
                                  <a:pt x="64103" y="1626"/>
                                </a:lnTo>
                                <a:lnTo>
                                  <a:pt x="60205" y="2495"/>
                                </a:lnTo>
                                <a:lnTo>
                                  <a:pt x="58256" y="4116"/>
                                </a:lnTo>
                                <a:lnTo>
                                  <a:pt x="58256" y="48957"/>
                                </a:lnTo>
                                <a:lnTo>
                                  <a:pt x="60205" y="51016"/>
                                </a:lnTo>
                                <a:lnTo>
                                  <a:pt x="64103" y="51449"/>
                                </a:lnTo>
                                <a:lnTo>
                                  <a:pt x="66052" y="51449"/>
                                </a:lnTo>
                                <a:lnTo>
                                  <a:pt x="66052" y="53073"/>
                                </a:lnTo>
                                <a:lnTo>
                                  <a:pt x="35246" y="53073"/>
                                </a:lnTo>
                                <a:lnTo>
                                  <a:pt x="35246" y="51449"/>
                                </a:lnTo>
                                <a:lnTo>
                                  <a:pt x="36978" y="51449"/>
                                </a:lnTo>
                                <a:lnTo>
                                  <a:pt x="41201" y="50799"/>
                                </a:lnTo>
                                <a:lnTo>
                                  <a:pt x="43204" y="48957"/>
                                </a:lnTo>
                                <a:lnTo>
                                  <a:pt x="43421" y="27619"/>
                                </a:lnTo>
                                <a:lnTo>
                                  <a:pt x="22739" y="27619"/>
                                </a:lnTo>
                                <a:lnTo>
                                  <a:pt x="23010" y="48957"/>
                                </a:lnTo>
                                <a:lnTo>
                                  <a:pt x="25229" y="51016"/>
                                </a:lnTo>
                                <a:lnTo>
                                  <a:pt x="28803" y="51449"/>
                                </a:lnTo>
                                <a:lnTo>
                                  <a:pt x="30806" y="51449"/>
                                </a:lnTo>
                                <a:lnTo>
                                  <a:pt x="30806" y="53073"/>
                                </a:lnTo>
                                <a:lnTo>
                                  <a:pt x="0" y="53073"/>
                                </a:lnTo>
                                <a:lnTo>
                                  <a:pt x="0" y="51449"/>
                                </a:lnTo>
                                <a:lnTo>
                                  <a:pt x="1732" y="51449"/>
                                </a:lnTo>
                                <a:lnTo>
                                  <a:pt x="5955" y="50799"/>
                                </a:lnTo>
                                <a:lnTo>
                                  <a:pt x="7905" y="48957"/>
                                </a:lnTo>
                                <a:lnTo>
                                  <a:pt x="8392" y="43867"/>
                                </a:lnTo>
                                <a:lnTo>
                                  <a:pt x="8392" y="9101"/>
                                </a:lnTo>
                                <a:lnTo>
                                  <a:pt x="7905" y="3899"/>
                                </a:lnTo>
                                <a:lnTo>
                                  <a:pt x="5955" y="2059"/>
                                </a:lnTo>
                                <a:lnTo>
                                  <a:pt x="1732" y="1626"/>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 name="Shape 281"/>
                        <wps:cNvSpPr/>
                        <wps:spPr>
                          <a:xfrm>
                            <a:off x="1297922" y="360630"/>
                            <a:ext cx="26529" cy="44115"/>
                          </a:xfrm>
                          <a:custGeom>
                            <a:avLst/>
                            <a:gdLst/>
                            <a:ahLst/>
                            <a:cxnLst/>
                            <a:rect l="0" t="0" r="0" b="0"/>
                            <a:pathLst>
                              <a:path w="26529" h="44115">
                                <a:moveTo>
                                  <a:pt x="26529" y="0"/>
                                </a:moveTo>
                                <a:lnTo>
                                  <a:pt x="26529" y="7944"/>
                                </a:lnTo>
                                <a:lnTo>
                                  <a:pt x="17541" y="26242"/>
                                </a:lnTo>
                                <a:lnTo>
                                  <a:pt x="26529" y="26242"/>
                                </a:lnTo>
                                <a:lnTo>
                                  <a:pt x="26529" y="28736"/>
                                </a:lnTo>
                                <a:lnTo>
                                  <a:pt x="15755" y="28736"/>
                                </a:lnTo>
                                <a:lnTo>
                                  <a:pt x="13319" y="34042"/>
                                </a:lnTo>
                                <a:lnTo>
                                  <a:pt x="12128" y="38375"/>
                                </a:lnTo>
                                <a:lnTo>
                                  <a:pt x="12615" y="40216"/>
                                </a:lnTo>
                                <a:lnTo>
                                  <a:pt x="13102" y="40866"/>
                                </a:lnTo>
                                <a:lnTo>
                                  <a:pt x="14022" y="41840"/>
                                </a:lnTo>
                                <a:lnTo>
                                  <a:pt x="19978" y="42491"/>
                                </a:lnTo>
                                <a:lnTo>
                                  <a:pt x="19978" y="44115"/>
                                </a:lnTo>
                                <a:lnTo>
                                  <a:pt x="0" y="44115"/>
                                </a:lnTo>
                                <a:lnTo>
                                  <a:pt x="0" y="42491"/>
                                </a:lnTo>
                                <a:lnTo>
                                  <a:pt x="1299" y="42058"/>
                                </a:lnTo>
                                <a:lnTo>
                                  <a:pt x="2707" y="41624"/>
                                </a:lnTo>
                                <a:lnTo>
                                  <a:pt x="3140" y="41083"/>
                                </a:lnTo>
                                <a:lnTo>
                                  <a:pt x="3140" y="40866"/>
                                </a:lnTo>
                                <a:lnTo>
                                  <a:pt x="3519" y="40866"/>
                                </a:lnTo>
                                <a:lnTo>
                                  <a:pt x="4006" y="40866"/>
                                </a:lnTo>
                                <a:lnTo>
                                  <a:pt x="5522" y="40216"/>
                                </a:lnTo>
                                <a:lnTo>
                                  <a:pt x="10612" y="32418"/>
                                </a:lnTo>
                                <a:lnTo>
                                  <a:pt x="26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 name="Shape 282"/>
                        <wps:cNvSpPr/>
                        <wps:spPr>
                          <a:xfrm>
                            <a:off x="1324451" y="350485"/>
                            <a:ext cx="36654" cy="54260"/>
                          </a:xfrm>
                          <a:custGeom>
                            <a:avLst/>
                            <a:gdLst/>
                            <a:ahLst/>
                            <a:cxnLst/>
                            <a:rect l="0" t="0" r="0" b="0"/>
                            <a:pathLst>
                              <a:path w="36654" h="54260">
                                <a:moveTo>
                                  <a:pt x="4981" y="0"/>
                                </a:moveTo>
                                <a:lnTo>
                                  <a:pt x="6064" y="0"/>
                                </a:lnTo>
                                <a:lnTo>
                                  <a:pt x="27558" y="43754"/>
                                </a:lnTo>
                                <a:lnTo>
                                  <a:pt x="32431" y="51227"/>
                                </a:lnTo>
                                <a:lnTo>
                                  <a:pt x="34163" y="51985"/>
                                </a:lnTo>
                                <a:lnTo>
                                  <a:pt x="36654" y="52635"/>
                                </a:lnTo>
                                <a:lnTo>
                                  <a:pt x="36654" y="54260"/>
                                </a:lnTo>
                                <a:lnTo>
                                  <a:pt x="8013" y="54260"/>
                                </a:lnTo>
                                <a:lnTo>
                                  <a:pt x="8013" y="52635"/>
                                </a:lnTo>
                                <a:lnTo>
                                  <a:pt x="9204" y="52635"/>
                                </a:lnTo>
                                <a:lnTo>
                                  <a:pt x="13860" y="51985"/>
                                </a:lnTo>
                                <a:lnTo>
                                  <a:pt x="14943" y="50144"/>
                                </a:lnTo>
                                <a:lnTo>
                                  <a:pt x="14943" y="48520"/>
                                </a:lnTo>
                                <a:lnTo>
                                  <a:pt x="10233" y="38881"/>
                                </a:lnTo>
                                <a:lnTo>
                                  <a:pt x="0" y="38881"/>
                                </a:lnTo>
                                <a:lnTo>
                                  <a:pt x="0" y="36387"/>
                                </a:lnTo>
                                <a:lnTo>
                                  <a:pt x="8987" y="36387"/>
                                </a:lnTo>
                                <a:lnTo>
                                  <a:pt x="108" y="17868"/>
                                </a:lnTo>
                                <a:lnTo>
                                  <a:pt x="0" y="18089"/>
                                </a:lnTo>
                                <a:lnTo>
                                  <a:pt x="0" y="10145"/>
                                </a:lnTo>
                                <a:lnTo>
                                  <a:pt x="49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 name="Shape 283"/>
                        <wps:cNvSpPr/>
                        <wps:spPr>
                          <a:xfrm>
                            <a:off x="667071" y="57184"/>
                            <a:ext cx="4927" cy="27924"/>
                          </a:xfrm>
                          <a:custGeom>
                            <a:avLst/>
                            <a:gdLst/>
                            <a:ahLst/>
                            <a:cxnLst/>
                            <a:rect l="0" t="0" r="0" b="0"/>
                            <a:pathLst>
                              <a:path w="4927" h="27924">
                                <a:moveTo>
                                  <a:pt x="0" y="0"/>
                                </a:moveTo>
                                <a:lnTo>
                                  <a:pt x="4439" y="432"/>
                                </a:lnTo>
                                <a:lnTo>
                                  <a:pt x="4927" y="432"/>
                                </a:lnTo>
                                <a:lnTo>
                                  <a:pt x="4927" y="27924"/>
                                </a:lnTo>
                                <a:lnTo>
                                  <a:pt x="4439" y="24912"/>
                                </a:lnTo>
                                <a:lnTo>
                                  <a:pt x="3735" y="21551"/>
                                </a:lnTo>
                                <a:lnTo>
                                  <a:pt x="216" y="82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 name="Shape 284"/>
                        <wps:cNvSpPr/>
                        <wps:spPr>
                          <a:xfrm>
                            <a:off x="553700" y="32709"/>
                            <a:ext cx="118298" cy="264485"/>
                          </a:xfrm>
                          <a:custGeom>
                            <a:avLst/>
                            <a:gdLst/>
                            <a:ahLst/>
                            <a:cxnLst/>
                            <a:rect l="0" t="0" r="0" b="0"/>
                            <a:pathLst>
                              <a:path w="118298" h="264485">
                                <a:moveTo>
                                  <a:pt x="60367" y="0"/>
                                </a:moveTo>
                                <a:lnTo>
                                  <a:pt x="61883" y="0"/>
                                </a:lnTo>
                                <a:lnTo>
                                  <a:pt x="63291" y="649"/>
                                </a:lnTo>
                                <a:lnTo>
                                  <a:pt x="65240" y="2490"/>
                                </a:lnTo>
                                <a:lnTo>
                                  <a:pt x="69679" y="3898"/>
                                </a:lnTo>
                                <a:lnTo>
                                  <a:pt x="74498" y="5302"/>
                                </a:lnTo>
                                <a:lnTo>
                                  <a:pt x="78559" y="6172"/>
                                </a:lnTo>
                                <a:lnTo>
                                  <a:pt x="82782" y="7144"/>
                                </a:lnTo>
                                <a:lnTo>
                                  <a:pt x="86517" y="7581"/>
                                </a:lnTo>
                                <a:lnTo>
                                  <a:pt x="90253" y="8013"/>
                                </a:lnTo>
                                <a:lnTo>
                                  <a:pt x="93393" y="8013"/>
                                </a:lnTo>
                                <a:lnTo>
                                  <a:pt x="96912" y="8230"/>
                                </a:lnTo>
                                <a:lnTo>
                                  <a:pt x="96912" y="12778"/>
                                </a:lnTo>
                                <a:lnTo>
                                  <a:pt x="97129" y="17436"/>
                                </a:lnTo>
                                <a:lnTo>
                                  <a:pt x="97129" y="21767"/>
                                </a:lnTo>
                                <a:lnTo>
                                  <a:pt x="97345" y="26316"/>
                                </a:lnTo>
                                <a:lnTo>
                                  <a:pt x="97129" y="30431"/>
                                </a:lnTo>
                                <a:lnTo>
                                  <a:pt x="97129" y="34546"/>
                                </a:lnTo>
                                <a:lnTo>
                                  <a:pt x="96912" y="36387"/>
                                </a:lnTo>
                                <a:lnTo>
                                  <a:pt x="96912" y="38445"/>
                                </a:lnTo>
                                <a:lnTo>
                                  <a:pt x="96912" y="42343"/>
                                </a:lnTo>
                                <a:lnTo>
                                  <a:pt x="96642" y="48521"/>
                                </a:lnTo>
                                <a:lnTo>
                                  <a:pt x="97345" y="54261"/>
                                </a:lnTo>
                                <a:lnTo>
                                  <a:pt x="97616" y="56752"/>
                                </a:lnTo>
                                <a:lnTo>
                                  <a:pt x="98320" y="59241"/>
                                </a:lnTo>
                                <a:lnTo>
                                  <a:pt x="100052" y="63572"/>
                                </a:lnTo>
                                <a:lnTo>
                                  <a:pt x="101785" y="64116"/>
                                </a:lnTo>
                                <a:lnTo>
                                  <a:pt x="103788" y="64765"/>
                                </a:lnTo>
                                <a:lnTo>
                                  <a:pt x="105304" y="64981"/>
                                </a:lnTo>
                                <a:lnTo>
                                  <a:pt x="106929" y="65414"/>
                                </a:lnTo>
                                <a:lnTo>
                                  <a:pt x="108228" y="65414"/>
                                </a:lnTo>
                                <a:lnTo>
                                  <a:pt x="109744" y="65631"/>
                                </a:lnTo>
                                <a:lnTo>
                                  <a:pt x="110935" y="65631"/>
                                </a:lnTo>
                                <a:lnTo>
                                  <a:pt x="112451" y="65847"/>
                                </a:lnTo>
                                <a:lnTo>
                                  <a:pt x="113100" y="65414"/>
                                </a:lnTo>
                                <a:lnTo>
                                  <a:pt x="114183" y="65197"/>
                                </a:lnTo>
                                <a:lnTo>
                                  <a:pt x="114887" y="64765"/>
                                </a:lnTo>
                                <a:lnTo>
                                  <a:pt x="115808" y="64548"/>
                                </a:lnTo>
                                <a:lnTo>
                                  <a:pt x="116403" y="63572"/>
                                </a:lnTo>
                                <a:lnTo>
                                  <a:pt x="116620" y="63140"/>
                                </a:lnTo>
                                <a:lnTo>
                                  <a:pt x="117107" y="62924"/>
                                </a:lnTo>
                                <a:lnTo>
                                  <a:pt x="117324" y="62059"/>
                                </a:lnTo>
                                <a:lnTo>
                                  <a:pt x="117811" y="61299"/>
                                </a:lnTo>
                                <a:lnTo>
                                  <a:pt x="118027" y="56968"/>
                                </a:lnTo>
                                <a:lnTo>
                                  <a:pt x="118298" y="54183"/>
                                </a:lnTo>
                                <a:lnTo>
                                  <a:pt x="118298" y="88064"/>
                                </a:lnTo>
                                <a:lnTo>
                                  <a:pt x="117540" y="90110"/>
                                </a:lnTo>
                                <a:lnTo>
                                  <a:pt x="116891" y="92927"/>
                                </a:lnTo>
                                <a:lnTo>
                                  <a:pt x="114887" y="97475"/>
                                </a:lnTo>
                                <a:lnTo>
                                  <a:pt x="112451" y="100724"/>
                                </a:lnTo>
                                <a:lnTo>
                                  <a:pt x="110231" y="102999"/>
                                </a:lnTo>
                                <a:lnTo>
                                  <a:pt x="107741" y="104297"/>
                                </a:lnTo>
                                <a:lnTo>
                                  <a:pt x="105792" y="104840"/>
                                </a:lnTo>
                                <a:lnTo>
                                  <a:pt x="95126" y="106898"/>
                                </a:lnTo>
                                <a:lnTo>
                                  <a:pt x="95126" y="111661"/>
                                </a:lnTo>
                                <a:lnTo>
                                  <a:pt x="97833" y="113503"/>
                                </a:lnTo>
                                <a:lnTo>
                                  <a:pt x="100540" y="115344"/>
                                </a:lnTo>
                                <a:lnTo>
                                  <a:pt x="101569" y="115993"/>
                                </a:lnTo>
                                <a:lnTo>
                                  <a:pt x="102760" y="116863"/>
                                </a:lnTo>
                                <a:lnTo>
                                  <a:pt x="104709" y="118488"/>
                                </a:lnTo>
                                <a:lnTo>
                                  <a:pt x="105304" y="119027"/>
                                </a:lnTo>
                                <a:lnTo>
                                  <a:pt x="105521" y="119243"/>
                                </a:lnTo>
                                <a:lnTo>
                                  <a:pt x="106008" y="119676"/>
                                </a:lnTo>
                                <a:lnTo>
                                  <a:pt x="106495" y="120114"/>
                                </a:lnTo>
                                <a:lnTo>
                                  <a:pt x="106712" y="120330"/>
                                </a:lnTo>
                                <a:lnTo>
                                  <a:pt x="107199" y="120762"/>
                                </a:lnTo>
                                <a:lnTo>
                                  <a:pt x="107524" y="121084"/>
                                </a:lnTo>
                                <a:lnTo>
                                  <a:pt x="108011" y="121516"/>
                                </a:lnTo>
                                <a:lnTo>
                                  <a:pt x="108011" y="121734"/>
                                </a:lnTo>
                                <a:lnTo>
                                  <a:pt x="108228" y="122171"/>
                                </a:lnTo>
                                <a:lnTo>
                                  <a:pt x="112180" y="126286"/>
                                </a:lnTo>
                                <a:lnTo>
                                  <a:pt x="118298" y="125901"/>
                                </a:lnTo>
                                <a:lnTo>
                                  <a:pt x="118298" y="257547"/>
                                </a:lnTo>
                                <a:lnTo>
                                  <a:pt x="117811" y="256687"/>
                                </a:lnTo>
                                <a:lnTo>
                                  <a:pt x="116891" y="200152"/>
                                </a:lnTo>
                                <a:lnTo>
                                  <a:pt x="116620" y="194518"/>
                                </a:lnTo>
                                <a:lnTo>
                                  <a:pt x="116620" y="189210"/>
                                </a:lnTo>
                                <a:lnTo>
                                  <a:pt x="116403" y="186720"/>
                                </a:lnTo>
                                <a:lnTo>
                                  <a:pt x="116403" y="184663"/>
                                </a:lnTo>
                                <a:lnTo>
                                  <a:pt x="116187" y="180764"/>
                                </a:lnTo>
                                <a:lnTo>
                                  <a:pt x="115320" y="177298"/>
                                </a:lnTo>
                                <a:lnTo>
                                  <a:pt x="114887" y="174374"/>
                                </a:lnTo>
                                <a:lnTo>
                                  <a:pt x="113967" y="171774"/>
                                </a:lnTo>
                                <a:lnTo>
                                  <a:pt x="113100" y="170259"/>
                                </a:lnTo>
                                <a:lnTo>
                                  <a:pt x="110664" y="167010"/>
                                </a:lnTo>
                                <a:lnTo>
                                  <a:pt x="108445" y="164735"/>
                                </a:lnTo>
                                <a:lnTo>
                                  <a:pt x="106495" y="162894"/>
                                </a:lnTo>
                                <a:lnTo>
                                  <a:pt x="104709" y="162024"/>
                                </a:lnTo>
                                <a:lnTo>
                                  <a:pt x="100052" y="158996"/>
                                </a:lnTo>
                                <a:lnTo>
                                  <a:pt x="96912" y="159967"/>
                                </a:lnTo>
                                <a:lnTo>
                                  <a:pt x="94693" y="162240"/>
                                </a:lnTo>
                                <a:lnTo>
                                  <a:pt x="92906" y="165601"/>
                                </a:lnTo>
                                <a:lnTo>
                                  <a:pt x="92256" y="167986"/>
                                </a:lnTo>
                                <a:lnTo>
                                  <a:pt x="91877" y="170692"/>
                                </a:lnTo>
                                <a:lnTo>
                                  <a:pt x="91390" y="173182"/>
                                </a:lnTo>
                                <a:lnTo>
                                  <a:pt x="91390" y="176432"/>
                                </a:lnTo>
                                <a:lnTo>
                                  <a:pt x="91661" y="183686"/>
                                </a:lnTo>
                                <a:lnTo>
                                  <a:pt x="92473" y="192139"/>
                                </a:lnTo>
                                <a:lnTo>
                                  <a:pt x="94205" y="201994"/>
                                </a:lnTo>
                                <a:lnTo>
                                  <a:pt x="94693" y="206868"/>
                                </a:lnTo>
                                <a:lnTo>
                                  <a:pt x="94909" y="209142"/>
                                </a:lnTo>
                                <a:lnTo>
                                  <a:pt x="95397" y="211632"/>
                                </a:lnTo>
                                <a:lnTo>
                                  <a:pt x="95829" y="216179"/>
                                </a:lnTo>
                                <a:lnTo>
                                  <a:pt x="96642" y="220838"/>
                                </a:lnTo>
                                <a:lnTo>
                                  <a:pt x="97129" y="229285"/>
                                </a:lnTo>
                                <a:lnTo>
                                  <a:pt x="97129" y="233184"/>
                                </a:lnTo>
                                <a:lnTo>
                                  <a:pt x="97129" y="234919"/>
                                </a:lnTo>
                                <a:lnTo>
                                  <a:pt x="97129" y="235890"/>
                                </a:lnTo>
                                <a:lnTo>
                                  <a:pt x="97129" y="236328"/>
                                </a:lnTo>
                                <a:lnTo>
                                  <a:pt x="97345" y="237083"/>
                                </a:lnTo>
                                <a:lnTo>
                                  <a:pt x="96912" y="243909"/>
                                </a:lnTo>
                                <a:lnTo>
                                  <a:pt x="96425" y="247048"/>
                                </a:lnTo>
                                <a:lnTo>
                                  <a:pt x="96100" y="250298"/>
                                </a:lnTo>
                                <a:lnTo>
                                  <a:pt x="95397" y="253005"/>
                                </a:lnTo>
                                <a:lnTo>
                                  <a:pt x="94909" y="255822"/>
                                </a:lnTo>
                                <a:lnTo>
                                  <a:pt x="93880" y="258312"/>
                                </a:lnTo>
                                <a:lnTo>
                                  <a:pt x="93393" y="259505"/>
                                </a:lnTo>
                                <a:lnTo>
                                  <a:pt x="93177" y="260803"/>
                                </a:lnTo>
                                <a:lnTo>
                                  <a:pt x="82782" y="262211"/>
                                </a:lnTo>
                                <a:lnTo>
                                  <a:pt x="77855" y="262644"/>
                                </a:lnTo>
                                <a:lnTo>
                                  <a:pt x="73686" y="263293"/>
                                </a:lnTo>
                                <a:lnTo>
                                  <a:pt x="69246" y="263620"/>
                                </a:lnTo>
                                <a:lnTo>
                                  <a:pt x="65511" y="264053"/>
                                </a:lnTo>
                                <a:lnTo>
                                  <a:pt x="58635" y="264485"/>
                                </a:lnTo>
                                <a:lnTo>
                                  <a:pt x="55440" y="264269"/>
                                </a:lnTo>
                                <a:lnTo>
                                  <a:pt x="52787" y="264269"/>
                                </a:lnTo>
                                <a:lnTo>
                                  <a:pt x="47969" y="263836"/>
                                </a:lnTo>
                                <a:lnTo>
                                  <a:pt x="44612" y="262860"/>
                                </a:lnTo>
                                <a:lnTo>
                                  <a:pt x="43096" y="262211"/>
                                </a:lnTo>
                                <a:lnTo>
                                  <a:pt x="42392" y="261778"/>
                                </a:lnTo>
                                <a:lnTo>
                                  <a:pt x="34217" y="253222"/>
                                </a:lnTo>
                                <a:lnTo>
                                  <a:pt x="34001" y="250515"/>
                                </a:lnTo>
                                <a:lnTo>
                                  <a:pt x="48781" y="234265"/>
                                </a:lnTo>
                                <a:lnTo>
                                  <a:pt x="59663" y="233400"/>
                                </a:lnTo>
                                <a:lnTo>
                                  <a:pt x="60584" y="209791"/>
                                </a:lnTo>
                                <a:lnTo>
                                  <a:pt x="60584" y="204051"/>
                                </a:lnTo>
                                <a:lnTo>
                                  <a:pt x="60151" y="199281"/>
                                </a:lnTo>
                                <a:lnTo>
                                  <a:pt x="58635" y="194950"/>
                                </a:lnTo>
                                <a:lnTo>
                                  <a:pt x="56956" y="191485"/>
                                </a:lnTo>
                                <a:lnTo>
                                  <a:pt x="54412" y="188561"/>
                                </a:lnTo>
                                <a:lnTo>
                                  <a:pt x="52787" y="186720"/>
                                </a:lnTo>
                                <a:lnTo>
                                  <a:pt x="51001" y="185961"/>
                                </a:lnTo>
                                <a:lnTo>
                                  <a:pt x="49972" y="186504"/>
                                </a:lnTo>
                                <a:lnTo>
                                  <a:pt x="40877" y="192460"/>
                                </a:lnTo>
                                <a:lnTo>
                                  <a:pt x="37466" y="195167"/>
                                </a:lnTo>
                                <a:lnTo>
                                  <a:pt x="24147" y="202964"/>
                                </a:lnTo>
                                <a:lnTo>
                                  <a:pt x="18679" y="209142"/>
                                </a:lnTo>
                                <a:lnTo>
                                  <a:pt x="17542" y="209791"/>
                                </a:lnTo>
                                <a:lnTo>
                                  <a:pt x="17163" y="209791"/>
                                </a:lnTo>
                                <a:lnTo>
                                  <a:pt x="16946" y="208926"/>
                                </a:lnTo>
                                <a:lnTo>
                                  <a:pt x="17758" y="207300"/>
                                </a:lnTo>
                                <a:lnTo>
                                  <a:pt x="16946" y="202532"/>
                                </a:lnTo>
                                <a:lnTo>
                                  <a:pt x="16946" y="203186"/>
                                </a:lnTo>
                                <a:lnTo>
                                  <a:pt x="4115" y="176649"/>
                                </a:lnTo>
                                <a:lnTo>
                                  <a:pt x="2924" y="173831"/>
                                </a:lnTo>
                                <a:lnTo>
                                  <a:pt x="2220" y="171341"/>
                                </a:lnTo>
                                <a:lnTo>
                                  <a:pt x="920" y="165601"/>
                                </a:lnTo>
                                <a:lnTo>
                                  <a:pt x="217" y="159212"/>
                                </a:lnTo>
                                <a:lnTo>
                                  <a:pt x="0" y="155852"/>
                                </a:lnTo>
                                <a:lnTo>
                                  <a:pt x="217" y="152602"/>
                                </a:lnTo>
                                <a:lnTo>
                                  <a:pt x="8067" y="152602"/>
                                </a:lnTo>
                                <a:lnTo>
                                  <a:pt x="13102" y="152169"/>
                                </a:lnTo>
                                <a:lnTo>
                                  <a:pt x="17758" y="151736"/>
                                </a:lnTo>
                                <a:lnTo>
                                  <a:pt x="22198" y="150976"/>
                                </a:lnTo>
                                <a:lnTo>
                                  <a:pt x="26638" y="150544"/>
                                </a:lnTo>
                                <a:lnTo>
                                  <a:pt x="30481" y="149679"/>
                                </a:lnTo>
                                <a:lnTo>
                                  <a:pt x="32214" y="149135"/>
                                </a:lnTo>
                                <a:lnTo>
                                  <a:pt x="34217" y="148919"/>
                                </a:lnTo>
                                <a:lnTo>
                                  <a:pt x="37736" y="148053"/>
                                </a:lnTo>
                                <a:lnTo>
                                  <a:pt x="40877" y="147078"/>
                                </a:lnTo>
                                <a:lnTo>
                                  <a:pt x="46832" y="144156"/>
                                </a:lnTo>
                                <a:lnTo>
                                  <a:pt x="49268" y="142962"/>
                                </a:lnTo>
                                <a:lnTo>
                                  <a:pt x="51488" y="142097"/>
                                </a:lnTo>
                                <a:lnTo>
                                  <a:pt x="55007" y="140256"/>
                                </a:lnTo>
                                <a:lnTo>
                                  <a:pt x="56144" y="139608"/>
                                </a:lnTo>
                                <a:lnTo>
                                  <a:pt x="57227" y="139064"/>
                                </a:lnTo>
                                <a:lnTo>
                                  <a:pt x="61667" y="134949"/>
                                </a:lnTo>
                                <a:lnTo>
                                  <a:pt x="61667" y="134517"/>
                                </a:lnTo>
                                <a:lnTo>
                                  <a:pt x="61667" y="134300"/>
                                </a:lnTo>
                                <a:lnTo>
                                  <a:pt x="61883" y="134300"/>
                                </a:lnTo>
                                <a:lnTo>
                                  <a:pt x="62371" y="133651"/>
                                </a:lnTo>
                                <a:lnTo>
                                  <a:pt x="62371" y="132674"/>
                                </a:lnTo>
                                <a:lnTo>
                                  <a:pt x="62804" y="131594"/>
                                </a:lnTo>
                                <a:lnTo>
                                  <a:pt x="62804" y="128343"/>
                                </a:lnTo>
                                <a:lnTo>
                                  <a:pt x="62587" y="126502"/>
                                </a:lnTo>
                                <a:lnTo>
                                  <a:pt x="62587" y="124445"/>
                                </a:lnTo>
                                <a:lnTo>
                                  <a:pt x="61667" y="119676"/>
                                </a:lnTo>
                                <a:lnTo>
                                  <a:pt x="60151" y="115560"/>
                                </a:lnTo>
                                <a:lnTo>
                                  <a:pt x="57931" y="111445"/>
                                </a:lnTo>
                                <a:lnTo>
                                  <a:pt x="55440" y="107979"/>
                                </a:lnTo>
                                <a:lnTo>
                                  <a:pt x="23118" y="108628"/>
                                </a:lnTo>
                                <a:lnTo>
                                  <a:pt x="22902" y="102999"/>
                                </a:lnTo>
                                <a:lnTo>
                                  <a:pt x="22415" y="97908"/>
                                </a:lnTo>
                                <a:lnTo>
                                  <a:pt x="21115" y="93144"/>
                                </a:lnTo>
                                <a:lnTo>
                                  <a:pt x="19383" y="88812"/>
                                </a:lnTo>
                                <a:lnTo>
                                  <a:pt x="17163" y="83938"/>
                                </a:lnTo>
                                <a:lnTo>
                                  <a:pt x="15322" y="78952"/>
                                </a:lnTo>
                                <a:lnTo>
                                  <a:pt x="13319" y="73211"/>
                                </a:lnTo>
                                <a:lnTo>
                                  <a:pt x="11803" y="67471"/>
                                </a:lnTo>
                                <a:lnTo>
                                  <a:pt x="17542" y="67471"/>
                                </a:lnTo>
                                <a:lnTo>
                                  <a:pt x="22902" y="67471"/>
                                </a:lnTo>
                                <a:lnTo>
                                  <a:pt x="27774" y="67471"/>
                                </a:lnTo>
                                <a:lnTo>
                                  <a:pt x="32484" y="67471"/>
                                </a:lnTo>
                                <a:lnTo>
                                  <a:pt x="36654" y="67039"/>
                                </a:lnTo>
                                <a:lnTo>
                                  <a:pt x="40606" y="67039"/>
                                </a:lnTo>
                                <a:lnTo>
                                  <a:pt x="44341" y="66607"/>
                                </a:lnTo>
                                <a:lnTo>
                                  <a:pt x="47753" y="66607"/>
                                </a:lnTo>
                                <a:lnTo>
                                  <a:pt x="50568" y="66174"/>
                                </a:lnTo>
                                <a:lnTo>
                                  <a:pt x="53004" y="65631"/>
                                </a:lnTo>
                                <a:lnTo>
                                  <a:pt x="53925" y="65197"/>
                                </a:lnTo>
                                <a:lnTo>
                                  <a:pt x="54412" y="64981"/>
                                </a:lnTo>
                                <a:lnTo>
                                  <a:pt x="55224" y="64981"/>
                                </a:lnTo>
                                <a:lnTo>
                                  <a:pt x="57227" y="64548"/>
                                </a:lnTo>
                                <a:lnTo>
                                  <a:pt x="58635" y="63572"/>
                                </a:lnTo>
                                <a:lnTo>
                                  <a:pt x="59176" y="63140"/>
                                </a:lnTo>
                                <a:lnTo>
                                  <a:pt x="59176" y="62924"/>
                                </a:lnTo>
                                <a:lnTo>
                                  <a:pt x="59447" y="62924"/>
                                </a:lnTo>
                                <a:lnTo>
                                  <a:pt x="59880" y="62924"/>
                                </a:lnTo>
                                <a:lnTo>
                                  <a:pt x="60584" y="62059"/>
                                </a:lnTo>
                                <a:lnTo>
                                  <a:pt x="60800" y="61515"/>
                                </a:lnTo>
                                <a:lnTo>
                                  <a:pt x="61396" y="61299"/>
                                </a:lnTo>
                                <a:lnTo>
                                  <a:pt x="62100" y="54261"/>
                                </a:lnTo>
                                <a:lnTo>
                                  <a:pt x="62371" y="47867"/>
                                </a:lnTo>
                                <a:lnTo>
                                  <a:pt x="61883" y="44838"/>
                                </a:lnTo>
                                <a:lnTo>
                                  <a:pt x="61667" y="43430"/>
                                </a:lnTo>
                                <a:lnTo>
                                  <a:pt x="61667" y="42565"/>
                                </a:lnTo>
                                <a:lnTo>
                                  <a:pt x="61071" y="40723"/>
                                </a:lnTo>
                                <a:lnTo>
                                  <a:pt x="60584" y="39637"/>
                                </a:lnTo>
                                <a:lnTo>
                                  <a:pt x="56144" y="23392"/>
                                </a:lnTo>
                                <a:lnTo>
                                  <a:pt x="55224" y="19494"/>
                                </a:lnTo>
                                <a:lnTo>
                                  <a:pt x="55007" y="16028"/>
                                </a:lnTo>
                                <a:lnTo>
                                  <a:pt x="54737" y="12778"/>
                                </a:lnTo>
                                <a:lnTo>
                                  <a:pt x="55007" y="10071"/>
                                </a:lnTo>
                                <a:lnTo>
                                  <a:pt x="55224" y="7364"/>
                                </a:lnTo>
                                <a:lnTo>
                                  <a:pt x="56144" y="5085"/>
                                </a:lnTo>
                                <a:lnTo>
                                  <a:pt x="57227" y="2706"/>
                                </a:lnTo>
                                <a:lnTo>
                                  <a:pt x="58851" y="970"/>
                                </a:lnTo>
                                <a:lnTo>
                                  <a:pt x="603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 name="Shape 285"/>
                        <wps:cNvSpPr/>
                        <wps:spPr>
                          <a:xfrm>
                            <a:off x="671998" y="57616"/>
                            <a:ext cx="59447" cy="242284"/>
                          </a:xfrm>
                          <a:custGeom>
                            <a:avLst/>
                            <a:gdLst/>
                            <a:ahLst/>
                            <a:cxnLst/>
                            <a:rect l="0" t="0" r="0" b="0"/>
                            <a:pathLst>
                              <a:path w="59447" h="242284">
                                <a:moveTo>
                                  <a:pt x="0" y="0"/>
                                </a:moveTo>
                                <a:lnTo>
                                  <a:pt x="542" y="0"/>
                                </a:lnTo>
                                <a:lnTo>
                                  <a:pt x="1733" y="216"/>
                                </a:lnTo>
                                <a:lnTo>
                                  <a:pt x="4169" y="760"/>
                                </a:lnTo>
                                <a:lnTo>
                                  <a:pt x="13156" y="1841"/>
                                </a:lnTo>
                                <a:lnTo>
                                  <a:pt x="21656" y="2817"/>
                                </a:lnTo>
                                <a:lnTo>
                                  <a:pt x="30319" y="3683"/>
                                </a:lnTo>
                                <a:lnTo>
                                  <a:pt x="38278" y="4115"/>
                                </a:lnTo>
                                <a:lnTo>
                                  <a:pt x="46182" y="4659"/>
                                </a:lnTo>
                                <a:lnTo>
                                  <a:pt x="49810" y="4659"/>
                                </a:lnTo>
                                <a:lnTo>
                                  <a:pt x="53762" y="4875"/>
                                </a:lnTo>
                                <a:lnTo>
                                  <a:pt x="57498" y="4875"/>
                                </a:lnTo>
                                <a:lnTo>
                                  <a:pt x="59447" y="4980"/>
                                </a:lnTo>
                                <a:lnTo>
                                  <a:pt x="59447" y="52847"/>
                                </a:lnTo>
                                <a:lnTo>
                                  <a:pt x="59285" y="53396"/>
                                </a:lnTo>
                                <a:lnTo>
                                  <a:pt x="58689" y="56103"/>
                                </a:lnTo>
                                <a:lnTo>
                                  <a:pt x="58906" y="59785"/>
                                </a:lnTo>
                                <a:lnTo>
                                  <a:pt x="58689" y="61626"/>
                                </a:lnTo>
                                <a:lnTo>
                                  <a:pt x="58472" y="63905"/>
                                </a:lnTo>
                                <a:lnTo>
                                  <a:pt x="57985" y="66179"/>
                                </a:lnTo>
                                <a:lnTo>
                                  <a:pt x="57498" y="68886"/>
                                </a:lnTo>
                                <a:lnTo>
                                  <a:pt x="56469" y="71703"/>
                                </a:lnTo>
                                <a:lnTo>
                                  <a:pt x="55549" y="74842"/>
                                </a:lnTo>
                                <a:lnTo>
                                  <a:pt x="54249" y="78092"/>
                                </a:lnTo>
                                <a:lnTo>
                                  <a:pt x="53329" y="81664"/>
                                </a:lnTo>
                                <a:lnTo>
                                  <a:pt x="52030" y="82640"/>
                                </a:lnTo>
                                <a:lnTo>
                                  <a:pt x="50622" y="85130"/>
                                </a:lnTo>
                                <a:lnTo>
                                  <a:pt x="48889" y="88813"/>
                                </a:lnTo>
                                <a:lnTo>
                                  <a:pt x="48077" y="89899"/>
                                </a:lnTo>
                                <a:lnTo>
                                  <a:pt x="48402" y="91740"/>
                                </a:lnTo>
                                <a:lnTo>
                                  <a:pt x="49106" y="93581"/>
                                </a:lnTo>
                                <a:lnTo>
                                  <a:pt x="50622" y="96177"/>
                                </a:lnTo>
                                <a:lnTo>
                                  <a:pt x="55062" y="98235"/>
                                </a:lnTo>
                                <a:lnTo>
                                  <a:pt x="56469" y="98452"/>
                                </a:lnTo>
                                <a:lnTo>
                                  <a:pt x="58201" y="98452"/>
                                </a:lnTo>
                                <a:lnTo>
                                  <a:pt x="59447" y="97848"/>
                                </a:lnTo>
                                <a:lnTo>
                                  <a:pt x="59447" y="115469"/>
                                </a:lnTo>
                                <a:lnTo>
                                  <a:pt x="59285" y="115349"/>
                                </a:lnTo>
                                <a:lnTo>
                                  <a:pt x="57769" y="114701"/>
                                </a:lnTo>
                                <a:lnTo>
                                  <a:pt x="54033" y="113508"/>
                                </a:lnTo>
                                <a:lnTo>
                                  <a:pt x="52030" y="113292"/>
                                </a:lnTo>
                                <a:lnTo>
                                  <a:pt x="50297" y="113508"/>
                                </a:lnTo>
                                <a:lnTo>
                                  <a:pt x="46453" y="107119"/>
                                </a:lnTo>
                                <a:lnTo>
                                  <a:pt x="45370" y="105062"/>
                                </a:lnTo>
                                <a:lnTo>
                                  <a:pt x="44666" y="103653"/>
                                </a:lnTo>
                                <a:lnTo>
                                  <a:pt x="43638" y="102571"/>
                                </a:lnTo>
                                <a:lnTo>
                                  <a:pt x="42934" y="102028"/>
                                </a:lnTo>
                                <a:lnTo>
                                  <a:pt x="40931" y="101379"/>
                                </a:lnTo>
                                <a:lnTo>
                                  <a:pt x="38981" y="102351"/>
                                </a:lnTo>
                                <a:lnTo>
                                  <a:pt x="38278" y="103220"/>
                                </a:lnTo>
                                <a:lnTo>
                                  <a:pt x="37791" y="104412"/>
                                </a:lnTo>
                                <a:lnTo>
                                  <a:pt x="36762" y="105062"/>
                                </a:lnTo>
                                <a:lnTo>
                                  <a:pt x="36058" y="105927"/>
                                </a:lnTo>
                                <a:lnTo>
                                  <a:pt x="34542" y="106687"/>
                                </a:lnTo>
                                <a:lnTo>
                                  <a:pt x="31618" y="110802"/>
                                </a:lnTo>
                                <a:lnTo>
                                  <a:pt x="29399" y="114701"/>
                                </a:lnTo>
                                <a:lnTo>
                                  <a:pt x="28316" y="116215"/>
                                </a:lnTo>
                                <a:lnTo>
                                  <a:pt x="27883" y="118056"/>
                                </a:lnTo>
                                <a:lnTo>
                                  <a:pt x="27179" y="121306"/>
                                </a:lnTo>
                                <a:lnTo>
                                  <a:pt x="25879" y="128127"/>
                                </a:lnTo>
                                <a:lnTo>
                                  <a:pt x="33351" y="128565"/>
                                </a:lnTo>
                                <a:lnTo>
                                  <a:pt x="40010" y="129104"/>
                                </a:lnTo>
                                <a:lnTo>
                                  <a:pt x="45857" y="129104"/>
                                </a:lnTo>
                                <a:lnTo>
                                  <a:pt x="48673" y="129104"/>
                                </a:lnTo>
                                <a:lnTo>
                                  <a:pt x="49810" y="129104"/>
                                </a:lnTo>
                                <a:lnTo>
                                  <a:pt x="51326" y="129320"/>
                                </a:lnTo>
                                <a:lnTo>
                                  <a:pt x="52246" y="129104"/>
                                </a:lnTo>
                                <a:lnTo>
                                  <a:pt x="53546" y="129104"/>
                                </a:lnTo>
                                <a:lnTo>
                                  <a:pt x="55765" y="129104"/>
                                </a:lnTo>
                                <a:lnTo>
                                  <a:pt x="57769" y="128887"/>
                                </a:lnTo>
                                <a:lnTo>
                                  <a:pt x="59447" y="128887"/>
                                </a:lnTo>
                                <a:lnTo>
                                  <a:pt x="59447" y="166578"/>
                                </a:lnTo>
                                <a:lnTo>
                                  <a:pt x="57985" y="166578"/>
                                </a:lnTo>
                                <a:lnTo>
                                  <a:pt x="51813" y="167010"/>
                                </a:lnTo>
                                <a:lnTo>
                                  <a:pt x="45154" y="167554"/>
                                </a:lnTo>
                                <a:lnTo>
                                  <a:pt x="38007" y="168635"/>
                                </a:lnTo>
                                <a:lnTo>
                                  <a:pt x="36491" y="171669"/>
                                </a:lnTo>
                                <a:lnTo>
                                  <a:pt x="35571" y="174813"/>
                                </a:lnTo>
                                <a:lnTo>
                                  <a:pt x="34542" y="177625"/>
                                </a:lnTo>
                                <a:lnTo>
                                  <a:pt x="34271" y="180553"/>
                                </a:lnTo>
                                <a:lnTo>
                                  <a:pt x="34055" y="183043"/>
                                </a:lnTo>
                                <a:lnTo>
                                  <a:pt x="34271" y="185533"/>
                                </a:lnTo>
                                <a:lnTo>
                                  <a:pt x="34542" y="187918"/>
                                </a:lnTo>
                                <a:lnTo>
                                  <a:pt x="35571" y="190192"/>
                                </a:lnTo>
                                <a:lnTo>
                                  <a:pt x="39523" y="199504"/>
                                </a:lnTo>
                                <a:lnTo>
                                  <a:pt x="42934" y="199504"/>
                                </a:lnTo>
                                <a:lnTo>
                                  <a:pt x="45370" y="198854"/>
                                </a:lnTo>
                                <a:lnTo>
                                  <a:pt x="48889" y="198422"/>
                                </a:lnTo>
                                <a:lnTo>
                                  <a:pt x="52842" y="198206"/>
                                </a:lnTo>
                                <a:lnTo>
                                  <a:pt x="57769" y="198206"/>
                                </a:lnTo>
                                <a:lnTo>
                                  <a:pt x="59447" y="198206"/>
                                </a:lnTo>
                                <a:lnTo>
                                  <a:pt x="59447" y="238319"/>
                                </a:lnTo>
                                <a:lnTo>
                                  <a:pt x="55765" y="237953"/>
                                </a:lnTo>
                                <a:lnTo>
                                  <a:pt x="45154" y="237521"/>
                                </a:lnTo>
                                <a:lnTo>
                                  <a:pt x="35571" y="237304"/>
                                </a:lnTo>
                                <a:lnTo>
                                  <a:pt x="27179" y="237737"/>
                                </a:lnTo>
                                <a:lnTo>
                                  <a:pt x="19816" y="238170"/>
                                </a:lnTo>
                                <a:lnTo>
                                  <a:pt x="13860" y="239362"/>
                                </a:lnTo>
                                <a:lnTo>
                                  <a:pt x="8933" y="240444"/>
                                </a:lnTo>
                                <a:lnTo>
                                  <a:pt x="5468" y="242284"/>
                                </a:lnTo>
                                <a:lnTo>
                                  <a:pt x="0" y="232640"/>
                                </a:lnTo>
                                <a:lnTo>
                                  <a:pt x="0" y="100994"/>
                                </a:lnTo>
                                <a:lnTo>
                                  <a:pt x="758" y="100947"/>
                                </a:lnTo>
                                <a:lnTo>
                                  <a:pt x="5198" y="97048"/>
                                </a:lnTo>
                                <a:lnTo>
                                  <a:pt x="9637" y="83721"/>
                                </a:lnTo>
                                <a:lnTo>
                                  <a:pt x="12344" y="79933"/>
                                </a:lnTo>
                                <a:lnTo>
                                  <a:pt x="22035" y="61304"/>
                                </a:lnTo>
                                <a:lnTo>
                                  <a:pt x="23172" y="56103"/>
                                </a:lnTo>
                                <a:lnTo>
                                  <a:pt x="23172" y="51988"/>
                                </a:lnTo>
                                <a:lnTo>
                                  <a:pt x="20303" y="46680"/>
                                </a:lnTo>
                                <a:lnTo>
                                  <a:pt x="9637" y="46031"/>
                                </a:lnTo>
                                <a:lnTo>
                                  <a:pt x="6713" y="45815"/>
                                </a:lnTo>
                                <a:lnTo>
                                  <a:pt x="4765" y="46031"/>
                                </a:lnTo>
                                <a:lnTo>
                                  <a:pt x="3465" y="46464"/>
                                </a:lnTo>
                                <a:lnTo>
                                  <a:pt x="3249" y="47440"/>
                                </a:lnTo>
                                <a:lnTo>
                                  <a:pt x="2274" y="51555"/>
                                </a:lnTo>
                                <a:lnTo>
                                  <a:pt x="1733" y="55453"/>
                                </a:lnTo>
                                <a:lnTo>
                                  <a:pt x="325" y="62280"/>
                                </a:lnTo>
                                <a:lnTo>
                                  <a:pt x="0" y="63157"/>
                                </a:lnTo>
                                <a:lnTo>
                                  <a:pt x="0" y="29276"/>
                                </a:lnTo>
                                <a:lnTo>
                                  <a:pt x="108" y="28162"/>
                                </a:lnTo>
                                <a:lnTo>
                                  <a:pt x="0" y="274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 name="Shape 286"/>
                        <wps:cNvSpPr/>
                        <wps:spPr>
                          <a:xfrm>
                            <a:off x="731445" y="56318"/>
                            <a:ext cx="83648" cy="243582"/>
                          </a:xfrm>
                          <a:custGeom>
                            <a:avLst/>
                            <a:gdLst/>
                            <a:ahLst/>
                            <a:cxnLst/>
                            <a:rect l="0" t="0" r="0" b="0"/>
                            <a:pathLst>
                              <a:path w="83648" h="243582">
                                <a:moveTo>
                                  <a:pt x="51326" y="0"/>
                                </a:moveTo>
                                <a:lnTo>
                                  <a:pt x="83648" y="3899"/>
                                </a:lnTo>
                                <a:lnTo>
                                  <a:pt x="83431" y="4547"/>
                                </a:lnTo>
                                <a:lnTo>
                                  <a:pt x="83431" y="5630"/>
                                </a:lnTo>
                                <a:lnTo>
                                  <a:pt x="83160" y="7254"/>
                                </a:lnTo>
                                <a:lnTo>
                                  <a:pt x="82836" y="8230"/>
                                </a:lnTo>
                                <a:lnTo>
                                  <a:pt x="82836" y="9529"/>
                                </a:lnTo>
                                <a:lnTo>
                                  <a:pt x="82132" y="12129"/>
                                </a:lnTo>
                                <a:lnTo>
                                  <a:pt x="81428" y="15052"/>
                                </a:lnTo>
                                <a:lnTo>
                                  <a:pt x="80399" y="18518"/>
                                </a:lnTo>
                                <a:lnTo>
                                  <a:pt x="79696" y="22855"/>
                                </a:lnTo>
                                <a:lnTo>
                                  <a:pt x="61721" y="88918"/>
                                </a:lnTo>
                                <a:lnTo>
                                  <a:pt x="58689" y="95418"/>
                                </a:lnTo>
                                <a:lnTo>
                                  <a:pt x="57985" y="96283"/>
                                </a:lnTo>
                                <a:lnTo>
                                  <a:pt x="57498" y="97908"/>
                                </a:lnTo>
                                <a:lnTo>
                                  <a:pt x="56794" y="98995"/>
                                </a:lnTo>
                                <a:lnTo>
                                  <a:pt x="55765" y="100404"/>
                                </a:lnTo>
                                <a:lnTo>
                                  <a:pt x="52842" y="102677"/>
                                </a:lnTo>
                                <a:lnTo>
                                  <a:pt x="44666" y="112532"/>
                                </a:lnTo>
                                <a:lnTo>
                                  <a:pt x="44179" y="112532"/>
                                </a:lnTo>
                                <a:lnTo>
                                  <a:pt x="43962" y="112532"/>
                                </a:lnTo>
                                <a:lnTo>
                                  <a:pt x="43962" y="112749"/>
                                </a:lnTo>
                                <a:lnTo>
                                  <a:pt x="43367" y="113181"/>
                                </a:lnTo>
                                <a:lnTo>
                                  <a:pt x="42446" y="114157"/>
                                </a:lnTo>
                                <a:lnTo>
                                  <a:pt x="41959" y="114157"/>
                                </a:lnTo>
                                <a:lnTo>
                                  <a:pt x="41743" y="114157"/>
                                </a:lnTo>
                                <a:lnTo>
                                  <a:pt x="41743" y="114373"/>
                                </a:lnTo>
                                <a:lnTo>
                                  <a:pt x="41147" y="114806"/>
                                </a:lnTo>
                                <a:lnTo>
                                  <a:pt x="40660" y="114806"/>
                                </a:lnTo>
                                <a:lnTo>
                                  <a:pt x="40443" y="114806"/>
                                </a:lnTo>
                                <a:lnTo>
                                  <a:pt x="40443" y="115023"/>
                                </a:lnTo>
                                <a:lnTo>
                                  <a:pt x="40010" y="115456"/>
                                </a:lnTo>
                                <a:lnTo>
                                  <a:pt x="38927" y="115456"/>
                                </a:lnTo>
                                <a:lnTo>
                                  <a:pt x="38440" y="115456"/>
                                </a:lnTo>
                                <a:lnTo>
                                  <a:pt x="38223" y="115456"/>
                                </a:lnTo>
                                <a:lnTo>
                                  <a:pt x="38223" y="115783"/>
                                </a:lnTo>
                                <a:lnTo>
                                  <a:pt x="36491" y="116215"/>
                                </a:lnTo>
                                <a:lnTo>
                                  <a:pt x="34488" y="116215"/>
                                </a:lnTo>
                                <a:lnTo>
                                  <a:pt x="33567" y="116215"/>
                                </a:lnTo>
                                <a:lnTo>
                                  <a:pt x="33080" y="116215"/>
                                </a:lnTo>
                                <a:lnTo>
                                  <a:pt x="32863" y="116215"/>
                                </a:lnTo>
                                <a:lnTo>
                                  <a:pt x="32863" y="116431"/>
                                </a:lnTo>
                                <a:lnTo>
                                  <a:pt x="31564" y="118056"/>
                                </a:lnTo>
                                <a:lnTo>
                                  <a:pt x="31131" y="119897"/>
                                </a:lnTo>
                                <a:lnTo>
                                  <a:pt x="31131" y="121628"/>
                                </a:lnTo>
                                <a:lnTo>
                                  <a:pt x="31835" y="124012"/>
                                </a:lnTo>
                                <a:lnTo>
                                  <a:pt x="34271" y="128993"/>
                                </a:lnTo>
                                <a:lnTo>
                                  <a:pt x="40443" y="128993"/>
                                </a:lnTo>
                                <a:lnTo>
                                  <a:pt x="45912" y="128993"/>
                                </a:lnTo>
                                <a:lnTo>
                                  <a:pt x="50351" y="128560"/>
                                </a:lnTo>
                                <a:lnTo>
                                  <a:pt x="52246" y="128344"/>
                                </a:lnTo>
                                <a:lnTo>
                                  <a:pt x="54249" y="128344"/>
                                </a:lnTo>
                                <a:lnTo>
                                  <a:pt x="55494" y="127806"/>
                                </a:lnTo>
                                <a:lnTo>
                                  <a:pt x="57010" y="127584"/>
                                </a:lnTo>
                                <a:lnTo>
                                  <a:pt x="57985" y="127152"/>
                                </a:lnTo>
                                <a:lnTo>
                                  <a:pt x="59013" y="126935"/>
                                </a:lnTo>
                                <a:lnTo>
                                  <a:pt x="59501" y="126286"/>
                                </a:lnTo>
                                <a:lnTo>
                                  <a:pt x="59934" y="125743"/>
                                </a:lnTo>
                                <a:lnTo>
                                  <a:pt x="59934" y="125095"/>
                                </a:lnTo>
                                <a:lnTo>
                                  <a:pt x="60205" y="124662"/>
                                </a:lnTo>
                                <a:lnTo>
                                  <a:pt x="70113" y="127368"/>
                                </a:lnTo>
                                <a:lnTo>
                                  <a:pt x="66810" y="139935"/>
                                </a:lnTo>
                                <a:lnTo>
                                  <a:pt x="65673" y="146651"/>
                                </a:lnTo>
                                <a:lnTo>
                                  <a:pt x="65077" y="153689"/>
                                </a:lnTo>
                                <a:lnTo>
                                  <a:pt x="64374" y="160837"/>
                                </a:lnTo>
                                <a:lnTo>
                                  <a:pt x="64374" y="168308"/>
                                </a:lnTo>
                                <a:lnTo>
                                  <a:pt x="64374" y="175894"/>
                                </a:lnTo>
                                <a:lnTo>
                                  <a:pt x="65077" y="183909"/>
                                </a:lnTo>
                                <a:lnTo>
                                  <a:pt x="65673" y="191490"/>
                                </a:lnTo>
                                <a:lnTo>
                                  <a:pt x="66160" y="198312"/>
                                </a:lnTo>
                                <a:lnTo>
                                  <a:pt x="66593" y="204484"/>
                                </a:lnTo>
                                <a:lnTo>
                                  <a:pt x="67514" y="210008"/>
                                </a:lnTo>
                                <a:lnTo>
                                  <a:pt x="68109" y="214561"/>
                                </a:lnTo>
                                <a:lnTo>
                                  <a:pt x="69030" y="218460"/>
                                </a:lnTo>
                                <a:lnTo>
                                  <a:pt x="69734" y="221704"/>
                                </a:lnTo>
                                <a:lnTo>
                                  <a:pt x="70816" y="224416"/>
                                </a:lnTo>
                                <a:lnTo>
                                  <a:pt x="70329" y="227123"/>
                                </a:lnTo>
                                <a:lnTo>
                                  <a:pt x="69734" y="229613"/>
                                </a:lnTo>
                                <a:lnTo>
                                  <a:pt x="69030" y="231997"/>
                                </a:lnTo>
                                <a:lnTo>
                                  <a:pt x="68109" y="234055"/>
                                </a:lnTo>
                                <a:lnTo>
                                  <a:pt x="67080" y="241525"/>
                                </a:lnTo>
                                <a:lnTo>
                                  <a:pt x="65077" y="242718"/>
                                </a:lnTo>
                                <a:lnTo>
                                  <a:pt x="59230" y="243366"/>
                                </a:lnTo>
                                <a:lnTo>
                                  <a:pt x="56469" y="241742"/>
                                </a:lnTo>
                                <a:lnTo>
                                  <a:pt x="54574" y="239251"/>
                                </a:lnTo>
                                <a:lnTo>
                                  <a:pt x="47103" y="238602"/>
                                </a:lnTo>
                                <a:lnTo>
                                  <a:pt x="40660" y="238602"/>
                                </a:lnTo>
                                <a:lnTo>
                                  <a:pt x="35083" y="238602"/>
                                </a:lnTo>
                                <a:lnTo>
                                  <a:pt x="30319" y="239035"/>
                                </a:lnTo>
                                <a:lnTo>
                                  <a:pt x="26204" y="239468"/>
                                </a:lnTo>
                                <a:lnTo>
                                  <a:pt x="23172" y="240661"/>
                                </a:lnTo>
                                <a:lnTo>
                                  <a:pt x="20736" y="241742"/>
                                </a:lnTo>
                                <a:lnTo>
                                  <a:pt x="19545" y="243582"/>
                                </a:lnTo>
                                <a:lnTo>
                                  <a:pt x="8338" y="240444"/>
                                </a:lnTo>
                                <a:lnTo>
                                  <a:pt x="0" y="239617"/>
                                </a:lnTo>
                                <a:lnTo>
                                  <a:pt x="0" y="199504"/>
                                </a:lnTo>
                                <a:lnTo>
                                  <a:pt x="3682" y="199504"/>
                                </a:lnTo>
                                <a:lnTo>
                                  <a:pt x="9854" y="199720"/>
                                </a:lnTo>
                                <a:lnTo>
                                  <a:pt x="16730" y="200153"/>
                                </a:lnTo>
                                <a:lnTo>
                                  <a:pt x="24472" y="200802"/>
                                </a:lnTo>
                                <a:lnTo>
                                  <a:pt x="24905" y="193764"/>
                                </a:lnTo>
                                <a:lnTo>
                                  <a:pt x="25392" y="187807"/>
                                </a:lnTo>
                                <a:lnTo>
                                  <a:pt x="25392" y="182716"/>
                                </a:lnTo>
                                <a:lnTo>
                                  <a:pt x="25176" y="180442"/>
                                </a:lnTo>
                                <a:lnTo>
                                  <a:pt x="25176" y="178923"/>
                                </a:lnTo>
                                <a:lnTo>
                                  <a:pt x="23984" y="170149"/>
                                </a:lnTo>
                                <a:lnTo>
                                  <a:pt x="19761" y="169068"/>
                                </a:lnTo>
                                <a:lnTo>
                                  <a:pt x="15105" y="168308"/>
                                </a:lnTo>
                                <a:lnTo>
                                  <a:pt x="9854" y="167876"/>
                                </a:lnTo>
                                <a:lnTo>
                                  <a:pt x="4710" y="167876"/>
                                </a:lnTo>
                                <a:lnTo>
                                  <a:pt x="0" y="167876"/>
                                </a:lnTo>
                                <a:lnTo>
                                  <a:pt x="0" y="130185"/>
                                </a:lnTo>
                                <a:lnTo>
                                  <a:pt x="271" y="130185"/>
                                </a:lnTo>
                                <a:lnTo>
                                  <a:pt x="3194" y="129647"/>
                                </a:lnTo>
                                <a:lnTo>
                                  <a:pt x="5685" y="129209"/>
                                </a:lnTo>
                                <a:lnTo>
                                  <a:pt x="6713" y="127368"/>
                                </a:lnTo>
                                <a:lnTo>
                                  <a:pt x="6713" y="126719"/>
                                </a:lnTo>
                                <a:lnTo>
                                  <a:pt x="6930" y="126286"/>
                                </a:lnTo>
                                <a:lnTo>
                                  <a:pt x="7201" y="125311"/>
                                </a:lnTo>
                                <a:lnTo>
                                  <a:pt x="6118" y="123037"/>
                                </a:lnTo>
                                <a:lnTo>
                                  <a:pt x="5414" y="121628"/>
                                </a:lnTo>
                                <a:lnTo>
                                  <a:pt x="4494" y="120547"/>
                                </a:lnTo>
                                <a:lnTo>
                                  <a:pt x="1462" y="117840"/>
                                </a:lnTo>
                                <a:lnTo>
                                  <a:pt x="0" y="116767"/>
                                </a:lnTo>
                                <a:lnTo>
                                  <a:pt x="0" y="99146"/>
                                </a:lnTo>
                                <a:lnTo>
                                  <a:pt x="758" y="98778"/>
                                </a:lnTo>
                                <a:lnTo>
                                  <a:pt x="2978" y="97691"/>
                                </a:lnTo>
                                <a:lnTo>
                                  <a:pt x="5197" y="95418"/>
                                </a:lnTo>
                                <a:lnTo>
                                  <a:pt x="7905" y="92822"/>
                                </a:lnTo>
                                <a:lnTo>
                                  <a:pt x="10557" y="89462"/>
                                </a:lnTo>
                                <a:lnTo>
                                  <a:pt x="13860" y="85779"/>
                                </a:lnTo>
                                <a:lnTo>
                                  <a:pt x="15105" y="82962"/>
                                </a:lnTo>
                                <a:lnTo>
                                  <a:pt x="29615" y="58488"/>
                                </a:lnTo>
                                <a:lnTo>
                                  <a:pt x="30319" y="56214"/>
                                </a:lnTo>
                                <a:lnTo>
                                  <a:pt x="31131" y="54373"/>
                                </a:lnTo>
                                <a:lnTo>
                                  <a:pt x="31131" y="52531"/>
                                </a:lnTo>
                                <a:lnTo>
                                  <a:pt x="30860" y="51228"/>
                                </a:lnTo>
                                <a:lnTo>
                                  <a:pt x="30048" y="49603"/>
                                </a:lnTo>
                                <a:lnTo>
                                  <a:pt x="28911" y="48416"/>
                                </a:lnTo>
                                <a:lnTo>
                                  <a:pt x="27125" y="47329"/>
                                </a:lnTo>
                                <a:lnTo>
                                  <a:pt x="25176" y="46354"/>
                                </a:lnTo>
                                <a:lnTo>
                                  <a:pt x="9637" y="47978"/>
                                </a:lnTo>
                                <a:lnTo>
                                  <a:pt x="6930" y="47978"/>
                                </a:lnTo>
                                <a:lnTo>
                                  <a:pt x="4710" y="48738"/>
                                </a:lnTo>
                                <a:lnTo>
                                  <a:pt x="2978" y="49387"/>
                                </a:lnTo>
                                <a:lnTo>
                                  <a:pt x="1678" y="50795"/>
                                </a:lnTo>
                                <a:lnTo>
                                  <a:pt x="541" y="52315"/>
                                </a:lnTo>
                                <a:lnTo>
                                  <a:pt x="0" y="54145"/>
                                </a:lnTo>
                                <a:lnTo>
                                  <a:pt x="0" y="6278"/>
                                </a:lnTo>
                                <a:lnTo>
                                  <a:pt x="2057" y="6389"/>
                                </a:lnTo>
                                <a:lnTo>
                                  <a:pt x="8933" y="5957"/>
                                </a:lnTo>
                                <a:lnTo>
                                  <a:pt x="15809" y="5630"/>
                                </a:lnTo>
                                <a:lnTo>
                                  <a:pt x="22252" y="4981"/>
                                </a:lnTo>
                                <a:lnTo>
                                  <a:pt x="28640" y="4547"/>
                                </a:lnTo>
                                <a:lnTo>
                                  <a:pt x="34488" y="3355"/>
                                </a:lnTo>
                                <a:lnTo>
                                  <a:pt x="40443" y="2490"/>
                                </a:lnTo>
                                <a:lnTo>
                                  <a:pt x="45912" y="1082"/>
                                </a:lnTo>
                                <a:lnTo>
                                  <a:pt x="513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 name="Shape 287"/>
                        <wps:cNvSpPr/>
                        <wps:spPr>
                          <a:xfrm>
                            <a:off x="1081358" y="351672"/>
                            <a:ext cx="31564" cy="53073"/>
                          </a:xfrm>
                          <a:custGeom>
                            <a:avLst/>
                            <a:gdLst/>
                            <a:ahLst/>
                            <a:cxnLst/>
                            <a:rect l="0" t="0" r="0" b="0"/>
                            <a:pathLst>
                              <a:path w="31564" h="53073">
                                <a:moveTo>
                                  <a:pt x="0" y="0"/>
                                </a:moveTo>
                                <a:lnTo>
                                  <a:pt x="31564" y="790"/>
                                </a:lnTo>
                                <a:lnTo>
                                  <a:pt x="31564" y="3329"/>
                                </a:lnTo>
                                <a:lnTo>
                                  <a:pt x="30156" y="2929"/>
                                </a:lnTo>
                                <a:lnTo>
                                  <a:pt x="26962" y="2929"/>
                                </a:lnTo>
                                <a:lnTo>
                                  <a:pt x="22577" y="2929"/>
                                </a:lnTo>
                                <a:lnTo>
                                  <a:pt x="22577" y="26105"/>
                                </a:lnTo>
                                <a:lnTo>
                                  <a:pt x="24742" y="26105"/>
                                </a:lnTo>
                                <a:lnTo>
                                  <a:pt x="31564" y="25377"/>
                                </a:lnTo>
                                <a:lnTo>
                                  <a:pt x="31564" y="35627"/>
                                </a:lnTo>
                                <a:lnTo>
                                  <a:pt x="26150" y="28812"/>
                                </a:lnTo>
                                <a:lnTo>
                                  <a:pt x="22577" y="28812"/>
                                </a:lnTo>
                                <a:lnTo>
                                  <a:pt x="22577" y="43650"/>
                                </a:lnTo>
                                <a:lnTo>
                                  <a:pt x="23010" y="49174"/>
                                </a:lnTo>
                                <a:lnTo>
                                  <a:pt x="25013" y="51016"/>
                                </a:lnTo>
                                <a:lnTo>
                                  <a:pt x="30590" y="51449"/>
                                </a:lnTo>
                                <a:lnTo>
                                  <a:pt x="30590" y="53073"/>
                                </a:lnTo>
                                <a:lnTo>
                                  <a:pt x="0" y="53073"/>
                                </a:lnTo>
                                <a:lnTo>
                                  <a:pt x="0" y="51449"/>
                                </a:lnTo>
                                <a:lnTo>
                                  <a:pt x="5739" y="51016"/>
                                </a:lnTo>
                                <a:lnTo>
                                  <a:pt x="7959" y="49174"/>
                                </a:lnTo>
                                <a:lnTo>
                                  <a:pt x="7959" y="3899"/>
                                </a:lnTo>
                                <a:lnTo>
                                  <a:pt x="5739" y="2059"/>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 name="Shape 288"/>
                        <wps:cNvSpPr/>
                        <wps:spPr>
                          <a:xfrm>
                            <a:off x="1112922" y="352462"/>
                            <a:ext cx="32647" cy="52283"/>
                          </a:xfrm>
                          <a:custGeom>
                            <a:avLst/>
                            <a:gdLst/>
                            <a:ahLst/>
                            <a:cxnLst/>
                            <a:rect l="0" t="0" r="0" b="0"/>
                            <a:pathLst>
                              <a:path w="32647" h="52283">
                                <a:moveTo>
                                  <a:pt x="0" y="0"/>
                                </a:moveTo>
                                <a:lnTo>
                                  <a:pt x="11857" y="297"/>
                                </a:lnTo>
                                <a:lnTo>
                                  <a:pt x="14077" y="1051"/>
                                </a:lnTo>
                                <a:lnTo>
                                  <a:pt x="16297" y="2138"/>
                                </a:lnTo>
                                <a:lnTo>
                                  <a:pt x="18300" y="3547"/>
                                </a:lnTo>
                                <a:lnTo>
                                  <a:pt x="20303" y="5388"/>
                                </a:lnTo>
                                <a:lnTo>
                                  <a:pt x="21440" y="7229"/>
                                </a:lnTo>
                                <a:lnTo>
                                  <a:pt x="22523" y="9287"/>
                                </a:lnTo>
                                <a:lnTo>
                                  <a:pt x="22956" y="11344"/>
                                </a:lnTo>
                                <a:lnTo>
                                  <a:pt x="23226" y="13835"/>
                                </a:lnTo>
                                <a:lnTo>
                                  <a:pt x="22739" y="16541"/>
                                </a:lnTo>
                                <a:lnTo>
                                  <a:pt x="22252" y="17734"/>
                                </a:lnTo>
                                <a:lnTo>
                                  <a:pt x="22035" y="19142"/>
                                </a:lnTo>
                                <a:lnTo>
                                  <a:pt x="20303" y="21416"/>
                                </a:lnTo>
                                <a:lnTo>
                                  <a:pt x="19220" y="22282"/>
                                </a:lnTo>
                                <a:lnTo>
                                  <a:pt x="18787" y="22714"/>
                                </a:lnTo>
                                <a:lnTo>
                                  <a:pt x="18516" y="22714"/>
                                </a:lnTo>
                                <a:lnTo>
                                  <a:pt x="18516" y="22930"/>
                                </a:lnTo>
                                <a:lnTo>
                                  <a:pt x="18516" y="23474"/>
                                </a:lnTo>
                                <a:lnTo>
                                  <a:pt x="16567" y="24339"/>
                                </a:lnTo>
                                <a:lnTo>
                                  <a:pt x="14564" y="25531"/>
                                </a:lnTo>
                                <a:lnTo>
                                  <a:pt x="13860" y="25531"/>
                                </a:lnTo>
                                <a:lnTo>
                                  <a:pt x="13427" y="25747"/>
                                </a:lnTo>
                                <a:lnTo>
                                  <a:pt x="12344" y="26180"/>
                                </a:lnTo>
                                <a:lnTo>
                                  <a:pt x="10125" y="27045"/>
                                </a:lnTo>
                                <a:lnTo>
                                  <a:pt x="24255" y="45135"/>
                                </a:lnTo>
                                <a:lnTo>
                                  <a:pt x="28478" y="49467"/>
                                </a:lnTo>
                                <a:lnTo>
                                  <a:pt x="30102" y="50226"/>
                                </a:lnTo>
                                <a:lnTo>
                                  <a:pt x="31131" y="50442"/>
                                </a:lnTo>
                                <a:lnTo>
                                  <a:pt x="32647" y="50659"/>
                                </a:lnTo>
                                <a:lnTo>
                                  <a:pt x="32647" y="52283"/>
                                </a:lnTo>
                                <a:lnTo>
                                  <a:pt x="13860" y="52283"/>
                                </a:lnTo>
                                <a:lnTo>
                                  <a:pt x="0" y="34836"/>
                                </a:lnTo>
                                <a:lnTo>
                                  <a:pt x="0" y="24587"/>
                                </a:lnTo>
                                <a:lnTo>
                                  <a:pt x="2328" y="24339"/>
                                </a:lnTo>
                                <a:lnTo>
                                  <a:pt x="3465" y="23474"/>
                                </a:lnTo>
                                <a:lnTo>
                                  <a:pt x="4981" y="22714"/>
                                </a:lnTo>
                                <a:lnTo>
                                  <a:pt x="5956" y="21632"/>
                                </a:lnTo>
                                <a:lnTo>
                                  <a:pt x="7201" y="20656"/>
                                </a:lnTo>
                                <a:lnTo>
                                  <a:pt x="7688" y="19142"/>
                                </a:lnTo>
                                <a:lnTo>
                                  <a:pt x="7905" y="18166"/>
                                </a:lnTo>
                                <a:lnTo>
                                  <a:pt x="8392" y="17518"/>
                                </a:lnTo>
                                <a:lnTo>
                                  <a:pt x="8717" y="15676"/>
                                </a:lnTo>
                                <a:lnTo>
                                  <a:pt x="8987" y="13835"/>
                                </a:lnTo>
                                <a:lnTo>
                                  <a:pt x="8717" y="10801"/>
                                </a:lnTo>
                                <a:lnTo>
                                  <a:pt x="7905" y="8311"/>
                                </a:lnTo>
                                <a:lnTo>
                                  <a:pt x="6984" y="6253"/>
                                </a:lnTo>
                                <a:lnTo>
                                  <a:pt x="5685" y="5167"/>
                                </a:lnTo>
                                <a:lnTo>
                                  <a:pt x="3465" y="3547"/>
                                </a:lnTo>
                                <a:lnTo>
                                  <a:pt x="1245" y="2893"/>
                                </a:lnTo>
                                <a:lnTo>
                                  <a:pt x="0" y="25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 name="Shape 289"/>
                        <wps:cNvSpPr/>
                        <wps:spPr>
                          <a:xfrm>
                            <a:off x="1154123" y="350485"/>
                            <a:ext cx="56469" cy="55343"/>
                          </a:xfrm>
                          <a:custGeom>
                            <a:avLst/>
                            <a:gdLst/>
                            <a:ahLst/>
                            <a:cxnLst/>
                            <a:rect l="0" t="0" r="0" b="0"/>
                            <a:pathLst>
                              <a:path w="56469" h="55343">
                                <a:moveTo>
                                  <a:pt x="32539" y="0"/>
                                </a:moveTo>
                                <a:lnTo>
                                  <a:pt x="45858" y="2274"/>
                                </a:lnTo>
                                <a:lnTo>
                                  <a:pt x="51109" y="3898"/>
                                </a:lnTo>
                                <a:lnTo>
                                  <a:pt x="53329" y="3028"/>
                                </a:lnTo>
                                <a:lnTo>
                                  <a:pt x="53816" y="2274"/>
                                </a:lnTo>
                                <a:lnTo>
                                  <a:pt x="54249" y="1619"/>
                                </a:lnTo>
                                <a:lnTo>
                                  <a:pt x="54520" y="754"/>
                                </a:lnTo>
                                <a:lnTo>
                                  <a:pt x="55061" y="0"/>
                                </a:lnTo>
                                <a:lnTo>
                                  <a:pt x="56469" y="0"/>
                                </a:lnTo>
                                <a:lnTo>
                                  <a:pt x="56469" y="18518"/>
                                </a:lnTo>
                                <a:lnTo>
                                  <a:pt x="55061" y="18518"/>
                                </a:lnTo>
                                <a:lnTo>
                                  <a:pt x="53546" y="14836"/>
                                </a:lnTo>
                                <a:lnTo>
                                  <a:pt x="51813" y="11912"/>
                                </a:lnTo>
                                <a:lnTo>
                                  <a:pt x="49810" y="9423"/>
                                </a:lnTo>
                                <a:lnTo>
                                  <a:pt x="47590" y="7364"/>
                                </a:lnTo>
                                <a:lnTo>
                                  <a:pt x="44721" y="5740"/>
                                </a:lnTo>
                                <a:lnTo>
                                  <a:pt x="42013" y="4547"/>
                                </a:lnTo>
                                <a:lnTo>
                                  <a:pt x="38765" y="3898"/>
                                </a:lnTo>
                                <a:lnTo>
                                  <a:pt x="35841" y="3682"/>
                                </a:lnTo>
                                <a:lnTo>
                                  <a:pt x="32810" y="3682"/>
                                </a:lnTo>
                                <a:lnTo>
                                  <a:pt x="30319" y="4331"/>
                                </a:lnTo>
                                <a:lnTo>
                                  <a:pt x="25663" y="6389"/>
                                </a:lnTo>
                                <a:lnTo>
                                  <a:pt x="23227" y="7797"/>
                                </a:lnTo>
                                <a:lnTo>
                                  <a:pt x="21440" y="9639"/>
                                </a:lnTo>
                                <a:lnTo>
                                  <a:pt x="19707" y="11480"/>
                                </a:lnTo>
                                <a:lnTo>
                                  <a:pt x="18787" y="13753"/>
                                </a:lnTo>
                                <a:lnTo>
                                  <a:pt x="16567" y="19926"/>
                                </a:lnTo>
                                <a:lnTo>
                                  <a:pt x="15863" y="26964"/>
                                </a:lnTo>
                                <a:lnTo>
                                  <a:pt x="15863" y="30214"/>
                                </a:lnTo>
                                <a:lnTo>
                                  <a:pt x="16351" y="33680"/>
                                </a:lnTo>
                                <a:lnTo>
                                  <a:pt x="16784" y="36603"/>
                                </a:lnTo>
                                <a:lnTo>
                                  <a:pt x="18083" y="39855"/>
                                </a:lnTo>
                                <a:lnTo>
                                  <a:pt x="19003" y="42346"/>
                                </a:lnTo>
                                <a:lnTo>
                                  <a:pt x="20520" y="44837"/>
                                </a:lnTo>
                                <a:lnTo>
                                  <a:pt x="22306" y="46895"/>
                                </a:lnTo>
                                <a:lnTo>
                                  <a:pt x="24472" y="48520"/>
                                </a:lnTo>
                                <a:lnTo>
                                  <a:pt x="26367" y="49928"/>
                                </a:lnTo>
                                <a:lnTo>
                                  <a:pt x="29182" y="51010"/>
                                </a:lnTo>
                                <a:lnTo>
                                  <a:pt x="31835" y="51769"/>
                                </a:lnTo>
                                <a:lnTo>
                                  <a:pt x="35571" y="51985"/>
                                </a:lnTo>
                                <a:lnTo>
                                  <a:pt x="38061" y="51769"/>
                                </a:lnTo>
                                <a:lnTo>
                                  <a:pt x="40714" y="51227"/>
                                </a:lnTo>
                                <a:lnTo>
                                  <a:pt x="43205" y="50360"/>
                                </a:lnTo>
                                <a:lnTo>
                                  <a:pt x="45858" y="49386"/>
                                </a:lnTo>
                                <a:lnTo>
                                  <a:pt x="55549" y="41913"/>
                                </a:lnTo>
                                <a:lnTo>
                                  <a:pt x="55549" y="46679"/>
                                </a:lnTo>
                                <a:lnTo>
                                  <a:pt x="54033" y="47654"/>
                                </a:lnTo>
                                <a:lnTo>
                                  <a:pt x="53329" y="48086"/>
                                </a:lnTo>
                                <a:lnTo>
                                  <a:pt x="52842" y="48736"/>
                                </a:lnTo>
                                <a:lnTo>
                                  <a:pt x="50297" y="50578"/>
                                </a:lnTo>
                                <a:lnTo>
                                  <a:pt x="47590" y="51985"/>
                                </a:lnTo>
                                <a:lnTo>
                                  <a:pt x="45153" y="53285"/>
                                </a:lnTo>
                                <a:lnTo>
                                  <a:pt x="32539" y="55343"/>
                                </a:lnTo>
                                <a:lnTo>
                                  <a:pt x="27666" y="55126"/>
                                </a:lnTo>
                                <a:lnTo>
                                  <a:pt x="23227" y="54476"/>
                                </a:lnTo>
                                <a:lnTo>
                                  <a:pt x="19003" y="53285"/>
                                </a:lnTo>
                                <a:lnTo>
                                  <a:pt x="15647" y="52202"/>
                                </a:lnTo>
                                <a:lnTo>
                                  <a:pt x="11911" y="50144"/>
                                </a:lnTo>
                                <a:lnTo>
                                  <a:pt x="8987" y="47870"/>
                                </a:lnTo>
                                <a:lnTo>
                                  <a:pt x="6172" y="45054"/>
                                </a:lnTo>
                                <a:lnTo>
                                  <a:pt x="4169" y="42129"/>
                                </a:lnTo>
                                <a:lnTo>
                                  <a:pt x="3032" y="40288"/>
                                </a:lnTo>
                                <a:lnTo>
                                  <a:pt x="2220" y="38663"/>
                                </a:lnTo>
                                <a:lnTo>
                                  <a:pt x="1029" y="35521"/>
                                </a:lnTo>
                                <a:lnTo>
                                  <a:pt x="325" y="32056"/>
                                </a:lnTo>
                                <a:lnTo>
                                  <a:pt x="0" y="28806"/>
                                </a:lnTo>
                                <a:lnTo>
                                  <a:pt x="325" y="24907"/>
                                </a:lnTo>
                                <a:lnTo>
                                  <a:pt x="1029" y="21335"/>
                                </a:lnTo>
                                <a:lnTo>
                                  <a:pt x="2220" y="17652"/>
                                </a:lnTo>
                                <a:lnTo>
                                  <a:pt x="4440" y="14403"/>
                                </a:lnTo>
                                <a:lnTo>
                                  <a:pt x="6659" y="11047"/>
                                </a:lnTo>
                                <a:lnTo>
                                  <a:pt x="9691" y="8013"/>
                                </a:lnTo>
                                <a:lnTo>
                                  <a:pt x="12831" y="5524"/>
                                </a:lnTo>
                                <a:lnTo>
                                  <a:pt x="16567" y="3898"/>
                                </a:lnTo>
                                <a:lnTo>
                                  <a:pt x="20303" y="2057"/>
                                </a:lnTo>
                                <a:lnTo>
                                  <a:pt x="24147" y="970"/>
                                </a:lnTo>
                                <a:lnTo>
                                  <a:pt x="28099" y="216"/>
                                </a:lnTo>
                                <a:lnTo>
                                  <a:pt x="325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 name="Shape 290"/>
                        <wps:cNvSpPr/>
                        <wps:spPr>
                          <a:xfrm>
                            <a:off x="1016009" y="351672"/>
                            <a:ext cx="54033" cy="53073"/>
                          </a:xfrm>
                          <a:custGeom>
                            <a:avLst/>
                            <a:gdLst/>
                            <a:ahLst/>
                            <a:cxnLst/>
                            <a:rect l="0" t="0" r="0" b="0"/>
                            <a:pathLst>
                              <a:path w="54033" h="53073">
                                <a:moveTo>
                                  <a:pt x="0" y="0"/>
                                </a:moveTo>
                                <a:lnTo>
                                  <a:pt x="49593" y="0"/>
                                </a:lnTo>
                                <a:lnTo>
                                  <a:pt x="49593" y="15490"/>
                                </a:lnTo>
                                <a:lnTo>
                                  <a:pt x="48077" y="15490"/>
                                </a:lnTo>
                                <a:lnTo>
                                  <a:pt x="47157" y="12783"/>
                                </a:lnTo>
                                <a:lnTo>
                                  <a:pt x="46453" y="10726"/>
                                </a:lnTo>
                                <a:lnTo>
                                  <a:pt x="45424" y="8669"/>
                                </a:lnTo>
                                <a:lnTo>
                                  <a:pt x="44721" y="7259"/>
                                </a:lnTo>
                                <a:lnTo>
                                  <a:pt x="41418" y="5202"/>
                                </a:lnTo>
                                <a:lnTo>
                                  <a:pt x="39794" y="4338"/>
                                </a:lnTo>
                                <a:lnTo>
                                  <a:pt x="38061" y="3899"/>
                                </a:lnTo>
                                <a:lnTo>
                                  <a:pt x="28966" y="2929"/>
                                </a:lnTo>
                                <a:lnTo>
                                  <a:pt x="22739" y="2929"/>
                                </a:lnTo>
                                <a:lnTo>
                                  <a:pt x="22739" y="24696"/>
                                </a:lnTo>
                                <a:lnTo>
                                  <a:pt x="23714" y="24696"/>
                                </a:lnTo>
                                <a:lnTo>
                                  <a:pt x="26150" y="24480"/>
                                </a:lnTo>
                                <a:lnTo>
                                  <a:pt x="27179" y="24048"/>
                                </a:lnTo>
                                <a:lnTo>
                                  <a:pt x="27666" y="23720"/>
                                </a:lnTo>
                                <a:lnTo>
                                  <a:pt x="28370" y="23720"/>
                                </a:lnTo>
                                <a:lnTo>
                                  <a:pt x="28695" y="23288"/>
                                </a:lnTo>
                                <a:lnTo>
                                  <a:pt x="29182" y="23072"/>
                                </a:lnTo>
                                <a:lnTo>
                                  <a:pt x="30102" y="22638"/>
                                </a:lnTo>
                                <a:lnTo>
                                  <a:pt x="30319" y="22206"/>
                                </a:lnTo>
                                <a:lnTo>
                                  <a:pt x="30914" y="21990"/>
                                </a:lnTo>
                                <a:lnTo>
                                  <a:pt x="31889" y="21446"/>
                                </a:lnTo>
                                <a:lnTo>
                                  <a:pt x="32810" y="19389"/>
                                </a:lnTo>
                                <a:lnTo>
                                  <a:pt x="33838" y="17331"/>
                                </a:lnTo>
                                <a:lnTo>
                                  <a:pt x="34055" y="16034"/>
                                </a:lnTo>
                                <a:lnTo>
                                  <a:pt x="34542" y="14841"/>
                                </a:lnTo>
                                <a:lnTo>
                                  <a:pt x="35354" y="12134"/>
                                </a:lnTo>
                                <a:lnTo>
                                  <a:pt x="36978" y="12134"/>
                                </a:lnTo>
                                <a:lnTo>
                                  <a:pt x="36978" y="39752"/>
                                </a:lnTo>
                                <a:lnTo>
                                  <a:pt x="35354" y="39752"/>
                                </a:lnTo>
                                <a:lnTo>
                                  <a:pt x="34759" y="37477"/>
                                </a:lnTo>
                                <a:lnTo>
                                  <a:pt x="34542" y="35638"/>
                                </a:lnTo>
                                <a:lnTo>
                                  <a:pt x="33838" y="33797"/>
                                </a:lnTo>
                                <a:lnTo>
                                  <a:pt x="33405" y="32494"/>
                                </a:lnTo>
                                <a:lnTo>
                                  <a:pt x="32106" y="30869"/>
                                </a:lnTo>
                                <a:lnTo>
                                  <a:pt x="31185" y="29893"/>
                                </a:lnTo>
                                <a:lnTo>
                                  <a:pt x="29182" y="28812"/>
                                </a:lnTo>
                                <a:lnTo>
                                  <a:pt x="22739" y="27619"/>
                                </a:lnTo>
                                <a:lnTo>
                                  <a:pt x="23226" y="47766"/>
                                </a:lnTo>
                                <a:lnTo>
                                  <a:pt x="24743" y="49391"/>
                                </a:lnTo>
                                <a:lnTo>
                                  <a:pt x="28153" y="50041"/>
                                </a:lnTo>
                                <a:lnTo>
                                  <a:pt x="31889" y="50041"/>
                                </a:lnTo>
                                <a:lnTo>
                                  <a:pt x="31889" y="49824"/>
                                </a:lnTo>
                                <a:lnTo>
                                  <a:pt x="32106" y="49824"/>
                                </a:lnTo>
                                <a:lnTo>
                                  <a:pt x="32539" y="49824"/>
                                </a:lnTo>
                                <a:lnTo>
                                  <a:pt x="33622" y="49824"/>
                                </a:lnTo>
                                <a:lnTo>
                                  <a:pt x="35625" y="49824"/>
                                </a:lnTo>
                                <a:lnTo>
                                  <a:pt x="37249" y="49391"/>
                                </a:lnTo>
                                <a:lnTo>
                                  <a:pt x="39198" y="49174"/>
                                </a:lnTo>
                                <a:lnTo>
                                  <a:pt x="40714" y="48525"/>
                                </a:lnTo>
                                <a:lnTo>
                                  <a:pt x="42501" y="47984"/>
                                </a:lnTo>
                                <a:lnTo>
                                  <a:pt x="45154" y="46684"/>
                                </a:lnTo>
                                <a:lnTo>
                                  <a:pt x="46128" y="45492"/>
                                </a:lnTo>
                                <a:lnTo>
                                  <a:pt x="47373" y="44626"/>
                                </a:lnTo>
                                <a:lnTo>
                                  <a:pt x="49377" y="42026"/>
                                </a:lnTo>
                                <a:lnTo>
                                  <a:pt x="49593" y="41160"/>
                                </a:lnTo>
                                <a:lnTo>
                                  <a:pt x="50081" y="40509"/>
                                </a:lnTo>
                                <a:lnTo>
                                  <a:pt x="51109" y="39102"/>
                                </a:lnTo>
                                <a:lnTo>
                                  <a:pt x="52517" y="36071"/>
                                </a:lnTo>
                                <a:lnTo>
                                  <a:pt x="54033" y="36071"/>
                                </a:lnTo>
                                <a:lnTo>
                                  <a:pt x="51596" y="53073"/>
                                </a:lnTo>
                                <a:lnTo>
                                  <a:pt x="0" y="53073"/>
                                </a:lnTo>
                                <a:lnTo>
                                  <a:pt x="0" y="51449"/>
                                </a:lnTo>
                                <a:lnTo>
                                  <a:pt x="1949" y="51449"/>
                                </a:lnTo>
                                <a:lnTo>
                                  <a:pt x="6172" y="50799"/>
                                </a:lnTo>
                                <a:lnTo>
                                  <a:pt x="7905" y="48957"/>
                                </a:lnTo>
                                <a:lnTo>
                                  <a:pt x="8392" y="4770"/>
                                </a:lnTo>
                                <a:lnTo>
                                  <a:pt x="6389" y="2712"/>
                                </a:lnTo>
                                <a:lnTo>
                                  <a:pt x="1949" y="1626"/>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 name="Shape 291"/>
                        <wps:cNvSpPr/>
                        <wps:spPr>
                          <a:xfrm>
                            <a:off x="925269" y="351672"/>
                            <a:ext cx="81157" cy="53073"/>
                          </a:xfrm>
                          <a:custGeom>
                            <a:avLst/>
                            <a:gdLst/>
                            <a:ahLst/>
                            <a:cxnLst/>
                            <a:rect l="0" t="0" r="0" b="0"/>
                            <a:pathLst>
                              <a:path w="81157" h="53073">
                                <a:moveTo>
                                  <a:pt x="0" y="0"/>
                                </a:moveTo>
                                <a:lnTo>
                                  <a:pt x="24201" y="0"/>
                                </a:lnTo>
                                <a:lnTo>
                                  <a:pt x="40985" y="34984"/>
                                </a:lnTo>
                                <a:lnTo>
                                  <a:pt x="57010" y="0"/>
                                </a:lnTo>
                                <a:lnTo>
                                  <a:pt x="81157" y="0"/>
                                </a:lnTo>
                                <a:lnTo>
                                  <a:pt x="81157" y="1626"/>
                                </a:lnTo>
                                <a:lnTo>
                                  <a:pt x="79154" y="1626"/>
                                </a:lnTo>
                                <a:lnTo>
                                  <a:pt x="74985" y="2495"/>
                                </a:lnTo>
                                <a:lnTo>
                                  <a:pt x="73199" y="4116"/>
                                </a:lnTo>
                                <a:lnTo>
                                  <a:pt x="73199" y="48957"/>
                                </a:lnTo>
                                <a:lnTo>
                                  <a:pt x="75418" y="51016"/>
                                </a:lnTo>
                                <a:lnTo>
                                  <a:pt x="79154" y="51449"/>
                                </a:lnTo>
                                <a:lnTo>
                                  <a:pt x="81157" y="51449"/>
                                </a:lnTo>
                                <a:lnTo>
                                  <a:pt x="81157" y="53073"/>
                                </a:lnTo>
                                <a:lnTo>
                                  <a:pt x="50080" y="53073"/>
                                </a:lnTo>
                                <a:lnTo>
                                  <a:pt x="50080" y="51449"/>
                                </a:lnTo>
                                <a:lnTo>
                                  <a:pt x="52084" y="51449"/>
                                </a:lnTo>
                                <a:lnTo>
                                  <a:pt x="56523" y="50799"/>
                                </a:lnTo>
                                <a:lnTo>
                                  <a:pt x="58039" y="48957"/>
                                </a:lnTo>
                                <a:lnTo>
                                  <a:pt x="58743" y="43867"/>
                                </a:lnTo>
                                <a:lnTo>
                                  <a:pt x="58743" y="4770"/>
                                </a:lnTo>
                                <a:lnTo>
                                  <a:pt x="35733" y="53073"/>
                                </a:lnTo>
                                <a:lnTo>
                                  <a:pt x="34813" y="53073"/>
                                </a:lnTo>
                                <a:lnTo>
                                  <a:pt x="11586" y="4986"/>
                                </a:lnTo>
                                <a:lnTo>
                                  <a:pt x="11586" y="47116"/>
                                </a:lnTo>
                                <a:lnTo>
                                  <a:pt x="14401" y="50258"/>
                                </a:lnTo>
                                <a:lnTo>
                                  <a:pt x="20195" y="51449"/>
                                </a:lnTo>
                                <a:lnTo>
                                  <a:pt x="20195" y="53073"/>
                                </a:lnTo>
                                <a:lnTo>
                                  <a:pt x="0" y="53073"/>
                                </a:lnTo>
                                <a:lnTo>
                                  <a:pt x="0" y="51449"/>
                                </a:lnTo>
                                <a:lnTo>
                                  <a:pt x="704" y="51449"/>
                                </a:lnTo>
                                <a:lnTo>
                                  <a:pt x="4223" y="51016"/>
                                </a:lnTo>
                                <a:lnTo>
                                  <a:pt x="6930" y="49391"/>
                                </a:lnTo>
                                <a:lnTo>
                                  <a:pt x="8175" y="46684"/>
                                </a:lnTo>
                                <a:lnTo>
                                  <a:pt x="7959" y="3899"/>
                                </a:lnTo>
                                <a:lnTo>
                                  <a:pt x="5739" y="2059"/>
                                </a:lnTo>
                                <a:lnTo>
                                  <a:pt x="2003" y="1626"/>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 name="Shape 292"/>
                        <wps:cNvSpPr/>
                        <wps:spPr>
                          <a:xfrm>
                            <a:off x="824675" y="361234"/>
                            <a:ext cx="26258" cy="43511"/>
                          </a:xfrm>
                          <a:custGeom>
                            <a:avLst/>
                            <a:gdLst/>
                            <a:ahLst/>
                            <a:cxnLst/>
                            <a:rect l="0" t="0" r="0" b="0"/>
                            <a:pathLst>
                              <a:path w="26258" h="43511">
                                <a:moveTo>
                                  <a:pt x="26258" y="0"/>
                                </a:moveTo>
                                <a:lnTo>
                                  <a:pt x="26258" y="7766"/>
                                </a:lnTo>
                                <a:lnTo>
                                  <a:pt x="17271" y="25638"/>
                                </a:lnTo>
                                <a:lnTo>
                                  <a:pt x="26258" y="25638"/>
                                </a:lnTo>
                                <a:lnTo>
                                  <a:pt x="26258" y="28132"/>
                                </a:lnTo>
                                <a:lnTo>
                                  <a:pt x="15755" y="28132"/>
                                </a:lnTo>
                                <a:lnTo>
                                  <a:pt x="13319" y="33438"/>
                                </a:lnTo>
                                <a:lnTo>
                                  <a:pt x="12128" y="37771"/>
                                </a:lnTo>
                                <a:lnTo>
                                  <a:pt x="13752" y="41236"/>
                                </a:lnTo>
                                <a:lnTo>
                                  <a:pt x="19924" y="41887"/>
                                </a:lnTo>
                                <a:lnTo>
                                  <a:pt x="19924" y="43511"/>
                                </a:lnTo>
                                <a:lnTo>
                                  <a:pt x="0" y="43511"/>
                                </a:lnTo>
                                <a:lnTo>
                                  <a:pt x="0" y="41887"/>
                                </a:lnTo>
                                <a:lnTo>
                                  <a:pt x="5468" y="39611"/>
                                </a:lnTo>
                                <a:lnTo>
                                  <a:pt x="10395" y="31813"/>
                                </a:lnTo>
                                <a:lnTo>
                                  <a:pt x="262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 name="Shape 293"/>
                        <wps:cNvSpPr/>
                        <wps:spPr>
                          <a:xfrm>
                            <a:off x="850934" y="350485"/>
                            <a:ext cx="36870" cy="54260"/>
                          </a:xfrm>
                          <a:custGeom>
                            <a:avLst/>
                            <a:gdLst/>
                            <a:ahLst/>
                            <a:cxnLst/>
                            <a:rect l="0" t="0" r="0" b="0"/>
                            <a:pathLst>
                              <a:path w="36870" h="54260">
                                <a:moveTo>
                                  <a:pt x="5360" y="0"/>
                                </a:moveTo>
                                <a:lnTo>
                                  <a:pt x="6280" y="0"/>
                                </a:lnTo>
                                <a:lnTo>
                                  <a:pt x="27774" y="43754"/>
                                </a:lnTo>
                                <a:lnTo>
                                  <a:pt x="32701" y="51227"/>
                                </a:lnTo>
                                <a:lnTo>
                                  <a:pt x="36870" y="52635"/>
                                </a:lnTo>
                                <a:lnTo>
                                  <a:pt x="36870" y="54260"/>
                                </a:lnTo>
                                <a:lnTo>
                                  <a:pt x="8283" y="54260"/>
                                </a:lnTo>
                                <a:lnTo>
                                  <a:pt x="8283" y="52635"/>
                                </a:lnTo>
                                <a:lnTo>
                                  <a:pt x="9475" y="52635"/>
                                </a:lnTo>
                                <a:lnTo>
                                  <a:pt x="14239" y="51985"/>
                                </a:lnTo>
                                <a:lnTo>
                                  <a:pt x="15159" y="50144"/>
                                </a:lnTo>
                                <a:lnTo>
                                  <a:pt x="15159" y="48520"/>
                                </a:lnTo>
                                <a:lnTo>
                                  <a:pt x="10287" y="38881"/>
                                </a:lnTo>
                                <a:lnTo>
                                  <a:pt x="0" y="38881"/>
                                </a:lnTo>
                                <a:lnTo>
                                  <a:pt x="0" y="36387"/>
                                </a:lnTo>
                                <a:lnTo>
                                  <a:pt x="8987" y="36387"/>
                                </a:lnTo>
                                <a:lnTo>
                                  <a:pt x="325" y="17868"/>
                                </a:lnTo>
                                <a:lnTo>
                                  <a:pt x="0" y="18514"/>
                                </a:lnTo>
                                <a:lnTo>
                                  <a:pt x="0" y="10749"/>
                                </a:lnTo>
                                <a:lnTo>
                                  <a:pt x="53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 name="Shape 294"/>
                        <wps:cNvSpPr/>
                        <wps:spPr>
                          <a:xfrm>
                            <a:off x="714444" y="351672"/>
                            <a:ext cx="30861" cy="53073"/>
                          </a:xfrm>
                          <a:custGeom>
                            <a:avLst/>
                            <a:gdLst/>
                            <a:ahLst/>
                            <a:cxnLst/>
                            <a:rect l="0" t="0" r="0" b="0"/>
                            <a:pathLst>
                              <a:path w="30861" h="53073">
                                <a:moveTo>
                                  <a:pt x="0" y="0"/>
                                </a:moveTo>
                                <a:lnTo>
                                  <a:pt x="30861" y="0"/>
                                </a:lnTo>
                                <a:lnTo>
                                  <a:pt x="30861" y="1626"/>
                                </a:lnTo>
                                <a:lnTo>
                                  <a:pt x="28857" y="1626"/>
                                </a:lnTo>
                                <a:lnTo>
                                  <a:pt x="24905" y="2495"/>
                                </a:lnTo>
                                <a:lnTo>
                                  <a:pt x="22902" y="4116"/>
                                </a:lnTo>
                                <a:lnTo>
                                  <a:pt x="22902" y="48957"/>
                                </a:lnTo>
                                <a:lnTo>
                                  <a:pt x="24905" y="51016"/>
                                </a:lnTo>
                                <a:lnTo>
                                  <a:pt x="28857" y="51449"/>
                                </a:lnTo>
                                <a:lnTo>
                                  <a:pt x="30861" y="51449"/>
                                </a:lnTo>
                                <a:lnTo>
                                  <a:pt x="30861" y="53073"/>
                                </a:lnTo>
                                <a:lnTo>
                                  <a:pt x="0" y="53073"/>
                                </a:lnTo>
                                <a:lnTo>
                                  <a:pt x="0" y="51449"/>
                                </a:lnTo>
                                <a:lnTo>
                                  <a:pt x="1787" y="51449"/>
                                </a:lnTo>
                                <a:lnTo>
                                  <a:pt x="5956" y="50799"/>
                                </a:lnTo>
                                <a:lnTo>
                                  <a:pt x="7851" y="48957"/>
                                </a:lnTo>
                                <a:lnTo>
                                  <a:pt x="7851" y="3899"/>
                                </a:lnTo>
                                <a:lnTo>
                                  <a:pt x="5956" y="2059"/>
                                </a:lnTo>
                                <a:lnTo>
                                  <a:pt x="1787" y="1626"/>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 name="Shape 295"/>
                        <wps:cNvSpPr/>
                        <wps:spPr>
                          <a:xfrm>
                            <a:off x="754617" y="351672"/>
                            <a:ext cx="61667" cy="54157"/>
                          </a:xfrm>
                          <a:custGeom>
                            <a:avLst/>
                            <a:gdLst/>
                            <a:ahLst/>
                            <a:cxnLst/>
                            <a:rect l="0" t="0" r="0" b="0"/>
                            <a:pathLst>
                              <a:path w="61667" h="54157">
                                <a:moveTo>
                                  <a:pt x="0" y="0"/>
                                </a:moveTo>
                                <a:lnTo>
                                  <a:pt x="21223" y="0"/>
                                </a:lnTo>
                                <a:lnTo>
                                  <a:pt x="50568" y="32927"/>
                                </a:lnTo>
                                <a:lnTo>
                                  <a:pt x="50568" y="10077"/>
                                </a:lnTo>
                                <a:lnTo>
                                  <a:pt x="50297" y="7477"/>
                                </a:lnTo>
                                <a:lnTo>
                                  <a:pt x="50080" y="5958"/>
                                </a:lnTo>
                                <a:lnTo>
                                  <a:pt x="49376" y="4338"/>
                                </a:lnTo>
                                <a:lnTo>
                                  <a:pt x="48781" y="3683"/>
                                </a:lnTo>
                                <a:lnTo>
                                  <a:pt x="47644" y="2495"/>
                                </a:lnTo>
                                <a:lnTo>
                                  <a:pt x="46128" y="2059"/>
                                </a:lnTo>
                                <a:lnTo>
                                  <a:pt x="44125" y="1626"/>
                                </a:lnTo>
                                <a:lnTo>
                                  <a:pt x="41905" y="1626"/>
                                </a:lnTo>
                                <a:lnTo>
                                  <a:pt x="41905" y="0"/>
                                </a:lnTo>
                                <a:lnTo>
                                  <a:pt x="61667" y="0"/>
                                </a:lnTo>
                                <a:lnTo>
                                  <a:pt x="61667" y="1626"/>
                                </a:lnTo>
                                <a:lnTo>
                                  <a:pt x="56523" y="2712"/>
                                </a:lnTo>
                                <a:lnTo>
                                  <a:pt x="54303" y="4770"/>
                                </a:lnTo>
                                <a:lnTo>
                                  <a:pt x="53816" y="10077"/>
                                </a:lnTo>
                                <a:lnTo>
                                  <a:pt x="53816" y="54157"/>
                                </a:lnTo>
                                <a:lnTo>
                                  <a:pt x="52084" y="54157"/>
                                </a:lnTo>
                                <a:lnTo>
                                  <a:pt x="12128" y="10077"/>
                                </a:lnTo>
                                <a:lnTo>
                                  <a:pt x="12128" y="43650"/>
                                </a:lnTo>
                                <a:lnTo>
                                  <a:pt x="12128" y="45708"/>
                                </a:lnTo>
                                <a:lnTo>
                                  <a:pt x="12615" y="47549"/>
                                </a:lnTo>
                                <a:lnTo>
                                  <a:pt x="13102" y="48957"/>
                                </a:lnTo>
                                <a:lnTo>
                                  <a:pt x="14347" y="50041"/>
                                </a:lnTo>
                                <a:lnTo>
                                  <a:pt x="19707" y="51449"/>
                                </a:lnTo>
                                <a:lnTo>
                                  <a:pt x="21223" y="51449"/>
                                </a:lnTo>
                                <a:lnTo>
                                  <a:pt x="21223" y="53073"/>
                                </a:lnTo>
                                <a:lnTo>
                                  <a:pt x="0" y="53073"/>
                                </a:lnTo>
                                <a:lnTo>
                                  <a:pt x="0" y="51449"/>
                                </a:lnTo>
                                <a:lnTo>
                                  <a:pt x="6876" y="49824"/>
                                </a:lnTo>
                                <a:lnTo>
                                  <a:pt x="6876" y="49391"/>
                                </a:lnTo>
                                <a:lnTo>
                                  <a:pt x="6876" y="49174"/>
                                </a:lnTo>
                                <a:lnTo>
                                  <a:pt x="7147" y="49174"/>
                                </a:lnTo>
                                <a:lnTo>
                                  <a:pt x="7688" y="48741"/>
                                </a:lnTo>
                                <a:lnTo>
                                  <a:pt x="8392" y="47333"/>
                                </a:lnTo>
                                <a:lnTo>
                                  <a:pt x="8663" y="45492"/>
                                </a:lnTo>
                                <a:lnTo>
                                  <a:pt x="8879" y="43650"/>
                                </a:lnTo>
                                <a:lnTo>
                                  <a:pt x="8879" y="6395"/>
                                </a:lnTo>
                                <a:lnTo>
                                  <a:pt x="7688" y="4986"/>
                                </a:lnTo>
                                <a:lnTo>
                                  <a:pt x="4223" y="2059"/>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 name="Shape 296"/>
                        <wps:cNvSpPr/>
                        <wps:spPr>
                          <a:xfrm>
                            <a:off x="569238" y="350485"/>
                            <a:ext cx="56361" cy="55343"/>
                          </a:xfrm>
                          <a:custGeom>
                            <a:avLst/>
                            <a:gdLst/>
                            <a:ahLst/>
                            <a:cxnLst/>
                            <a:rect l="0" t="0" r="0" b="0"/>
                            <a:pathLst>
                              <a:path w="56361" h="55343">
                                <a:moveTo>
                                  <a:pt x="32430" y="0"/>
                                </a:moveTo>
                                <a:lnTo>
                                  <a:pt x="45857" y="2274"/>
                                </a:lnTo>
                                <a:lnTo>
                                  <a:pt x="51217" y="3898"/>
                                </a:lnTo>
                                <a:lnTo>
                                  <a:pt x="53437" y="3028"/>
                                </a:lnTo>
                                <a:lnTo>
                                  <a:pt x="53437" y="2490"/>
                                </a:lnTo>
                                <a:lnTo>
                                  <a:pt x="53437" y="2274"/>
                                </a:lnTo>
                                <a:lnTo>
                                  <a:pt x="53708" y="2274"/>
                                </a:lnTo>
                                <a:lnTo>
                                  <a:pt x="54141" y="1619"/>
                                </a:lnTo>
                                <a:lnTo>
                                  <a:pt x="54412" y="754"/>
                                </a:lnTo>
                                <a:lnTo>
                                  <a:pt x="54953" y="0"/>
                                </a:lnTo>
                                <a:lnTo>
                                  <a:pt x="56361" y="0"/>
                                </a:lnTo>
                                <a:lnTo>
                                  <a:pt x="56361" y="18518"/>
                                </a:lnTo>
                                <a:lnTo>
                                  <a:pt x="54953" y="18518"/>
                                </a:lnTo>
                                <a:lnTo>
                                  <a:pt x="53437" y="14836"/>
                                </a:lnTo>
                                <a:lnTo>
                                  <a:pt x="51921" y="11912"/>
                                </a:lnTo>
                                <a:lnTo>
                                  <a:pt x="49972" y="9423"/>
                                </a:lnTo>
                                <a:lnTo>
                                  <a:pt x="47752" y="7364"/>
                                </a:lnTo>
                                <a:lnTo>
                                  <a:pt x="44829" y="5740"/>
                                </a:lnTo>
                                <a:lnTo>
                                  <a:pt x="41905" y="4547"/>
                                </a:lnTo>
                                <a:lnTo>
                                  <a:pt x="38657" y="3898"/>
                                </a:lnTo>
                                <a:lnTo>
                                  <a:pt x="35733" y="3682"/>
                                </a:lnTo>
                                <a:lnTo>
                                  <a:pt x="32809" y="3682"/>
                                </a:lnTo>
                                <a:lnTo>
                                  <a:pt x="30211" y="4331"/>
                                </a:lnTo>
                                <a:lnTo>
                                  <a:pt x="25554" y="6389"/>
                                </a:lnTo>
                                <a:lnTo>
                                  <a:pt x="23118" y="7797"/>
                                </a:lnTo>
                                <a:lnTo>
                                  <a:pt x="21331" y="9639"/>
                                </a:lnTo>
                                <a:lnTo>
                                  <a:pt x="19707" y="11480"/>
                                </a:lnTo>
                                <a:lnTo>
                                  <a:pt x="18679" y="13753"/>
                                </a:lnTo>
                                <a:lnTo>
                                  <a:pt x="16459" y="19926"/>
                                </a:lnTo>
                                <a:lnTo>
                                  <a:pt x="15755" y="26964"/>
                                </a:lnTo>
                                <a:lnTo>
                                  <a:pt x="15755" y="30214"/>
                                </a:lnTo>
                                <a:lnTo>
                                  <a:pt x="16242" y="33680"/>
                                </a:lnTo>
                                <a:lnTo>
                                  <a:pt x="16675" y="36603"/>
                                </a:lnTo>
                                <a:lnTo>
                                  <a:pt x="17975" y="39855"/>
                                </a:lnTo>
                                <a:lnTo>
                                  <a:pt x="18895" y="42346"/>
                                </a:lnTo>
                                <a:lnTo>
                                  <a:pt x="20411" y="44837"/>
                                </a:lnTo>
                                <a:lnTo>
                                  <a:pt x="22198" y="46895"/>
                                </a:lnTo>
                                <a:lnTo>
                                  <a:pt x="24418" y="48520"/>
                                </a:lnTo>
                                <a:lnTo>
                                  <a:pt x="26367" y="49928"/>
                                </a:lnTo>
                                <a:lnTo>
                                  <a:pt x="29074" y="51010"/>
                                </a:lnTo>
                                <a:lnTo>
                                  <a:pt x="31997" y="51769"/>
                                </a:lnTo>
                                <a:lnTo>
                                  <a:pt x="35462" y="51985"/>
                                </a:lnTo>
                                <a:lnTo>
                                  <a:pt x="37953" y="51769"/>
                                </a:lnTo>
                                <a:lnTo>
                                  <a:pt x="40606" y="51227"/>
                                </a:lnTo>
                                <a:lnTo>
                                  <a:pt x="43096" y="50360"/>
                                </a:lnTo>
                                <a:lnTo>
                                  <a:pt x="45857" y="49386"/>
                                </a:lnTo>
                                <a:lnTo>
                                  <a:pt x="55657" y="41913"/>
                                </a:lnTo>
                                <a:lnTo>
                                  <a:pt x="55657" y="46679"/>
                                </a:lnTo>
                                <a:lnTo>
                                  <a:pt x="45045" y="53285"/>
                                </a:lnTo>
                                <a:lnTo>
                                  <a:pt x="32430" y="55343"/>
                                </a:lnTo>
                                <a:lnTo>
                                  <a:pt x="27558" y="55126"/>
                                </a:lnTo>
                                <a:lnTo>
                                  <a:pt x="23335" y="54476"/>
                                </a:lnTo>
                                <a:lnTo>
                                  <a:pt x="19166" y="53285"/>
                                </a:lnTo>
                                <a:lnTo>
                                  <a:pt x="15538" y="52202"/>
                                </a:lnTo>
                                <a:lnTo>
                                  <a:pt x="11803" y="50144"/>
                                </a:lnTo>
                                <a:lnTo>
                                  <a:pt x="8879" y="47870"/>
                                </a:lnTo>
                                <a:lnTo>
                                  <a:pt x="6064" y="45054"/>
                                </a:lnTo>
                                <a:lnTo>
                                  <a:pt x="4169" y="42129"/>
                                </a:lnTo>
                                <a:lnTo>
                                  <a:pt x="2923" y="40288"/>
                                </a:lnTo>
                                <a:lnTo>
                                  <a:pt x="2220" y="38663"/>
                                </a:lnTo>
                                <a:lnTo>
                                  <a:pt x="920" y="35521"/>
                                </a:lnTo>
                                <a:lnTo>
                                  <a:pt x="216" y="32056"/>
                                </a:lnTo>
                                <a:lnTo>
                                  <a:pt x="0" y="28806"/>
                                </a:lnTo>
                                <a:lnTo>
                                  <a:pt x="216" y="24907"/>
                                </a:lnTo>
                                <a:lnTo>
                                  <a:pt x="920" y="21335"/>
                                </a:lnTo>
                                <a:lnTo>
                                  <a:pt x="2220" y="17652"/>
                                </a:lnTo>
                                <a:lnTo>
                                  <a:pt x="4439" y="14403"/>
                                </a:lnTo>
                                <a:lnTo>
                                  <a:pt x="6659" y="11047"/>
                                </a:lnTo>
                                <a:lnTo>
                                  <a:pt x="9583" y="8013"/>
                                </a:lnTo>
                                <a:lnTo>
                                  <a:pt x="12723" y="5524"/>
                                </a:lnTo>
                                <a:lnTo>
                                  <a:pt x="16459" y="3898"/>
                                </a:lnTo>
                                <a:lnTo>
                                  <a:pt x="20195" y="2057"/>
                                </a:lnTo>
                                <a:lnTo>
                                  <a:pt x="24147" y="970"/>
                                </a:lnTo>
                                <a:lnTo>
                                  <a:pt x="27991" y="216"/>
                                </a:lnTo>
                                <a:lnTo>
                                  <a:pt x="32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 name="Shape 297"/>
                        <wps:cNvSpPr/>
                        <wps:spPr>
                          <a:xfrm>
                            <a:off x="638701" y="351672"/>
                            <a:ext cx="66052" cy="53073"/>
                          </a:xfrm>
                          <a:custGeom>
                            <a:avLst/>
                            <a:gdLst/>
                            <a:ahLst/>
                            <a:cxnLst/>
                            <a:rect l="0" t="0" r="0" b="0"/>
                            <a:pathLst>
                              <a:path w="66052" h="53073">
                                <a:moveTo>
                                  <a:pt x="0" y="0"/>
                                </a:moveTo>
                                <a:lnTo>
                                  <a:pt x="30806" y="0"/>
                                </a:lnTo>
                                <a:lnTo>
                                  <a:pt x="30806" y="1626"/>
                                </a:lnTo>
                                <a:lnTo>
                                  <a:pt x="28965" y="1626"/>
                                </a:lnTo>
                                <a:lnTo>
                                  <a:pt x="24959" y="2495"/>
                                </a:lnTo>
                                <a:lnTo>
                                  <a:pt x="23010" y="4116"/>
                                </a:lnTo>
                                <a:lnTo>
                                  <a:pt x="22739" y="24048"/>
                                </a:lnTo>
                                <a:lnTo>
                                  <a:pt x="43421" y="24048"/>
                                </a:lnTo>
                                <a:lnTo>
                                  <a:pt x="43205" y="3899"/>
                                </a:lnTo>
                                <a:lnTo>
                                  <a:pt x="41201" y="2059"/>
                                </a:lnTo>
                                <a:lnTo>
                                  <a:pt x="37249" y="1626"/>
                                </a:lnTo>
                                <a:lnTo>
                                  <a:pt x="35246" y="1626"/>
                                </a:lnTo>
                                <a:lnTo>
                                  <a:pt x="35246" y="0"/>
                                </a:lnTo>
                                <a:lnTo>
                                  <a:pt x="66052" y="0"/>
                                </a:lnTo>
                                <a:lnTo>
                                  <a:pt x="66052" y="1626"/>
                                </a:lnTo>
                                <a:lnTo>
                                  <a:pt x="64428" y="1626"/>
                                </a:lnTo>
                                <a:lnTo>
                                  <a:pt x="60205" y="2495"/>
                                </a:lnTo>
                                <a:lnTo>
                                  <a:pt x="58256" y="4116"/>
                                </a:lnTo>
                                <a:lnTo>
                                  <a:pt x="58256" y="48957"/>
                                </a:lnTo>
                                <a:lnTo>
                                  <a:pt x="60205" y="51016"/>
                                </a:lnTo>
                                <a:lnTo>
                                  <a:pt x="64428" y="51449"/>
                                </a:lnTo>
                                <a:lnTo>
                                  <a:pt x="66052" y="51449"/>
                                </a:lnTo>
                                <a:lnTo>
                                  <a:pt x="66052" y="53073"/>
                                </a:lnTo>
                                <a:lnTo>
                                  <a:pt x="35246" y="53073"/>
                                </a:lnTo>
                                <a:lnTo>
                                  <a:pt x="35246" y="51449"/>
                                </a:lnTo>
                                <a:lnTo>
                                  <a:pt x="37249" y="51449"/>
                                </a:lnTo>
                                <a:lnTo>
                                  <a:pt x="41201" y="50799"/>
                                </a:lnTo>
                                <a:lnTo>
                                  <a:pt x="43205" y="48957"/>
                                </a:lnTo>
                                <a:lnTo>
                                  <a:pt x="43421" y="27619"/>
                                </a:lnTo>
                                <a:lnTo>
                                  <a:pt x="22739" y="27619"/>
                                </a:lnTo>
                                <a:lnTo>
                                  <a:pt x="23010" y="48957"/>
                                </a:lnTo>
                                <a:lnTo>
                                  <a:pt x="25230" y="51016"/>
                                </a:lnTo>
                                <a:lnTo>
                                  <a:pt x="28965" y="51449"/>
                                </a:lnTo>
                                <a:lnTo>
                                  <a:pt x="30806" y="51449"/>
                                </a:lnTo>
                                <a:lnTo>
                                  <a:pt x="30806" y="53073"/>
                                </a:lnTo>
                                <a:lnTo>
                                  <a:pt x="0" y="53073"/>
                                </a:lnTo>
                                <a:lnTo>
                                  <a:pt x="0" y="51449"/>
                                </a:lnTo>
                                <a:lnTo>
                                  <a:pt x="1732" y="51449"/>
                                </a:lnTo>
                                <a:lnTo>
                                  <a:pt x="5955" y="50799"/>
                                </a:lnTo>
                                <a:lnTo>
                                  <a:pt x="7905" y="48957"/>
                                </a:lnTo>
                                <a:lnTo>
                                  <a:pt x="8392" y="43867"/>
                                </a:lnTo>
                                <a:lnTo>
                                  <a:pt x="8392" y="9101"/>
                                </a:lnTo>
                                <a:lnTo>
                                  <a:pt x="7905" y="3899"/>
                                </a:lnTo>
                                <a:lnTo>
                                  <a:pt x="5955" y="2059"/>
                                </a:lnTo>
                                <a:lnTo>
                                  <a:pt x="1732" y="1626"/>
                                </a:lnTo>
                                <a:lnTo>
                                  <a:pt x="0" y="1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 name="Shape 298"/>
                        <wps:cNvSpPr/>
                        <wps:spPr>
                          <a:xfrm>
                            <a:off x="941295" y="133867"/>
                            <a:ext cx="47373" cy="156722"/>
                          </a:xfrm>
                          <a:custGeom>
                            <a:avLst/>
                            <a:gdLst/>
                            <a:ahLst/>
                            <a:cxnLst/>
                            <a:rect l="0" t="0" r="0" b="0"/>
                            <a:pathLst>
                              <a:path w="47373" h="156722">
                                <a:moveTo>
                                  <a:pt x="3519" y="0"/>
                                </a:moveTo>
                                <a:lnTo>
                                  <a:pt x="47373" y="1030"/>
                                </a:lnTo>
                                <a:lnTo>
                                  <a:pt x="47373" y="37219"/>
                                </a:lnTo>
                                <a:lnTo>
                                  <a:pt x="42717" y="38883"/>
                                </a:lnTo>
                                <a:lnTo>
                                  <a:pt x="41418" y="38666"/>
                                </a:lnTo>
                                <a:lnTo>
                                  <a:pt x="40714" y="39099"/>
                                </a:lnTo>
                                <a:lnTo>
                                  <a:pt x="40010" y="40291"/>
                                </a:lnTo>
                                <a:lnTo>
                                  <a:pt x="39469" y="42022"/>
                                </a:lnTo>
                                <a:lnTo>
                                  <a:pt x="36978" y="52314"/>
                                </a:lnTo>
                                <a:lnTo>
                                  <a:pt x="36058" y="60329"/>
                                </a:lnTo>
                                <a:lnTo>
                                  <a:pt x="47373" y="60164"/>
                                </a:lnTo>
                                <a:lnTo>
                                  <a:pt x="47373" y="73472"/>
                                </a:lnTo>
                                <a:lnTo>
                                  <a:pt x="46128" y="73649"/>
                                </a:lnTo>
                                <a:lnTo>
                                  <a:pt x="45153" y="74299"/>
                                </a:lnTo>
                                <a:lnTo>
                                  <a:pt x="43908" y="75492"/>
                                </a:lnTo>
                                <a:lnTo>
                                  <a:pt x="42934" y="77549"/>
                                </a:lnTo>
                                <a:lnTo>
                                  <a:pt x="42501" y="84154"/>
                                </a:lnTo>
                                <a:lnTo>
                                  <a:pt x="42501" y="90760"/>
                                </a:lnTo>
                                <a:lnTo>
                                  <a:pt x="42717" y="103869"/>
                                </a:lnTo>
                                <a:lnTo>
                                  <a:pt x="42934" y="110042"/>
                                </a:lnTo>
                                <a:lnTo>
                                  <a:pt x="43638" y="116215"/>
                                </a:lnTo>
                                <a:lnTo>
                                  <a:pt x="45424" y="128344"/>
                                </a:lnTo>
                                <a:lnTo>
                                  <a:pt x="45424" y="129969"/>
                                </a:lnTo>
                                <a:lnTo>
                                  <a:pt x="45641" y="131704"/>
                                </a:lnTo>
                                <a:lnTo>
                                  <a:pt x="45641" y="133330"/>
                                </a:lnTo>
                                <a:lnTo>
                                  <a:pt x="45857" y="135171"/>
                                </a:lnTo>
                                <a:lnTo>
                                  <a:pt x="45641" y="138416"/>
                                </a:lnTo>
                                <a:lnTo>
                                  <a:pt x="45424" y="141559"/>
                                </a:lnTo>
                                <a:lnTo>
                                  <a:pt x="44450" y="144156"/>
                                </a:lnTo>
                                <a:lnTo>
                                  <a:pt x="43421" y="146651"/>
                                </a:lnTo>
                                <a:lnTo>
                                  <a:pt x="42013" y="148925"/>
                                </a:lnTo>
                                <a:lnTo>
                                  <a:pt x="40281" y="151198"/>
                                </a:lnTo>
                                <a:lnTo>
                                  <a:pt x="38278" y="152064"/>
                                </a:lnTo>
                                <a:lnTo>
                                  <a:pt x="24526" y="156722"/>
                                </a:lnTo>
                                <a:lnTo>
                                  <a:pt x="14564" y="154881"/>
                                </a:lnTo>
                                <a:lnTo>
                                  <a:pt x="5252" y="152064"/>
                                </a:lnTo>
                                <a:lnTo>
                                  <a:pt x="4169" y="142315"/>
                                </a:lnTo>
                                <a:lnTo>
                                  <a:pt x="3519" y="132243"/>
                                </a:lnTo>
                                <a:lnTo>
                                  <a:pt x="2815" y="121412"/>
                                </a:lnTo>
                                <a:lnTo>
                                  <a:pt x="2220" y="110692"/>
                                </a:lnTo>
                                <a:lnTo>
                                  <a:pt x="1732" y="99317"/>
                                </a:lnTo>
                                <a:lnTo>
                                  <a:pt x="1300" y="87620"/>
                                </a:lnTo>
                                <a:lnTo>
                                  <a:pt x="812" y="75492"/>
                                </a:lnTo>
                                <a:lnTo>
                                  <a:pt x="812" y="62925"/>
                                </a:lnTo>
                                <a:lnTo>
                                  <a:pt x="217" y="50257"/>
                                </a:lnTo>
                                <a:lnTo>
                                  <a:pt x="0" y="39315"/>
                                </a:lnTo>
                                <a:lnTo>
                                  <a:pt x="0" y="29460"/>
                                </a:lnTo>
                                <a:lnTo>
                                  <a:pt x="596" y="21013"/>
                                </a:lnTo>
                                <a:lnTo>
                                  <a:pt x="812" y="13648"/>
                                </a:lnTo>
                                <a:lnTo>
                                  <a:pt x="1516" y="8014"/>
                                </a:lnTo>
                                <a:lnTo>
                                  <a:pt x="2220" y="3139"/>
                                </a:lnTo>
                                <a:lnTo>
                                  <a:pt x="35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 name="Shape 299"/>
                        <wps:cNvSpPr/>
                        <wps:spPr>
                          <a:xfrm>
                            <a:off x="909081" y="71370"/>
                            <a:ext cx="79587" cy="56817"/>
                          </a:xfrm>
                          <a:custGeom>
                            <a:avLst/>
                            <a:gdLst/>
                            <a:ahLst/>
                            <a:cxnLst/>
                            <a:rect l="0" t="0" r="0" b="0"/>
                            <a:pathLst>
                              <a:path w="79587" h="56817">
                                <a:moveTo>
                                  <a:pt x="0" y="0"/>
                                </a:moveTo>
                                <a:lnTo>
                                  <a:pt x="3140" y="221"/>
                                </a:lnTo>
                                <a:lnTo>
                                  <a:pt x="6876" y="1409"/>
                                </a:lnTo>
                                <a:lnTo>
                                  <a:pt x="11099" y="3033"/>
                                </a:lnTo>
                                <a:lnTo>
                                  <a:pt x="15972" y="5308"/>
                                </a:lnTo>
                                <a:lnTo>
                                  <a:pt x="26367" y="5745"/>
                                </a:lnTo>
                                <a:lnTo>
                                  <a:pt x="36383" y="6177"/>
                                </a:lnTo>
                                <a:lnTo>
                                  <a:pt x="40822" y="6177"/>
                                </a:lnTo>
                                <a:lnTo>
                                  <a:pt x="43042" y="6177"/>
                                </a:lnTo>
                                <a:lnTo>
                                  <a:pt x="45532" y="6393"/>
                                </a:lnTo>
                                <a:lnTo>
                                  <a:pt x="54520" y="6827"/>
                                </a:lnTo>
                                <a:lnTo>
                                  <a:pt x="62316" y="6827"/>
                                </a:lnTo>
                                <a:lnTo>
                                  <a:pt x="66052" y="6827"/>
                                </a:lnTo>
                                <a:lnTo>
                                  <a:pt x="67839" y="6827"/>
                                </a:lnTo>
                                <a:lnTo>
                                  <a:pt x="69679" y="7149"/>
                                </a:lnTo>
                                <a:lnTo>
                                  <a:pt x="76447" y="7149"/>
                                </a:lnTo>
                                <a:lnTo>
                                  <a:pt x="79371" y="7149"/>
                                </a:lnTo>
                                <a:lnTo>
                                  <a:pt x="79587" y="7149"/>
                                </a:lnTo>
                                <a:lnTo>
                                  <a:pt x="79587" y="56817"/>
                                </a:lnTo>
                                <a:lnTo>
                                  <a:pt x="72711" y="48959"/>
                                </a:lnTo>
                                <a:lnTo>
                                  <a:pt x="13535" y="55132"/>
                                </a:lnTo>
                                <a:lnTo>
                                  <a:pt x="10828" y="50367"/>
                                </a:lnTo>
                                <a:lnTo>
                                  <a:pt x="7363" y="47118"/>
                                </a:lnTo>
                                <a:lnTo>
                                  <a:pt x="6389" y="46252"/>
                                </a:lnTo>
                                <a:lnTo>
                                  <a:pt x="5847" y="45493"/>
                                </a:lnTo>
                                <a:lnTo>
                                  <a:pt x="5143" y="44190"/>
                                </a:lnTo>
                                <a:lnTo>
                                  <a:pt x="5143" y="42349"/>
                                </a:lnTo>
                                <a:lnTo>
                                  <a:pt x="5847" y="40729"/>
                                </a:lnTo>
                                <a:lnTo>
                                  <a:pt x="6389" y="37046"/>
                                </a:lnTo>
                                <a:lnTo>
                                  <a:pt x="6064" y="35205"/>
                                </a:lnTo>
                                <a:lnTo>
                                  <a:pt x="5576" y="33686"/>
                                </a:lnTo>
                                <a:lnTo>
                                  <a:pt x="433" y="27946"/>
                                </a:lnTo>
                                <a:lnTo>
                                  <a:pt x="920" y="28162"/>
                                </a:lnTo>
                                <a:lnTo>
                                  <a:pt x="704" y="27946"/>
                                </a:lnTo>
                                <a:lnTo>
                                  <a:pt x="433" y="27730"/>
                                </a:lnTo>
                                <a:lnTo>
                                  <a:pt x="0" y="277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 name="Shape 300"/>
                        <wps:cNvSpPr/>
                        <wps:spPr>
                          <a:xfrm>
                            <a:off x="988668" y="29781"/>
                            <a:ext cx="47238" cy="240877"/>
                          </a:xfrm>
                          <a:custGeom>
                            <a:avLst/>
                            <a:gdLst/>
                            <a:ahLst/>
                            <a:cxnLst/>
                            <a:rect l="0" t="0" r="0" b="0"/>
                            <a:pathLst>
                              <a:path w="47238" h="240877">
                                <a:moveTo>
                                  <a:pt x="44395" y="0"/>
                                </a:moveTo>
                                <a:lnTo>
                                  <a:pt x="46128" y="217"/>
                                </a:lnTo>
                                <a:lnTo>
                                  <a:pt x="47238" y="604"/>
                                </a:lnTo>
                                <a:lnTo>
                                  <a:pt x="47238" y="82871"/>
                                </a:lnTo>
                                <a:lnTo>
                                  <a:pt x="38169" y="82535"/>
                                </a:lnTo>
                                <a:lnTo>
                                  <a:pt x="32809" y="85563"/>
                                </a:lnTo>
                                <a:lnTo>
                                  <a:pt x="29561" y="90549"/>
                                </a:lnTo>
                                <a:lnTo>
                                  <a:pt x="30156" y="94663"/>
                                </a:lnTo>
                                <a:lnTo>
                                  <a:pt x="30860" y="98346"/>
                                </a:lnTo>
                                <a:lnTo>
                                  <a:pt x="31781" y="100620"/>
                                </a:lnTo>
                                <a:lnTo>
                                  <a:pt x="32376" y="101596"/>
                                </a:lnTo>
                                <a:lnTo>
                                  <a:pt x="32809" y="102245"/>
                                </a:lnTo>
                                <a:lnTo>
                                  <a:pt x="39685" y="106576"/>
                                </a:lnTo>
                                <a:lnTo>
                                  <a:pt x="40768" y="107009"/>
                                </a:lnTo>
                                <a:lnTo>
                                  <a:pt x="42176" y="107225"/>
                                </a:lnTo>
                                <a:lnTo>
                                  <a:pt x="45912" y="107225"/>
                                </a:lnTo>
                                <a:lnTo>
                                  <a:pt x="47238" y="106931"/>
                                </a:lnTo>
                                <a:lnTo>
                                  <a:pt x="47238" y="141233"/>
                                </a:lnTo>
                                <a:lnTo>
                                  <a:pt x="39685" y="141127"/>
                                </a:lnTo>
                                <a:lnTo>
                                  <a:pt x="38548" y="141776"/>
                                </a:lnTo>
                                <a:lnTo>
                                  <a:pt x="37953" y="143185"/>
                                </a:lnTo>
                                <a:lnTo>
                                  <a:pt x="37466" y="145026"/>
                                </a:lnTo>
                                <a:lnTo>
                                  <a:pt x="37736" y="147517"/>
                                </a:lnTo>
                                <a:lnTo>
                                  <a:pt x="39685" y="157156"/>
                                </a:lnTo>
                                <a:lnTo>
                                  <a:pt x="40172" y="158780"/>
                                </a:lnTo>
                                <a:lnTo>
                                  <a:pt x="41201" y="159867"/>
                                </a:lnTo>
                                <a:lnTo>
                                  <a:pt x="42176" y="160083"/>
                                </a:lnTo>
                                <a:lnTo>
                                  <a:pt x="43204" y="159867"/>
                                </a:lnTo>
                                <a:lnTo>
                                  <a:pt x="42609" y="160838"/>
                                </a:lnTo>
                                <a:lnTo>
                                  <a:pt x="42392" y="161271"/>
                                </a:lnTo>
                                <a:lnTo>
                                  <a:pt x="42392" y="161924"/>
                                </a:lnTo>
                                <a:lnTo>
                                  <a:pt x="41905" y="163549"/>
                                </a:lnTo>
                                <a:lnTo>
                                  <a:pt x="41472" y="163982"/>
                                </a:lnTo>
                                <a:lnTo>
                                  <a:pt x="41201" y="163982"/>
                                </a:lnTo>
                                <a:lnTo>
                                  <a:pt x="41201" y="164199"/>
                                </a:lnTo>
                                <a:lnTo>
                                  <a:pt x="41201" y="164736"/>
                                </a:lnTo>
                                <a:lnTo>
                                  <a:pt x="40768" y="165391"/>
                                </a:lnTo>
                                <a:lnTo>
                                  <a:pt x="39252" y="166039"/>
                                </a:lnTo>
                                <a:lnTo>
                                  <a:pt x="38548" y="167232"/>
                                </a:lnTo>
                                <a:lnTo>
                                  <a:pt x="38169" y="168852"/>
                                </a:lnTo>
                                <a:lnTo>
                                  <a:pt x="38765" y="171131"/>
                                </a:lnTo>
                                <a:lnTo>
                                  <a:pt x="47238" y="171897"/>
                                </a:lnTo>
                                <a:lnTo>
                                  <a:pt x="47238" y="194971"/>
                                </a:lnTo>
                                <a:lnTo>
                                  <a:pt x="37736" y="195821"/>
                                </a:lnTo>
                                <a:lnTo>
                                  <a:pt x="35516" y="195605"/>
                                </a:lnTo>
                                <a:lnTo>
                                  <a:pt x="34000" y="196037"/>
                                </a:lnTo>
                                <a:lnTo>
                                  <a:pt x="33080" y="196686"/>
                                </a:lnTo>
                                <a:lnTo>
                                  <a:pt x="32809" y="198096"/>
                                </a:lnTo>
                                <a:lnTo>
                                  <a:pt x="33080" y="204922"/>
                                </a:lnTo>
                                <a:lnTo>
                                  <a:pt x="33080" y="206979"/>
                                </a:lnTo>
                                <a:lnTo>
                                  <a:pt x="33080" y="210013"/>
                                </a:lnTo>
                                <a:lnTo>
                                  <a:pt x="32809" y="213368"/>
                                </a:lnTo>
                                <a:lnTo>
                                  <a:pt x="32593" y="217268"/>
                                </a:lnTo>
                                <a:lnTo>
                                  <a:pt x="47238" y="218217"/>
                                </a:lnTo>
                                <a:lnTo>
                                  <a:pt x="47238" y="239935"/>
                                </a:lnTo>
                                <a:lnTo>
                                  <a:pt x="21494" y="240877"/>
                                </a:lnTo>
                                <a:lnTo>
                                  <a:pt x="18245" y="240444"/>
                                </a:lnTo>
                                <a:lnTo>
                                  <a:pt x="16026" y="240011"/>
                                </a:lnTo>
                                <a:lnTo>
                                  <a:pt x="13806" y="239035"/>
                                </a:lnTo>
                                <a:lnTo>
                                  <a:pt x="12398" y="237848"/>
                                </a:lnTo>
                                <a:lnTo>
                                  <a:pt x="11099" y="236329"/>
                                </a:lnTo>
                                <a:lnTo>
                                  <a:pt x="10395" y="234704"/>
                                </a:lnTo>
                                <a:lnTo>
                                  <a:pt x="9799" y="232646"/>
                                </a:lnTo>
                                <a:lnTo>
                                  <a:pt x="10178" y="230589"/>
                                </a:lnTo>
                                <a:lnTo>
                                  <a:pt x="10178" y="218676"/>
                                </a:lnTo>
                                <a:lnTo>
                                  <a:pt x="9096" y="215426"/>
                                </a:lnTo>
                                <a:lnTo>
                                  <a:pt x="8663" y="190297"/>
                                </a:lnTo>
                                <a:lnTo>
                                  <a:pt x="9096" y="183693"/>
                                </a:lnTo>
                                <a:lnTo>
                                  <a:pt x="8879" y="182283"/>
                                </a:lnTo>
                                <a:lnTo>
                                  <a:pt x="5955" y="180658"/>
                                </a:lnTo>
                                <a:lnTo>
                                  <a:pt x="4439" y="179145"/>
                                </a:lnTo>
                                <a:lnTo>
                                  <a:pt x="2923" y="177952"/>
                                </a:lnTo>
                                <a:lnTo>
                                  <a:pt x="1516" y="177303"/>
                                </a:lnTo>
                                <a:lnTo>
                                  <a:pt x="271" y="177519"/>
                                </a:lnTo>
                                <a:lnTo>
                                  <a:pt x="0" y="177558"/>
                                </a:lnTo>
                                <a:lnTo>
                                  <a:pt x="0" y="164250"/>
                                </a:lnTo>
                                <a:lnTo>
                                  <a:pt x="3519" y="164199"/>
                                </a:lnTo>
                                <a:lnTo>
                                  <a:pt x="10882" y="158459"/>
                                </a:lnTo>
                                <a:lnTo>
                                  <a:pt x="11315" y="153473"/>
                                </a:lnTo>
                                <a:lnTo>
                                  <a:pt x="11315" y="151199"/>
                                </a:lnTo>
                                <a:lnTo>
                                  <a:pt x="11099" y="150222"/>
                                </a:lnTo>
                                <a:lnTo>
                                  <a:pt x="11099" y="150006"/>
                                </a:lnTo>
                                <a:lnTo>
                                  <a:pt x="10178" y="148492"/>
                                </a:lnTo>
                                <a:lnTo>
                                  <a:pt x="10178" y="142320"/>
                                </a:lnTo>
                                <a:lnTo>
                                  <a:pt x="6876" y="141343"/>
                                </a:lnTo>
                                <a:lnTo>
                                  <a:pt x="4439" y="139719"/>
                                </a:lnTo>
                                <a:lnTo>
                                  <a:pt x="0" y="141305"/>
                                </a:lnTo>
                                <a:lnTo>
                                  <a:pt x="0" y="105116"/>
                                </a:lnTo>
                                <a:lnTo>
                                  <a:pt x="2220" y="105168"/>
                                </a:lnTo>
                                <a:lnTo>
                                  <a:pt x="2491" y="102893"/>
                                </a:lnTo>
                                <a:lnTo>
                                  <a:pt x="704" y="99211"/>
                                </a:lnTo>
                                <a:lnTo>
                                  <a:pt x="0" y="98406"/>
                                </a:lnTo>
                                <a:lnTo>
                                  <a:pt x="0" y="48738"/>
                                </a:lnTo>
                                <a:lnTo>
                                  <a:pt x="1299" y="48738"/>
                                </a:lnTo>
                                <a:lnTo>
                                  <a:pt x="2003" y="48738"/>
                                </a:lnTo>
                                <a:lnTo>
                                  <a:pt x="2923" y="48954"/>
                                </a:lnTo>
                                <a:lnTo>
                                  <a:pt x="7958" y="48416"/>
                                </a:lnTo>
                                <a:lnTo>
                                  <a:pt x="12615" y="48416"/>
                                </a:lnTo>
                                <a:lnTo>
                                  <a:pt x="16567" y="47983"/>
                                </a:lnTo>
                                <a:lnTo>
                                  <a:pt x="19978" y="47983"/>
                                </a:lnTo>
                                <a:lnTo>
                                  <a:pt x="22414" y="47550"/>
                                </a:lnTo>
                                <a:lnTo>
                                  <a:pt x="24418" y="47113"/>
                                </a:lnTo>
                                <a:lnTo>
                                  <a:pt x="25717" y="46680"/>
                                </a:lnTo>
                                <a:lnTo>
                                  <a:pt x="26421" y="46142"/>
                                </a:lnTo>
                                <a:lnTo>
                                  <a:pt x="26637" y="43652"/>
                                </a:lnTo>
                                <a:lnTo>
                                  <a:pt x="26637" y="41589"/>
                                </a:lnTo>
                                <a:lnTo>
                                  <a:pt x="25717" y="39969"/>
                                </a:lnTo>
                                <a:lnTo>
                                  <a:pt x="24418" y="38883"/>
                                </a:lnTo>
                                <a:lnTo>
                                  <a:pt x="20465" y="35849"/>
                                </a:lnTo>
                                <a:lnTo>
                                  <a:pt x="20195" y="36066"/>
                                </a:lnTo>
                                <a:lnTo>
                                  <a:pt x="15051" y="31518"/>
                                </a:lnTo>
                                <a:lnTo>
                                  <a:pt x="13319" y="29027"/>
                                </a:lnTo>
                                <a:lnTo>
                                  <a:pt x="12615" y="26321"/>
                                </a:lnTo>
                                <a:lnTo>
                                  <a:pt x="11802" y="23071"/>
                                </a:lnTo>
                                <a:lnTo>
                                  <a:pt x="12019" y="19821"/>
                                </a:lnTo>
                                <a:lnTo>
                                  <a:pt x="11099" y="16898"/>
                                </a:lnTo>
                                <a:lnTo>
                                  <a:pt x="9096" y="13649"/>
                                </a:lnTo>
                                <a:lnTo>
                                  <a:pt x="8446" y="12134"/>
                                </a:lnTo>
                                <a:lnTo>
                                  <a:pt x="8175" y="10509"/>
                                </a:lnTo>
                                <a:lnTo>
                                  <a:pt x="8175" y="8452"/>
                                </a:lnTo>
                                <a:lnTo>
                                  <a:pt x="8879" y="5957"/>
                                </a:lnTo>
                                <a:lnTo>
                                  <a:pt x="9583" y="3361"/>
                                </a:lnTo>
                                <a:lnTo>
                                  <a:pt x="11315" y="2058"/>
                                </a:lnTo>
                                <a:lnTo>
                                  <a:pt x="13535" y="1519"/>
                                </a:lnTo>
                                <a:lnTo>
                                  <a:pt x="16838" y="2274"/>
                                </a:lnTo>
                                <a:lnTo>
                                  <a:pt x="39252" y="2707"/>
                                </a:lnTo>
                                <a:lnTo>
                                  <a:pt x="40985" y="866"/>
                                </a:lnTo>
                                <a:lnTo>
                                  <a:pt x="43204" y="217"/>
                                </a:lnTo>
                                <a:lnTo>
                                  <a:pt x="443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 name="Shape 301"/>
                        <wps:cNvSpPr/>
                        <wps:spPr>
                          <a:xfrm>
                            <a:off x="1035906" y="30385"/>
                            <a:ext cx="40281" cy="263029"/>
                          </a:xfrm>
                          <a:custGeom>
                            <a:avLst/>
                            <a:gdLst/>
                            <a:ahLst/>
                            <a:cxnLst/>
                            <a:rect l="0" t="0" r="0" b="0"/>
                            <a:pathLst>
                              <a:path w="40281" h="263029">
                                <a:moveTo>
                                  <a:pt x="0" y="0"/>
                                </a:moveTo>
                                <a:lnTo>
                                  <a:pt x="2626" y="916"/>
                                </a:lnTo>
                                <a:lnTo>
                                  <a:pt x="22820" y="6223"/>
                                </a:lnTo>
                                <a:lnTo>
                                  <a:pt x="24012" y="6656"/>
                                </a:lnTo>
                                <a:lnTo>
                                  <a:pt x="25257" y="7410"/>
                                </a:lnTo>
                                <a:lnTo>
                                  <a:pt x="25961" y="8065"/>
                                </a:lnTo>
                                <a:lnTo>
                                  <a:pt x="26231" y="8929"/>
                                </a:lnTo>
                                <a:lnTo>
                                  <a:pt x="25961" y="11530"/>
                                </a:lnTo>
                                <a:lnTo>
                                  <a:pt x="25257" y="13045"/>
                                </a:lnTo>
                                <a:lnTo>
                                  <a:pt x="24337" y="15862"/>
                                </a:lnTo>
                                <a:lnTo>
                                  <a:pt x="23308" y="18352"/>
                                </a:lnTo>
                                <a:lnTo>
                                  <a:pt x="22820" y="18568"/>
                                </a:lnTo>
                                <a:lnTo>
                                  <a:pt x="22604" y="19002"/>
                                </a:lnTo>
                                <a:lnTo>
                                  <a:pt x="22117" y="19977"/>
                                </a:lnTo>
                                <a:lnTo>
                                  <a:pt x="21521" y="20194"/>
                                </a:lnTo>
                                <a:lnTo>
                                  <a:pt x="21305" y="20626"/>
                                </a:lnTo>
                                <a:lnTo>
                                  <a:pt x="20817" y="21602"/>
                                </a:lnTo>
                                <a:lnTo>
                                  <a:pt x="20384" y="21819"/>
                                </a:lnTo>
                                <a:lnTo>
                                  <a:pt x="19572" y="22251"/>
                                </a:lnTo>
                                <a:lnTo>
                                  <a:pt x="18598" y="22900"/>
                                </a:lnTo>
                                <a:lnTo>
                                  <a:pt x="17352" y="24092"/>
                                </a:lnTo>
                                <a:lnTo>
                                  <a:pt x="18381" y="23660"/>
                                </a:lnTo>
                                <a:lnTo>
                                  <a:pt x="16378" y="26150"/>
                                </a:lnTo>
                                <a:lnTo>
                                  <a:pt x="9773" y="32539"/>
                                </a:lnTo>
                                <a:lnTo>
                                  <a:pt x="9773" y="43048"/>
                                </a:lnTo>
                                <a:lnTo>
                                  <a:pt x="40281" y="42155"/>
                                </a:lnTo>
                                <a:lnTo>
                                  <a:pt x="40281" y="137853"/>
                                </a:lnTo>
                                <a:lnTo>
                                  <a:pt x="26231" y="137274"/>
                                </a:lnTo>
                                <a:lnTo>
                                  <a:pt x="24553" y="140307"/>
                                </a:lnTo>
                                <a:lnTo>
                                  <a:pt x="24824" y="144206"/>
                                </a:lnTo>
                                <a:lnTo>
                                  <a:pt x="25961" y="148105"/>
                                </a:lnTo>
                                <a:lnTo>
                                  <a:pt x="28992" y="152869"/>
                                </a:lnTo>
                                <a:lnTo>
                                  <a:pt x="30400" y="153301"/>
                                </a:lnTo>
                                <a:lnTo>
                                  <a:pt x="32999" y="155580"/>
                                </a:lnTo>
                                <a:lnTo>
                                  <a:pt x="34136" y="156336"/>
                                </a:lnTo>
                                <a:lnTo>
                                  <a:pt x="35652" y="156768"/>
                                </a:lnTo>
                                <a:lnTo>
                                  <a:pt x="38359" y="156768"/>
                                </a:lnTo>
                                <a:lnTo>
                                  <a:pt x="40281" y="156129"/>
                                </a:lnTo>
                                <a:lnTo>
                                  <a:pt x="40281" y="172650"/>
                                </a:lnTo>
                                <a:lnTo>
                                  <a:pt x="37438" y="172584"/>
                                </a:lnTo>
                                <a:lnTo>
                                  <a:pt x="35435" y="197059"/>
                                </a:lnTo>
                                <a:lnTo>
                                  <a:pt x="35435" y="200420"/>
                                </a:lnTo>
                                <a:lnTo>
                                  <a:pt x="35435" y="204102"/>
                                </a:lnTo>
                                <a:lnTo>
                                  <a:pt x="34840" y="207352"/>
                                </a:lnTo>
                                <a:lnTo>
                                  <a:pt x="34136" y="211034"/>
                                </a:lnTo>
                                <a:lnTo>
                                  <a:pt x="33215" y="214390"/>
                                </a:lnTo>
                                <a:lnTo>
                                  <a:pt x="32999" y="218721"/>
                                </a:lnTo>
                                <a:lnTo>
                                  <a:pt x="32620" y="223163"/>
                                </a:lnTo>
                                <a:lnTo>
                                  <a:pt x="33215" y="228360"/>
                                </a:lnTo>
                                <a:lnTo>
                                  <a:pt x="33432" y="230418"/>
                                </a:lnTo>
                                <a:lnTo>
                                  <a:pt x="33919" y="232475"/>
                                </a:lnTo>
                                <a:lnTo>
                                  <a:pt x="34623" y="234101"/>
                                </a:lnTo>
                                <a:lnTo>
                                  <a:pt x="35923" y="235509"/>
                                </a:lnTo>
                                <a:lnTo>
                                  <a:pt x="36843" y="236158"/>
                                </a:lnTo>
                                <a:lnTo>
                                  <a:pt x="38359" y="236590"/>
                                </a:lnTo>
                                <a:lnTo>
                                  <a:pt x="40092" y="236812"/>
                                </a:lnTo>
                                <a:lnTo>
                                  <a:pt x="40281" y="236812"/>
                                </a:lnTo>
                                <a:lnTo>
                                  <a:pt x="40281" y="263029"/>
                                </a:lnTo>
                                <a:lnTo>
                                  <a:pt x="21792" y="262046"/>
                                </a:lnTo>
                                <a:lnTo>
                                  <a:pt x="7986" y="256955"/>
                                </a:lnTo>
                                <a:lnTo>
                                  <a:pt x="7986" y="255114"/>
                                </a:lnTo>
                                <a:lnTo>
                                  <a:pt x="13941" y="252623"/>
                                </a:lnTo>
                                <a:lnTo>
                                  <a:pt x="15132" y="251215"/>
                                </a:lnTo>
                                <a:lnTo>
                                  <a:pt x="16161" y="250133"/>
                                </a:lnTo>
                                <a:lnTo>
                                  <a:pt x="16378" y="249157"/>
                                </a:lnTo>
                                <a:lnTo>
                                  <a:pt x="16865" y="248508"/>
                                </a:lnTo>
                                <a:lnTo>
                                  <a:pt x="17082" y="247100"/>
                                </a:lnTo>
                                <a:lnTo>
                                  <a:pt x="16649" y="245258"/>
                                </a:lnTo>
                                <a:lnTo>
                                  <a:pt x="16378" y="243955"/>
                                </a:lnTo>
                                <a:lnTo>
                                  <a:pt x="15945" y="242552"/>
                                </a:lnTo>
                                <a:lnTo>
                                  <a:pt x="15457" y="241898"/>
                                </a:lnTo>
                                <a:lnTo>
                                  <a:pt x="12642" y="238869"/>
                                </a:lnTo>
                                <a:lnTo>
                                  <a:pt x="0" y="239332"/>
                                </a:lnTo>
                                <a:lnTo>
                                  <a:pt x="0" y="217614"/>
                                </a:lnTo>
                                <a:lnTo>
                                  <a:pt x="7065" y="218072"/>
                                </a:lnTo>
                                <a:lnTo>
                                  <a:pt x="9502" y="216231"/>
                                </a:lnTo>
                                <a:lnTo>
                                  <a:pt x="10422" y="215149"/>
                                </a:lnTo>
                                <a:lnTo>
                                  <a:pt x="11722" y="214174"/>
                                </a:lnTo>
                                <a:lnTo>
                                  <a:pt x="12913" y="211900"/>
                                </a:lnTo>
                                <a:lnTo>
                                  <a:pt x="13941" y="209625"/>
                                </a:lnTo>
                                <a:lnTo>
                                  <a:pt x="14645" y="197925"/>
                                </a:lnTo>
                                <a:lnTo>
                                  <a:pt x="13508" y="194242"/>
                                </a:lnTo>
                                <a:lnTo>
                                  <a:pt x="3817" y="194026"/>
                                </a:lnTo>
                                <a:lnTo>
                                  <a:pt x="0" y="194367"/>
                                </a:lnTo>
                                <a:lnTo>
                                  <a:pt x="0" y="171294"/>
                                </a:lnTo>
                                <a:lnTo>
                                  <a:pt x="8256" y="172041"/>
                                </a:lnTo>
                                <a:lnTo>
                                  <a:pt x="9069" y="171608"/>
                                </a:lnTo>
                                <a:lnTo>
                                  <a:pt x="9989" y="171392"/>
                                </a:lnTo>
                                <a:lnTo>
                                  <a:pt x="11505" y="170959"/>
                                </a:lnTo>
                                <a:lnTo>
                                  <a:pt x="12209" y="170527"/>
                                </a:lnTo>
                                <a:lnTo>
                                  <a:pt x="12913" y="169983"/>
                                </a:lnTo>
                                <a:lnTo>
                                  <a:pt x="9285" y="144422"/>
                                </a:lnTo>
                                <a:lnTo>
                                  <a:pt x="8798" y="141932"/>
                                </a:lnTo>
                                <a:lnTo>
                                  <a:pt x="8256" y="140523"/>
                                </a:lnTo>
                                <a:lnTo>
                                  <a:pt x="7769" y="140091"/>
                                </a:lnTo>
                                <a:lnTo>
                                  <a:pt x="7769" y="140739"/>
                                </a:lnTo>
                                <a:lnTo>
                                  <a:pt x="0" y="140630"/>
                                </a:lnTo>
                                <a:lnTo>
                                  <a:pt x="0" y="106327"/>
                                </a:lnTo>
                                <a:lnTo>
                                  <a:pt x="623" y="106189"/>
                                </a:lnTo>
                                <a:lnTo>
                                  <a:pt x="2842" y="105540"/>
                                </a:lnTo>
                                <a:lnTo>
                                  <a:pt x="5333" y="104564"/>
                                </a:lnTo>
                                <a:lnTo>
                                  <a:pt x="8256" y="103482"/>
                                </a:lnTo>
                                <a:lnTo>
                                  <a:pt x="10206" y="93843"/>
                                </a:lnTo>
                                <a:lnTo>
                                  <a:pt x="10422" y="91137"/>
                                </a:lnTo>
                                <a:lnTo>
                                  <a:pt x="11018" y="88320"/>
                                </a:lnTo>
                                <a:lnTo>
                                  <a:pt x="11018" y="85397"/>
                                </a:lnTo>
                                <a:lnTo>
                                  <a:pt x="11288" y="82685"/>
                                </a:lnTo>
                                <a:lnTo>
                                  <a:pt x="0" y="822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 name="Shape 302"/>
                        <wps:cNvSpPr/>
                        <wps:spPr>
                          <a:xfrm>
                            <a:off x="1076187" y="65630"/>
                            <a:ext cx="79181" cy="230156"/>
                          </a:xfrm>
                          <a:custGeom>
                            <a:avLst/>
                            <a:gdLst/>
                            <a:ahLst/>
                            <a:cxnLst/>
                            <a:rect l="0" t="0" r="0" b="0"/>
                            <a:pathLst>
                              <a:path w="79181" h="230156">
                                <a:moveTo>
                                  <a:pt x="59257" y="0"/>
                                </a:moveTo>
                                <a:lnTo>
                                  <a:pt x="61693" y="217"/>
                                </a:lnTo>
                                <a:lnTo>
                                  <a:pt x="63210" y="438"/>
                                </a:lnTo>
                                <a:lnTo>
                                  <a:pt x="65213" y="1193"/>
                                </a:lnTo>
                                <a:lnTo>
                                  <a:pt x="69869" y="3250"/>
                                </a:lnTo>
                                <a:lnTo>
                                  <a:pt x="73821" y="5308"/>
                                </a:lnTo>
                                <a:lnTo>
                                  <a:pt x="76745" y="8019"/>
                                </a:lnTo>
                                <a:lnTo>
                                  <a:pt x="77665" y="9423"/>
                                </a:lnTo>
                                <a:lnTo>
                                  <a:pt x="78477" y="11048"/>
                                </a:lnTo>
                                <a:lnTo>
                                  <a:pt x="78965" y="12568"/>
                                </a:lnTo>
                                <a:lnTo>
                                  <a:pt x="79181" y="14409"/>
                                </a:lnTo>
                                <a:lnTo>
                                  <a:pt x="78748" y="15817"/>
                                </a:lnTo>
                                <a:lnTo>
                                  <a:pt x="79181" y="20797"/>
                                </a:lnTo>
                                <a:lnTo>
                                  <a:pt x="78261" y="23615"/>
                                </a:lnTo>
                                <a:lnTo>
                                  <a:pt x="77665" y="25023"/>
                                </a:lnTo>
                                <a:lnTo>
                                  <a:pt x="77449" y="25023"/>
                                </a:lnTo>
                                <a:lnTo>
                                  <a:pt x="77449" y="25240"/>
                                </a:lnTo>
                                <a:lnTo>
                                  <a:pt x="77449" y="25672"/>
                                </a:lnTo>
                                <a:lnTo>
                                  <a:pt x="77449" y="26537"/>
                                </a:lnTo>
                                <a:lnTo>
                                  <a:pt x="76528" y="29139"/>
                                </a:lnTo>
                                <a:lnTo>
                                  <a:pt x="75716" y="31845"/>
                                </a:lnTo>
                                <a:lnTo>
                                  <a:pt x="70085" y="48310"/>
                                </a:lnTo>
                                <a:lnTo>
                                  <a:pt x="63210" y="48310"/>
                                </a:lnTo>
                                <a:lnTo>
                                  <a:pt x="59474" y="48310"/>
                                </a:lnTo>
                                <a:lnTo>
                                  <a:pt x="55955" y="48526"/>
                                </a:lnTo>
                                <a:lnTo>
                                  <a:pt x="41282" y="48959"/>
                                </a:lnTo>
                                <a:lnTo>
                                  <a:pt x="24932" y="48959"/>
                                </a:lnTo>
                                <a:lnTo>
                                  <a:pt x="16540" y="48959"/>
                                </a:lnTo>
                                <a:lnTo>
                                  <a:pt x="12100" y="48959"/>
                                </a:lnTo>
                                <a:lnTo>
                                  <a:pt x="9881" y="48959"/>
                                </a:lnTo>
                                <a:lnTo>
                                  <a:pt x="7986" y="49176"/>
                                </a:lnTo>
                                <a:lnTo>
                                  <a:pt x="4250" y="54484"/>
                                </a:lnTo>
                                <a:lnTo>
                                  <a:pt x="2734" y="62064"/>
                                </a:lnTo>
                                <a:lnTo>
                                  <a:pt x="2517" y="63905"/>
                                </a:lnTo>
                                <a:lnTo>
                                  <a:pt x="2951" y="65420"/>
                                </a:lnTo>
                                <a:lnTo>
                                  <a:pt x="3763" y="66612"/>
                                </a:lnTo>
                                <a:lnTo>
                                  <a:pt x="5441" y="67477"/>
                                </a:lnTo>
                                <a:lnTo>
                                  <a:pt x="17785" y="68237"/>
                                </a:lnTo>
                                <a:lnTo>
                                  <a:pt x="33540" y="67261"/>
                                </a:lnTo>
                                <a:lnTo>
                                  <a:pt x="37980" y="67477"/>
                                </a:lnTo>
                                <a:lnTo>
                                  <a:pt x="42690" y="71593"/>
                                </a:lnTo>
                                <a:lnTo>
                                  <a:pt x="43935" y="73651"/>
                                </a:lnTo>
                                <a:lnTo>
                                  <a:pt x="45127" y="76251"/>
                                </a:lnTo>
                                <a:lnTo>
                                  <a:pt x="45938" y="78958"/>
                                </a:lnTo>
                                <a:lnTo>
                                  <a:pt x="46155" y="82207"/>
                                </a:lnTo>
                                <a:lnTo>
                                  <a:pt x="46155" y="87409"/>
                                </a:lnTo>
                                <a:lnTo>
                                  <a:pt x="46642" y="91958"/>
                                </a:lnTo>
                                <a:lnTo>
                                  <a:pt x="47454" y="95639"/>
                                </a:lnTo>
                                <a:lnTo>
                                  <a:pt x="48591" y="98890"/>
                                </a:lnTo>
                                <a:lnTo>
                                  <a:pt x="47454" y="107120"/>
                                </a:lnTo>
                                <a:lnTo>
                                  <a:pt x="46642" y="115133"/>
                                </a:lnTo>
                                <a:lnTo>
                                  <a:pt x="45938" y="122932"/>
                                </a:lnTo>
                                <a:lnTo>
                                  <a:pt x="45938" y="130407"/>
                                </a:lnTo>
                                <a:lnTo>
                                  <a:pt x="45938" y="137555"/>
                                </a:lnTo>
                                <a:lnTo>
                                  <a:pt x="46426" y="144377"/>
                                </a:lnTo>
                                <a:lnTo>
                                  <a:pt x="47076" y="150983"/>
                                </a:lnTo>
                                <a:lnTo>
                                  <a:pt x="48375" y="157699"/>
                                </a:lnTo>
                                <a:lnTo>
                                  <a:pt x="49079" y="163655"/>
                                </a:lnTo>
                                <a:lnTo>
                                  <a:pt x="50161" y="169289"/>
                                </a:lnTo>
                                <a:lnTo>
                                  <a:pt x="50595" y="174597"/>
                                </a:lnTo>
                                <a:lnTo>
                                  <a:pt x="51299" y="179578"/>
                                </a:lnTo>
                                <a:lnTo>
                                  <a:pt x="51515" y="184236"/>
                                </a:lnTo>
                                <a:lnTo>
                                  <a:pt x="51515" y="186293"/>
                                </a:lnTo>
                                <a:lnTo>
                                  <a:pt x="51894" y="188567"/>
                                </a:lnTo>
                                <a:lnTo>
                                  <a:pt x="51894" y="192682"/>
                                </a:lnTo>
                                <a:lnTo>
                                  <a:pt x="51894" y="196581"/>
                                </a:lnTo>
                                <a:lnTo>
                                  <a:pt x="50161" y="215104"/>
                                </a:lnTo>
                                <a:lnTo>
                                  <a:pt x="47942" y="223551"/>
                                </a:lnTo>
                                <a:lnTo>
                                  <a:pt x="44639" y="230156"/>
                                </a:lnTo>
                                <a:lnTo>
                                  <a:pt x="0" y="227784"/>
                                </a:lnTo>
                                <a:lnTo>
                                  <a:pt x="0" y="201567"/>
                                </a:lnTo>
                                <a:lnTo>
                                  <a:pt x="1814" y="201567"/>
                                </a:lnTo>
                                <a:lnTo>
                                  <a:pt x="5441" y="199504"/>
                                </a:lnTo>
                                <a:lnTo>
                                  <a:pt x="5982" y="192898"/>
                                </a:lnTo>
                                <a:lnTo>
                                  <a:pt x="6686" y="186726"/>
                                </a:lnTo>
                                <a:lnTo>
                                  <a:pt x="6957" y="180770"/>
                                </a:lnTo>
                                <a:lnTo>
                                  <a:pt x="7390" y="175246"/>
                                </a:lnTo>
                                <a:lnTo>
                                  <a:pt x="7390" y="169828"/>
                                </a:lnTo>
                                <a:lnTo>
                                  <a:pt x="7661" y="164958"/>
                                </a:lnTo>
                                <a:lnTo>
                                  <a:pt x="7661" y="160405"/>
                                </a:lnTo>
                                <a:lnTo>
                                  <a:pt x="7661" y="156290"/>
                                </a:lnTo>
                                <a:lnTo>
                                  <a:pt x="6470" y="137555"/>
                                </a:lnTo>
                                <a:lnTo>
                                  <a:pt x="0" y="137405"/>
                                </a:lnTo>
                                <a:lnTo>
                                  <a:pt x="0" y="120884"/>
                                </a:lnTo>
                                <a:lnTo>
                                  <a:pt x="1002" y="120551"/>
                                </a:lnTo>
                                <a:lnTo>
                                  <a:pt x="7986" y="114917"/>
                                </a:lnTo>
                                <a:lnTo>
                                  <a:pt x="9177" y="112644"/>
                                </a:lnTo>
                                <a:lnTo>
                                  <a:pt x="10205" y="110259"/>
                                </a:lnTo>
                                <a:lnTo>
                                  <a:pt x="10205" y="108745"/>
                                </a:lnTo>
                                <a:lnTo>
                                  <a:pt x="10205" y="107120"/>
                                </a:lnTo>
                                <a:lnTo>
                                  <a:pt x="9881" y="106687"/>
                                </a:lnTo>
                                <a:lnTo>
                                  <a:pt x="9881" y="106471"/>
                                </a:lnTo>
                                <a:lnTo>
                                  <a:pt x="9881" y="105928"/>
                                </a:lnTo>
                                <a:lnTo>
                                  <a:pt x="9881" y="105062"/>
                                </a:lnTo>
                                <a:lnTo>
                                  <a:pt x="9610" y="104629"/>
                                </a:lnTo>
                                <a:lnTo>
                                  <a:pt x="9610" y="104413"/>
                                </a:lnTo>
                                <a:lnTo>
                                  <a:pt x="9610" y="103870"/>
                                </a:lnTo>
                                <a:lnTo>
                                  <a:pt x="9610" y="103005"/>
                                </a:lnTo>
                                <a:lnTo>
                                  <a:pt x="0" y="102608"/>
                                </a:lnTo>
                                <a:lnTo>
                                  <a:pt x="0" y="6910"/>
                                </a:lnTo>
                                <a:lnTo>
                                  <a:pt x="39983" y="5741"/>
                                </a:lnTo>
                                <a:lnTo>
                                  <a:pt x="43719" y="4875"/>
                                </a:lnTo>
                                <a:lnTo>
                                  <a:pt x="46859" y="4337"/>
                                </a:lnTo>
                                <a:lnTo>
                                  <a:pt x="49674" y="3467"/>
                                </a:lnTo>
                                <a:lnTo>
                                  <a:pt x="52327" y="3034"/>
                                </a:lnTo>
                                <a:lnTo>
                                  <a:pt x="54114" y="2279"/>
                                </a:lnTo>
                                <a:lnTo>
                                  <a:pt x="55738" y="1842"/>
                                </a:lnTo>
                                <a:lnTo>
                                  <a:pt x="57037" y="1409"/>
                                </a:lnTo>
                                <a:lnTo>
                                  <a:pt x="57741" y="977"/>
                                </a:lnTo>
                                <a:lnTo>
                                  <a:pt x="58175" y="217"/>
                                </a:lnTo>
                                <a:lnTo>
                                  <a:pt x="592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 name="Shape 303"/>
                        <wps:cNvSpPr/>
                        <wps:spPr>
                          <a:xfrm>
                            <a:off x="362718" y="159212"/>
                            <a:ext cx="103079" cy="10288"/>
                          </a:xfrm>
                          <a:custGeom>
                            <a:avLst/>
                            <a:gdLst/>
                            <a:ahLst/>
                            <a:cxnLst/>
                            <a:rect l="0" t="0" r="0" b="0"/>
                            <a:pathLst>
                              <a:path w="103079" h="10288">
                                <a:moveTo>
                                  <a:pt x="0" y="0"/>
                                </a:moveTo>
                                <a:lnTo>
                                  <a:pt x="100393" y="0"/>
                                </a:lnTo>
                                <a:lnTo>
                                  <a:pt x="103079" y="10072"/>
                                </a:lnTo>
                                <a:lnTo>
                                  <a:pt x="4434" y="10288"/>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04" name="Shape 304"/>
                        <wps:cNvSpPr/>
                        <wps:spPr>
                          <a:xfrm>
                            <a:off x="370887" y="178490"/>
                            <a:ext cx="98883" cy="10937"/>
                          </a:xfrm>
                          <a:custGeom>
                            <a:avLst/>
                            <a:gdLst/>
                            <a:ahLst/>
                            <a:cxnLst/>
                            <a:rect l="0" t="0" r="0" b="0"/>
                            <a:pathLst>
                              <a:path w="98883" h="10937">
                                <a:moveTo>
                                  <a:pt x="0" y="0"/>
                                </a:moveTo>
                                <a:lnTo>
                                  <a:pt x="97248" y="0"/>
                                </a:lnTo>
                                <a:lnTo>
                                  <a:pt x="98883" y="10288"/>
                                </a:lnTo>
                                <a:lnTo>
                                  <a:pt x="4905" y="10937"/>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05" name="Shape 305"/>
                        <wps:cNvSpPr/>
                        <wps:spPr>
                          <a:xfrm>
                            <a:off x="389452" y="220511"/>
                            <a:ext cx="82300" cy="11918"/>
                          </a:xfrm>
                          <a:custGeom>
                            <a:avLst/>
                            <a:gdLst/>
                            <a:ahLst/>
                            <a:cxnLst/>
                            <a:rect l="0" t="0" r="0" b="0"/>
                            <a:pathLst>
                              <a:path w="82300" h="11918">
                                <a:moveTo>
                                  <a:pt x="82300" y="0"/>
                                </a:moveTo>
                                <a:lnTo>
                                  <a:pt x="81834" y="11263"/>
                                </a:lnTo>
                                <a:lnTo>
                                  <a:pt x="4900" y="11918"/>
                                </a:lnTo>
                                <a:lnTo>
                                  <a:pt x="0" y="216"/>
                                </a:lnTo>
                                <a:lnTo>
                                  <a:pt x="8230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06" name="Shape 306"/>
                        <wps:cNvSpPr/>
                        <wps:spPr>
                          <a:xfrm>
                            <a:off x="398791" y="241635"/>
                            <a:ext cx="72029" cy="12561"/>
                          </a:xfrm>
                          <a:custGeom>
                            <a:avLst/>
                            <a:gdLst/>
                            <a:ahLst/>
                            <a:cxnLst/>
                            <a:rect l="0" t="0" r="0" b="0"/>
                            <a:pathLst>
                              <a:path w="72029" h="12561">
                                <a:moveTo>
                                  <a:pt x="72029" y="0"/>
                                </a:moveTo>
                                <a:lnTo>
                                  <a:pt x="70275" y="11586"/>
                                </a:lnTo>
                                <a:lnTo>
                                  <a:pt x="5133" y="12561"/>
                                </a:lnTo>
                                <a:lnTo>
                                  <a:pt x="0" y="649"/>
                                </a:lnTo>
                                <a:lnTo>
                                  <a:pt x="72029"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07" name="Shape 307"/>
                        <wps:cNvSpPr/>
                        <wps:spPr>
                          <a:xfrm>
                            <a:off x="407893" y="263292"/>
                            <a:ext cx="59425" cy="12673"/>
                          </a:xfrm>
                          <a:custGeom>
                            <a:avLst/>
                            <a:gdLst/>
                            <a:ahLst/>
                            <a:cxnLst/>
                            <a:rect l="0" t="0" r="0" b="0"/>
                            <a:pathLst>
                              <a:path w="59425" h="12673">
                                <a:moveTo>
                                  <a:pt x="59425" y="0"/>
                                </a:moveTo>
                                <a:lnTo>
                                  <a:pt x="56507" y="11702"/>
                                </a:lnTo>
                                <a:lnTo>
                                  <a:pt x="5138" y="12673"/>
                                </a:lnTo>
                                <a:lnTo>
                                  <a:pt x="0" y="760"/>
                                </a:lnTo>
                                <a:lnTo>
                                  <a:pt x="5942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08" name="Shape 308"/>
                        <wps:cNvSpPr/>
                        <wps:spPr>
                          <a:xfrm>
                            <a:off x="82884" y="159212"/>
                            <a:ext cx="260921" cy="144588"/>
                          </a:xfrm>
                          <a:custGeom>
                            <a:avLst/>
                            <a:gdLst/>
                            <a:ahLst/>
                            <a:cxnLst/>
                            <a:rect l="0" t="0" r="0" b="0"/>
                            <a:pathLst>
                              <a:path w="260921" h="144588">
                                <a:moveTo>
                                  <a:pt x="196478" y="0"/>
                                </a:moveTo>
                                <a:lnTo>
                                  <a:pt x="260921" y="144588"/>
                                </a:lnTo>
                                <a:lnTo>
                                  <a:pt x="0" y="144588"/>
                                </a:lnTo>
                                <a:lnTo>
                                  <a:pt x="60941" y="1625"/>
                                </a:lnTo>
                                <a:lnTo>
                                  <a:pt x="128769" y="140040"/>
                                </a:lnTo>
                                <a:lnTo>
                                  <a:pt x="196478"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09" name="Shape 309"/>
                        <wps:cNvSpPr/>
                        <wps:spPr>
                          <a:xfrm>
                            <a:off x="379761" y="198633"/>
                            <a:ext cx="91525" cy="11807"/>
                          </a:xfrm>
                          <a:custGeom>
                            <a:avLst/>
                            <a:gdLst/>
                            <a:ahLst/>
                            <a:cxnLst/>
                            <a:rect l="0" t="0" r="0" b="0"/>
                            <a:pathLst>
                              <a:path w="91525" h="11807">
                                <a:moveTo>
                                  <a:pt x="0" y="0"/>
                                </a:moveTo>
                                <a:lnTo>
                                  <a:pt x="91060" y="0"/>
                                </a:lnTo>
                                <a:lnTo>
                                  <a:pt x="91525" y="11158"/>
                                </a:lnTo>
                                <a:lnTo>
                                  <a:pt x="5252" y="11807"/>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10" name="Shape 310"/>
                        <wps:cNvSpPr/>
                        <wps:spPr>
                          <a:xfrm>
                            <a:off x="0" y="0"/>
                            <a:ext cx="461714" cy="437671"/>
                          </a:xfrm>
                          <a:custGeom>
                            <a:avLst/>
                            <a:gdLst/>
                            <a:ahLst/>
                            <a:cxnLst/>
                            <a:rect l="0" t="0" r="0" b="0"/>
                            <a:pathLst>
                              <a:path w="461714" h="437671">
                                <a:moveTo>
                                  <a:pt x="236005" y="0"/>
                                </a:moveTo>
                                <a:lnTo>
                                  <a:pt x="236091" y="0"/>
                                </a:lnTo>
                                <a:lnTo>
                                  <a:pt x="247841" y="216"/>
                                </a:lnTo>
                                <a:lnTo>
                                  <a:pt x="259633" y="864"/>
                                </a:lnTo>
                                <a:lnTo>
                                  <a:pt x="271306" y="2057"/>
                                </a:lnTo>
                                <a:lnTo>
                                  <a:pt x="276909" y="2706"/>
                                </a:lnTo>
                                <a:lnTo>
                                  <a:pt x="282865" y="3898"/>
                                </a:lnTo>
                                <a:lnTo>
                                  <a:pt x="293953" y="5956"/>
                                </a:lnTo>
                                <a:lnTo>
                                  <a:pt x="299443" y="7037"/>
                                </a:lnTo>
                                <a:lnTo>
                                  <a:pt x="305046" y="8662"/>
                                </a:lnTo>
                                <a:lnTo>
                                  <a:pt x="310298" y="10071"/>
                                </a:lnTo>
                                <a:lnTo>
                                  <a:pt x="315669" y="11912"/>
                                </a:lnTo>
                                <a:lnTo>
                                  <a:pt x="326291" y="15811"/>
                                </a:lnTo>
                                <a:lnTo>
                                  <a:pt x="331197" y="17652"/>
                                </a:lnTo>
                                <a:lnTo>
                                  <a:pt x="336335" y="19926"/>
                                </a:lnTo>
                                <a:lnTo>
                                  <a:pt x="346491" y="24691"/>
                                </a:lnTo>
                                <a:lnTo>
                                  <a:pt x="356063" y="29998"/>
                                </a:lnTo>
                                <a:lnTo>
                                  <a:pt x="365982" y="35738"/>
                                </a:lnTo>
                                <a:lnTo>
                                  <a:pt x="375321" y="41915"/>
                                </a:lnTo>
                                <a:lnTo>
                                  <a:pt x="384661" y="48737"/>
                                </a:lnTo>
                                <a:lnTo>
                                  <a:pt x="393654" y="55775"/>
                                </a:lnTo>
                                <a:lnTo>
                                  <a:pt x="402522" y="63789"/>
                                </a:lnTo>
                                <a:lnTo>
                                  <a:pt x="411867" y="72995"/>
                                </a:lnTo>
                                <a:lnTo>
                                  <a:pt x="420968" y="82855"/>
                                </a:lnTo>
                                <a:lnTo>
                                  <a:pt x="429143" y="92710"/>
                                </a:lnTo>
                                <a:lnTo>
                                  <a:pt x="436728" y="103215"/>
                                </a:lnTo>
                                <a:lnTo>
                                  <a:pt x="443382" y="113719"/>
                                </a:lnTo>
                                <a:lnTo>
                                  <a:pt x="449570" y="124661"/>
                                </a:lnTo>
                                <a:lnTo>
                                  <a:pt x="454708" y="135709"/>
                                </a:lnTo>
                                <a:lnTo>
                                  <a:pt x="459495" y="147299"/>
                                </a:lnTo>
                                <a:lnTo>
                                  <a:pt x="357812" y="147299"/>
                                </a:lnTo>
                                <a:lnTo>
                                  <a:pt x="301657" y="17652"/>
                                </a:lnTo>
                                <a:lnTo>
                                  <a:pt x="233835" y="164086"/>
                                </a:lnTo>
                                <a:lnTo>
                                  <a:pt x="164253" y="20792"/>
                                </a:lnTo>
                                <a:lnTo>
                                  <a:pt x="40392" y="307050"/>
                                </a:lnTo>
                                <a:lnTo>
                                  <a:pt x="98179" y="371604"/>
                                </a:lnTo>
                                <a:lnTo>
                                  <a:pt x="372641" y="371604"/>
                                </a:lnTo>
                                <a:lnTo>
                                  <a:pt x="425175" y="303799"/>
                                </a:lnTo>
                                <a:lnTo>
                                  <a:pt x="416766" y="283657"/>
                                </a:lnTo>
                                <a:lnTo>
                                  <a:pt x="461714" y="283657"/>
                                </a:lnTo>
                                <a:lnTo>
                                  <a:pt x="459142" y="289613"/>
                                </a:lnTo>
                                <a:lnTo>
                                  <a:pt x="458444" y="291021"/>
                                </a:lnTo>
                                <a:lnTo>
                                  <a:pt x="457978" y="292647"/>
                                </a:lnTo>
                                <a:lnTo>
                                  <a:pt x="456928" y="295786"/>
                                </a:lnTo>
                                <a:lnTo>
                                  <a:pt x="454243" y="301742"/>
                                </a:lnTo>
                                <a:lnTo>
                                  <a:pt x="451790" y="307920"/>
                                </a:lnTo>
                                <a:lnTo>
                                  <a:pt x="450036" y="310732"/>
                                </a:lnTo>
                                <a:lnTo>
                                  <a:pt x="448639" y="313660"/>
                                </a:lnTo>
                                <a:lnTo>
                                  <a:pt x="445602" y="319616"/>
                                </a:lnTo>
                                <a:lnTo>
                                  <a:pt x="438715" y="331096"/>
                                </a:lnTo>
                                <a:lnTo>
                                  <a:pt x="430892" y="342033"/>
                                </a:lnTo>
                                <a:lnTo>
                                  <a:pt x="426458" y="347341"/>
                                </a:lnTo>
                                <a:lnTo>
                                  <a:pt x="422256" y="352759"/>
                                </a:lnTo>
                                <a:lnTo>
                                  <a:pt x="417232" y="357850"/>
                                </a:lnTo>
                                <a:lnTo>
                                  <a:pt x="414785" y="360341"/>
                                </a:lnTo>
                                <a:lnTo>
                                  <a:pt x="412565" y="363046"/>
                                </a:lnTo>
                                <a:lnTo>
                                  <a:pt x="407427" y="368138"/>
                                </a:lnTo>
                                <a:lnTo>
                                  <a:pt x="402522" y="373334"/>
                                </a:lnTo>
                                <a:lnTo>
                                  <a:pt x="393654" y="380916"/>
                                </a:lnTo>
                                <a:lnTo>
                                  <a:pt x="384661" y="388066"/>
                                </a:lnTo>
                                <a:lnTo>
                                  <a:pt x="375321" y="394672"/>
                                </a:lnTo>
                                <a:lnTo>
                                  <a:pt x="365982" y="401063"/>
                                </a:lnTo>
                                <a:lnTo>
                                  <a:pt x="356063" y="406803"/>
                                </a:lnTo>
                                <a:lnTo>
                                  <a:pt x="351158" y="409294"/>
                                </a:lnTo>
                                <a:lnTo>
                                  <a:pt x="346491" y="412002"/>
                                </a:lnTo>
                                <a:lnTo>
                                  <a:pt x="341353" y="414385"/>
                                </a:lnTo>
                                <a:lnTo>
                                  <a:pt x="336335" y="416876"/>
                                </a:lnTo>
                                <a:lnTo>
                                  <a:pt x="333649" y="417743"/>
                                </a:lnTo>
                                <a:lnTo>
                                  <a:pt x="331197" y="418934"/>
                                </a:lnTo>
                                <a:lnTo>
                                  <a:pt x="326291" y="421208"/>
                                </a:lnTo>
                                <a:lnTo>
                                  <a:pt x="320807" y="422832"/>
                                </a:lnTo>
                                <a:lnTo>
                                  <a:pt x="315669" y="424674"/>
                                </a:lnTo>
                                <a:lnTo>
                                  <a:pt x="310298" y="426191"/>
                                </a:lnTo>
                                <a:lnTo>
                                  <a:pt x="305046" y="428032"/>
                                </a:lnTo>
                                <a:lnTo>
                                  <a:pt x="299443" y="429439"/>
                                </a:lnTo>
                                <a:lnTo>
                                  <a:pt x="293953" y="430847"/>
                                </a:lnTo>
                                <a:lnTo>
                                  <a:pt x="291035" y="431280"/>
                                </a:lnTo>
                                <a:lnTo>
                                  <a:pt x="289519" y="431497"/>
                                </a:lnTo>
                                <a:lnTo>
                                  <a:pt x="288349" y="431931"/>
                                </a:lnTo>
                                <a:lnTo>
                                  <a:pt x="282865" y="433338"/>
                                </a:lnTo>
                                <a:lnTo>
                                  <a:pt x="276909" y="433989"/>
                                </a:lnTo>
                                <a:lnTo>
                                  <a:pt x="271306" y="434963"/>
                                </a:lnTo>
                                <a:lnTo>
                                  <a:pt x="265356" y="435613"/>
                                </a:lnTo>
                                <a:lnTo>
                                  <a:pt x="262432" y="435830"/>
                                </a:lnTo>
                                <a:lnTo>
                                  <a:pt x="259633" y="436263"/>
                                </a:lnTo>
                                <a:lnTo>
                                  <a:pt x="247841" y="437021"/>
                                </a:lnTo>
                                <a:lnTo>
                                  <a:pt x="236049" y="437671"/>
                                </a:lnTo>
                                <a:lnTo>
                                  <a:pt x="223678" y="437021"/>
                                </a:lnTo>
                                <a:lnTo>
                                  <a:pt x="211886" y="436263"/>
                                </a:lnTo>
                                <a:lnTo>
                                  <a:pt x="199980" y="434963"/>
                                </a:lnTo>
                                <a:lnTo>
                                  <a:pt x="188654" y="433338"/>
                                </a:lnTo>
                                <a:lnTo>
                                  <a:pt x="177328" y="430847"/>
                                </a:lnTo>
                                <a:lnTo>
                                  <a:pt x="166240" y="428032"/>
                                </a:lnTo>
                                <a:lnTo>
                                  <a:pt x="155385" y="424674"/>
                                </a:lnTo>
                                <a:lnTo>
                                  <a:pt x="144995" y="421208"/>
                                </a:lnTo>
                                <a:lnTo>
                                  <a:pt x="134367" y="416876"/>
                                </a:lnTo>
                                <a:lnTo>
                                  <a:pt x="124329" y="412002"/>
                                </a:lnTo>
                                <a:lnTo>
                                  <a:pt x="114405" y="406803"/>
                                </a:lnTo>
                                <a:lnTo>
                                  <a:pt x="105066" y="401063"/>
                                </a:lnTo>
                                <a:lnTo>
                                  <a:pt x="95494" y="394672"/>
                                </a:lnTo>
                                <a:lnTo>
                                  <a:pt x="86273" y="388066"/>
                                </a:lnTo>
                                <a:lnTo>
                                  <a:pt x="77400" y="380916"/>
                                </a:lnTo>
                                <a:lnTo>
                                  <a:pt x="68759" y="373334"/>
                                </a:lnTo>
                                <a:lnTo>
                                  <a:pt x="60123" y="365105"/>
                                </a:lnTo>
                                <a:lnTo>
                                  <a:pt x="52533" y="356874"/>
                                </a:lnTo>
                                <a:lnTo>
                                  <a:pt x="45179" y="348206"/>
                                </a:lnTo>
                                <a:lnTo>
                                  <a:pt x="38524" y="339543"/>
                                </a:lnTo>
                                <a:lnTo>
                                  <a:pt x="32337" y="330337"/>
                                </a:lnTo>
                                <a:lnTo>
                                  <a:pt x="26617" y="321457"/>
                                </a:lnTo>
                                <a:lnTo>
                                  <a:pt x="21480" y="312035"/>
                                </a:lnTo>
                                <a:lnTo>
                                  <a:pt x="19029" y="307266"/>
                                </a:lnTo>
                                <a:lnTo>
                                  <a:pt x="17044" y="302719"/>
                                </a:lnTo>
                                <a:lnTo>
                                  <a:pt x="12842" y="292647"/>
                                </a:lnTo>
                                <a:lnTo>
                                  <a:pt x="10857" y="287556"/>
                                </a:lnTo>
                                <a:lnTo>
                                  <a:pt x="9339" y="282792"/>
                                </a:lnTo>
                                <a:lnTo>
                                  <a:pt x="7588" y="277485"/>
                                </a:lnTo>
                                <a:lnTo>
                                  <a:pt x="6420" y="272499"/>
                                </a:lnTo>
                                <a:lnTo>
                                  <a:pt x="4202" y="262211"/>
                                </a:lnTo>
                                <a:lnTo>
                                  <a:pt x="2918" y="256687"/>
                                </a:lnTo>
                                <a:lnTo>
                                  <a:pt x="2218" y="251490"/>
                                </a:lnTo>
                                <a:lnTo>
                                  <a:pt x="934" y="240659"/>
                                </a:lnTo>
                                <a:lnTo>
                                  <a:pt x="233" y="229717"/>
                                </a:lnTo>
                                <a:lnTo>
                                  <a:pt x="0" y="218674"/>
                                </a:lnTo>
                                <a:lnTo>
                                  <a:pt x="0" y="212276"/>
                                </a:lnTo>
                                <a:lnTo>
                                  <a:pt x="233" y="201344"/>
                                </a:lnTo>
                                <a:lnTo>
                                  <a:pt x="1518" y="190835"/>
                                </a:lnTo>
                                <a:lnTo>
                                  <a:pt x="2685" y="180547"/>
                                </a:lnTo>
                                <a:lnTo>
                                  <a:pt x="4903" y="170475"/>
                                </a:lnTo>
                                <a:lnTo>
                                  <a:pt x="7121" y="160404"/>
                                </a:lnTo>
                                <a:lnTo>
                                  <a:pt x="10390" y="150544"/>
                                </a:lnTo>
                                <a:lnTo>
                                  <a:pt x="14009" y="140905"/>
                                </a:lnTo>
                                <a:lnTo>
                                  <a:pt x="18212" y="131810"/>
                                </a:lnTo>
                                <a:lnTo>
                                  <a:pt x="22414" y="122387"/>
                                </a:lnTo>
                                <a:lnTo>
                                  <a:pt x="27668" y="113503"/>
                                </a:lnTo>
                                <a:lnTo>
                                  <a:pt x="33271" y="104513"/>
                                </a:lnTo>
                                <a:lnTo>
                                  <a:pt x="39458" y="96066"/>
                                </a:lnTo>
                                <a:lnTo>
                                  <a:pt x="45879" y="87619"/>
                                </a:lnTo>
                                <a:lnTo>
                                  <a:pt x="53001" y="79389"/>
                                </a:lnTo>
                                <a:lnTo>
                                  <a:pt x="60703" y="71370"/>
                                </a:lnTo>
                                <a:lnTo>
                                  <a:pt x="68759" y="63789"/>
                                </a:lnTo>
                                <a:lnTo>
                                  <a:pt x="77400" y="55775"/>
                                </a:lnTo>
                                <a:lnTo>
                                  <a:pt x="86273" y="48737"/>
                                </a:lnTo>
                                <a:lnTo>
                                  <a:pt x="95494" y="41915"/>
                                </a:lnTo>
                                <a:lnTo>
                                  <a:pt x="105066" y="35738"/>
                                </a:lnTo>
                                <a:lnTo>
                                  <a:pt x="114405" y="29998"/>
                                </a:lnTo>
                                <a:lnTo>
                                  <a:pt x="124329" y="24691"/>
                                </a:lnTo>
                                <a:lnTo>
                                  <a:pt x="134367" y="19926"/>
                                </a:lnTo>
                                <a:lnTo>
                                  <a:pt x="144995" y="15811"/>
                                </a:lnTo>
                                <a:lnTo>
                                  <a:pt x="155385" y="11912"/>
                                </a:lnTo>
                                <a:lnTo>
                                  <a:pt x="166240" y="8662"/>
                                </a:lnTo>
                                <a:lnTo>
                                  <a:pt x="177328" y="5956"/>
                                </a:lnTo>
                                <a:lnTo>
                                  <a:pt x="188654" y="3898"/>
                                </a:lnTo>
                                <a:lnTo>
                                  <a:pt x="199980" y="2057"/>
                                </a:lnTo>
                                <a:lnTo>
                                  <a:pt x="211886" y="864"/>
                                </a:lnTo>
                                <a:lnTo>
                                  <a:pt x="223678" y="216"/>
                                </a:lnTo>
                                <a:lnTo>
                                  <a:pt x="23600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4955ADCD" id="Group 363599" o:spid="_x0000_s1026" style="width:146.8pt;height:34.45pt;mso-position-horizontal-relative:char;mso-position-vertical-relative:line" coordsize="18643,4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">
                <v:shape id="Shape 260" o:spid="_x0000_s1027" style="position:absolute;left:12804;top:2330;width:402;height:524;visibility:visible;mso-wrap-style:square;v-text-anchor:top" coordsize="40200,52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G3R8EA&#10;AADcAAAADwAAAGRycy9kb3ducmV2LnhtbERPTWvCQBC9F/wPywi91U08iKauIqK04KkqYm9DdkyC&#10;u7MxO9X477uHQo+P9z1f9t6pO3WxCWwgH2WgiMtgG64MHA/btymoKMgWXWAy8KQIy8XgZY6FDQ/+&#10;ovteKpVCOBZooBZpC61jWZPHOAotceIuofMoCXaVth0+Urh3epxlE+2x4dRQY0vrmsrr/scbkNuO&#10;V+Ky0/nDnb/zaTXb5GSNeR32q3dQQr38i//cn9bAeJLmpzPpCO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ht0fBAAAA3AAAAA8AAAAAAAAAAAAAAAAAmAIAAGRycy9kb3du&#10;cmV2LnhtbFBLBQYAAAAABAAEAPUAAACGAwAAAAA=&#10;" path="m40200,r,48544l39902,48792r-216,1625l30590,52474,16784,35576,14564,33518,12128,31461,9908,29403,7905,26696,6172,23663,4169,20197,2653,16408,1245,11967,,7419,21711,7203,24634,5794r2761,-866l29615,4274r2220,-321l39469,592,40200,xe" fillcolor="black" stroked="f" strokeweight="0">
                  <v:stroke miterlimit="83231f" joinstyle="miter"/>
                  <v:path arrowok="t" textboxrect="0,0,40200,52474"/>
                </v:shape>
                <v:shape id="Shape 261" o:spid="_x0000_s1028" style="position:absolute;left:12900;top:1972;width:306;height:345;visibility:visible;mso-wrap-style:square;v-text-anchor:top" coordsize="30617,34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06WMIA&#10;AADcAAAADwAAAGRycy9kb3ducmV2LnhtbESPQYvCMBSE74L/ITzBm6YVqaUaRV0ELx50F8/P5tlW&#10;m5fSZLX+eyMs7HGYmW+YxaoztXhQ6yrLCuJxBII4t7riQsHP926UgnAeWWNtmRS8yMFq2e8tMNP2&#10;yUd6nHwhAoRdhgpK75tMSpeXZNCNbUMcvKttDfog20LqFp8Bbmo5iaJEGqw4LJTY0Lak/H76NQqK&#10;zdSnl9s5nRn35TbH5GBmsVZqOOjWcxCeOv8f/mvvtYJJEs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LTpYwgAAANwAAAAPAAAAAAAAAAAAAAAAAJgCAABkcnMvZG93&#10;bnJldi54bWxQSwUGAAAAAAQABAD1AAAAhwMAAAAA&#10;" path="m,l8392,432r3952,l14347,432r921,l15863,432r217,l16567,648r7580,l27666,432r2951,l30617,22296r-2247,-527l25879,21985r-1732,1514l16783,30431,7688,34546,4439,30648,,xe" fillcolor="black" stroked="f" strokeweight="0">
                  <v:stroke miterlimit="83231f" joinstyle="miter"/>
                  <v:path arrowok="t" textboxrect="0,0,30617,34546"/>
                </v:shape>
                <v:shape id="Shape 262" o:spid="_x0000_s1029" style="position:absolute;left:12429;top:595;width:777;height:1484;visibility:visible;mso-wrap-style:square;v-text-anchor:top" coordsize="77665,148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AXWMIA&#10;AADcAAAADwAAAGRycy9kb3ducmV2LnhtbESPQWsCMRSE7wX/Q3hCbzXrClK2RhFR9FRoqj0/Ns9s&#10;2s3Lsom6/fdNQfA4zMw3zGI1+FZcqY8usILppABBXAfj2Co4fu5eXkHEhGywDUwKfinCajl6WmBl&#10;wo0/6KqTFRnCsUIFTUpdJWWsG/IYJ6Ejzt459B5Tlr2VpsdbhvtWlkUxlx4d54UGO9o0VP/oi1eg&#10;3923dnp2Pp5s+2XLrdzrjVTqeTys30AkGtIjfG8fjIJyXsL/mXw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4BdYwgAAANwAAAAPAAAAAAAAAAAAAAAAAJgCAABkcnMvZG93&#10;bnJldi54bWxQSwUGAAAAAAQABAD1AAAAhwMAAAAA&#10;" path="m77665,r,78224l77151,77720r-4223,5524l72711,87143r2004,-216l76664,86927r1001,-144l77665,125274r-20925,1405l53221,120285r-2924,-2922l48564,117363r-1191,432l46074,118444r-704,1192l44558,120828r-217,1515l44341,123967r488,2274l44558,126241r,-649l43421,129059r-1299,1086l40714,132958r,4331l31239,147798r-1353,433l29020,148231r-433,216l27071,148447r-1192,l22848,147038r-2924,-1730l16188,142491r-4439,-2491l6605,137726,704,135669,,133174r,-2275l,128304r433,-2279l920,123535r1516,-2058l4656,119852r3249,-865l22848,113680r4006,-2275l30806,108700r3519,-3683l34325,104584r,-327l34542,104257r433,-433l35950,102960r1949,-2058l57173,65375r3519,-7692l61396,55303r920,-2057l64320,48693r1516,-4980l67785,38404r1786,-5523l71520,27252,74444,14363,75960,7537r704,-3683l77584,387,77665,xe" fillcolor="black" stroked="f" strokeweight="0">
                  <v:stroke miterlimit="83231f" joinstyle="miter"/>
                  <v:path arrowok="t" textboxrect="0,0,77665,148447"/>
                </v:shape>
                <v:shape id="Shape 263" o:spid="_x0000_s1030" style="position:absolute;left:13206;top:283;width:375;height:2532;visibility:visible;mso-wrap-style:square;v-text-anchor:top" coordsize="37492,2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UcQA&#10;AADcAAAADwAAAGRycy9kb3ducmV2LnhtbESPQWvCQBSE70L/w/IKvekmUaREVykVsd7StBW8PbKv&#10;m9Ds25BdNfn33ULB4zAz3zDr7WBbcaXeN44VpLMEBHHldMNGwefHfvoMwgdkja1jUjCSh+3mYbLG&#10;XLsbv9O1DEZECPscFdQhdLmUvqrJop+5jjh63663GKLsjdQ93iLctjJLkqW02HBcqLGj15qqn/Ji&#10;FZRFO5y+eIfpuDgfL8XBIJ2MUk+Pw8sKRKAh3MP/7TetIFvO4e9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4FHEAAAA3AAAAA8AAAAAAAAAAAAAAAAAmAIAAGRycy9k&#10;b3ducmV2LnhtbFBLBQYAAAAABAAEAPUAAACJAwAAAAA=&#10;" path="m6145,l8094,433r2220,976l14320,3683r3140,2928l18976,8452r1733,2274l20276,10510r216,216l20980,11481r1245,1520l26935,17658r2220,4548l32295,25889r5197,5252l37492,67301r-324,-256l34948,65637r-2436,-649l29859,64554r-2924,l23632,67910r-704,543l22496,68453r-271,l22225,68669r-3249,7255l18273,77117r216,1303l18760,79823r1137,1409l21900,82640r2220,1304l26123,84914r1028,216l28289,85568r866,l30075,85784r1949,217l36031,85568r1461,-1923l37492,108938r-7200,1104l27639,112101r-704,2273l27151,116648r2004,2279l30508,120330r2220,1409l34948,122609r2544,634l37492,152972r-1461,285l32512,154449r-1138,865l30508,156723r-920,1408l29155,159867r-271,1842l29155,164088r,1736l37492,166162r,25531l26339,191923r-703,2490l25852,196798r271,864l26935,198855r1624,1519l34948,202970r2544,80l37492,236109r-1461,-1189l34731,234271r-920,-216l32295,234055r-1191,649l29371,235463r-1516,1299l24445,240228r-1949,1625l21900,241853r-217,l21683,242069r-487,438l20276,243477r-2599,1304l15241,246406r-8067,2923l1001,252362,,253196,,204652r1001,-812l2139,202432r378,-871l3005,200913r216,-1408l3925,193547,514,191274,,191153,,169289r785,l3005,163549,1705,156290,,156404,,117914r514,-74l1922,117840r1083,-432l3925,117085r1029,-869l4954,114806r-596,-865l3925,113293r-920,-1192l1922,111235,,109354,,31130,1489,24048,3005,16250,4358,8236,6145,xe" fillcolor="black" stroked="f" strokeweight="0">
                  <v:stroke miterlimit="83231f" joinstyle="miter"/>
                  <v:path arrowok="t" textboxrect="0,0,37492,253196"/>
                </v:shape>
                <v:shape id="Shape 264" o:spid="_x0000_s1031" style="position:absolute;left:13581;top:532;width:670;height:2390;visibility:visible;mso-wrap-style:square;v-text-anchor:top" coordsize="67054,238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SJsYA&#10;AADcAAAADwAAAGRycy9kb3ducmV2LnhtbESPQWvCQBSE7wX/w/KEXoruNpRYUleRkkIPBakKxdsj&#10;+7oJZt+m2a2J/74rFDwOM/MNs1yPrhVn6kPjWcPjXIEgrrxp2Go47N9mzyBCRDbYeiYNFwqwXk3u&#10;llgYP/AnnXfRigThUKCGOsaukDJUNTkMc98RJ+/b9w5jkr2VpschwV0rM6Vy6bDhtFBjR681Vafd&#10;r9Ngy6999mCVwo/tcFzkl3L8GUqt76fj5gVEpDHewv/td6Mhy5/geiYd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SJsYAAADcAAAADwAAAAAAAAAAAAAAAACYAgAAZHJz&#10;L2Rvd25yZXYueG1sUEsFBgAAAAAEAAQA9QAAAIsDAAAAAA==&#10;" path="m22902,r5955,l46832,12345r20222,249l67054,51736r-5712,684l59934,51988r-1028,216l57931,52636r-216,1192l57498,54695r217,1624l57931,58160r704,2274l59447,62275r1408,1625l62370,64987r2220,1192l66810,66611r244,18l67054,93252r-1976,541l61938,95634r-1516,1192l59447,98451r-1516,216l58202,102999r433,1841l59717,106682r921,1302l62154,109393r3952,649l67054,110144r,48668l66377,157698r,-1192l67027,151198r-9096,328l57931,183475r2491,976l63670,184451r3140,-1408l67054,182903r,31160l66810,214344r-1732,2813l63887,218027r-1517,1408l60638,220622r-2003,1303l53762,224738r-5955,2711l40443,230156r-8392,2817l27341,234271r-4872,1408l12073,238930,4927,218998,3411,215969,1895,213474,271,211417,,211196,,178137r11153,353l11370,176432r216,-1624l11586,173182r271,-1081l11586,170692r-216,-866l10558,168202r-704,-1625l,166780,,141249r4927,200l5198,139391r703,-1624l7147,136363r1786,-1087l9854,132458r-704,-1619l8338,129753r-921,-976l6118,128344r-1624,-433l2707,127911r-1949,l,128059,,98330r487,121l3411,98667r3519,217l10341,98667r4169,-216l16946,107984r1570,9639l18516,127262r-487,4764l17217,137117r-704,2058l16296,141232r,1736l16513,144592r704,2275l18949,148275r-1137,8663l17217,160837r,3683l16946,167769r,2923l16946,173404r488,2596l17434,177841r,2058l16946,181634r-433,1841l15592,184884r-1082,1625l12994,187807r-1137,1408l9854,189864r,3467l10558,196580r812,2923l12994,202321r1299,216l14781,202753r811,433l16946,203619r1300,l19653,203619r1029,-649l21169,202537r,-216l21386,202321r487,l22902,201128r1299,-1408l29561,185533r2490,-11591l29128,96610r-487,-7149l28316,82208,28045,67045,25609,64554,23389,63362r-2436,l18949,64770r-433,1409l18029,67261r-812,976l16730,68886r-434,216l15809,69750r-1028,2602l13806,73866r-433,2600l11857,82208,,84025,,58732r271,-356l271,57944r,-217l487,57727r488,-537l1895,56319,3411,54045,4927,51771r271,-1625l4115,47329,2978,45272,1462,43541,,42388,,6228r5198,5252l5901,12783r434,1403l6335,17436,2978,23393r920,2927l4115,26970r1083,975l6335,28811r2219,1192l21657,30652r1515,-3139l22469,22638r-217,-3899l21873,15379r596,-2596l22902,xe" fillcolor="black" stroked="f" strokeweight="0">
                  <v:stroke miterlimit="83231f" joinstyle="miter"/>
                  <v:path arrowok="t" textboxrect="0,0,67054,238930"/>
                </v:shape>
                <v:shape id="Shape 265" o:spid="_x0000_s1032" style="position:absolute;left:14251;top:1585;width:248;height:1088;visibility:visible;mso-wrap-style:square;v-text-anchor:top" coordsize="24796,108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pgncUA&#10;AADcAAAADwAAAGRycy9kb3ducmV2LnhtbESPQWvCQBSE7wX/w/KE3pqNilJSVxFpwIIU1BQ8PrKv&#10;STD7Nma3Mfrr3YLgcZiZb5j5sje16Kh1lWUFoygGQZxbXXGhIDukb+8gnEfWWFsmBVdysFwMXuaY&#10;aHvhHXV7X4gAYZeggtL7JpHS5SUZdJFtiIP3a1uDPsi2kLrFS4CbWo7jeCYNVhwWSmxoXVJ+2v8Z&#10;Bd8/q62h4/F2zbrPc51m6eQrS5V6HfarDxCeev8MP9obrWA8m8L/mXA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mCdxQAAANwAAAAPAAAAAAAAAAAAAAAAAJgCAABkcnMv&#10;ZG93bnJldi54bWxQSwUGAAAAAAQABAD1AAAAigMAAAAA&#10;" path="m24796,r,25893l10152,28173r-1733,216l7120,28822r-1625,870l4683,30014r-271,433l4412,31317r,2596l5116,37706r379,1192l5929,39764r1191,976l8635,42364r1733,2491l11776,48321r379,432l12858,49186r2220,649l15999,49835r1299,-216l18543,48969r1408,-1192l24796,44682r,48176l24174,92184,22658,90885,20438,89693r-1624,649l17298,91967r-1299,3250l8419,100414r-1083,216l6632,101390r-1137,865l4412,103663r-1515,1304l1543,107024,,108801,,77641,3709,75506,7120,72257,9123,69762r,-3899l8419,62940,6903,60450,4412,59258,1976,56335,244,53951,,53550,,4882r1056,114l3276,5539r3627,l10855,5212r3520,-865l15078,3915r921,-216l18002,3155,21467,1640,24796,xe" fillcolor="black" stroked="f" strokeweight="0">
                  <v:stroke miterlimit="83231f" joinstyle="miter"/>
                  <v:path arrowok="t" textboxrect="0,0,24796,108801"/>
                </v:shape>
                <v:shape id="Shape 266" o:spid="_x0000_s1033" style="position:absolute;left:14251;top:1125;width:248;height:352;visibility:visible;mso-wrap-style:square;v-text-anchor:top" coordsize="24796,35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7mcIA&#10;AADcAAAADwAAAGRycy9kb3ducmV2LnhtbESPQYvCMBSE7wv+h/AEb2uqh7JWo6gg60EWqv6AR/NM&#10;is1LabK1/nsjLOxxmJlvmNVmcI3oqQu1ZwWzaQaCuPK6ZqPgejl8foEIEVlj45kUPCnAZj36WGGh&#10;/YNL6s/RiAThUKACG2NbSBkqSw7D1LfEybv5zmFMsjNSd/hIcNfIeZbl0mHNacFiS3tL1f386xQc&#10;XOml2Z2+Te/I/lzqxVaWC6Um42G7BBFpiP/hv/ZRK5jnObzP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lDuZwgAAANwAAAAPAAAAAAAAAAAAAAAAAJgCAABkcnMvZG93&#10;bnJldi54bWxQSwUGAAAAAAQABAD1AAAAhwMAAAAA&#10;" path="m24796,r,35212l6903,33200r-4927,217l,33957,,7335r2680,199l5929,7317,9556,6884r1516,-759l12858,5692r3141,-870l18814,3418r2436,-870l23254,1139r216,-432l23958,490,24796,xe" fillcolor="black" stroked="f" strokeweight="0">
                  <v:stroke miterlimit="83231f" joinstyle="miter"/>
                  <v:path arrowok="t" textboxrect="0,0,24796,35212"/>
                </v:shape>
                <v:shape id="Shape 267" o:spid="_x0000_s1034" style="position:absolute;left:14251;top:658;width:248;height:392;visibility:visible;mso-wrap-style:square;v-text-anchor:top" coordsize="24796,3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wsQA&#10;AADcAAAADwAAAGRycy9kb3ducmV2LnhtbESPQWvCQBSE70L/w/IKvenGgFqiq0ih0uJBtHp/ZJ9J&#10;SPZt2F1j6q93BcHjMDPfMItVbxrRkfOVZQXjUQKCOLe64kLB8e97+AnCB2SNjWVS8E8eVsu3wQIz&#10;ba+8p+4QChEh7DNUUIbQZlL6vCSDfmRb4uidrTMYonSF1A6vEW4amSbJVBqsOC6U2NJXSXl9uBgF&#10;3TmfWHvaVbNJ/XurzXGTbl2q1Md7v56DCNSHV/jZ/tEK0ukMHmfi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wJMLEAAAA3AAAAA8AAAAAAAAAAAAAAAAAmAIAAGRycy9k&#10;b3ducmV2LnhtbFBLBQYAAAAABAAEAPUAAACJAwAAAAA=&#10;" path="m,l15295,189r9501,1411l24796,36840r-1542,-481l,39142,,xe" fillcolor="black" stroked="f" strokeweight="0">
                  <v:stroke miterlimit="83231f" joinstyle="miter"/>
                  <v:path arrowok="t" textboxrect="0,0,24796,39142"/>
                </v:shape>
                <v:shape id="Shape 268" o:spid="_x0000_s1035" style="position:absolute;left:14499;top:581;width:675;height:2253;visibility:visible;mso-wrap-style:square;v-text-anchor:top" coordsize="67433,225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wb8IA&#10;AADcAAAADwAAAGRycy9kb3ducmV2LnhtbERPTUsDMRC9C/6HMAVvNtsKVbZNi1SEigq1CqW3YTPd&#10;XdxMQpLurv/eOQgeH+97tRldp3qKqfVsYDYtQBFX3rZcG/j6fL59AJUyssXOMxn4oQSb9fXVCkvr&#10;B/6g/pBrJSGcSjTQ5BxKrVPVkMM09YFYuLOPDrPAWGsbcZBw1+l5USy0w5alocFA24aq78PFGZgf&#10;n7bxref7fXh9eb+Mu+DvhpMxN5PxcQkq05j/xX/unRXfQtbKGTkC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urBvwgAAANwAAAAPAAAAAAAAAAAAAAAAAJgCAABkcnMvZG93&#10;bnJldi54bWxQSwUGAAAAAAQABAD1AAAAhwMAAAAA&#10;" path="m33703,r1137,1081l36356,2706r974,1841l38359,6821r487,2274l39550,11807r325,3028l40092,18518r-217,3361l39550,25777r-704,4116l38359,34551r-1029,4547l36356,44296r-1516,5306l33703,55559r-1516,221l31700,56429r-488,1626l30671,59679r-487,2057l29968,64227r,3467l29480,71159r,3788l29480,79390r217,4763l29968,94879r216,6173l30671,107658r-4223,14513l29968,127583r1028,222l32187,128021r1245,-438l34840,126935r1516,-1625l37872,123685r1408,-2058l41283,119138r2003,-2491l44315,115455r1191,-649l46534,114590r488,l47726,115022r4385,4764l53897,120979r921,1841l54818,124878r-487,2705l54818,126286r-487,6173l54818,136036r,2596l54601,139935r-2003,760l53410,141560r704,1408l54601,144593r217,2058l54818,151199r-2924,432l49674,152823r-1948,1081l46534,155746r-812,1841l15133,157587r-1408,216l12913,158995r-217,1843l13129,163327r11099,7043l46751,175894r19762,1620l66513,180658r920,3250l67433,187591r-920,3898l64996,195821r-703,1841l64022,199936r-3465,2707l59853,204051r-271,2057l43286,220733r-2003,2273l32187,225281r-271,-433l31916,225064r271,217l26448,222142r-4656,-3250l17569,215747r-3140,-3249l7282,204051,3817,200801,2626,199720r-596,-976l1597,197662r,-976l1381,195388,677,193979,,193246,,145070r1597,-1021l12913,138632r2220,-755l16161,136790r4223,-2490l20168,132675r,-1187l19572,129425r-1408,-1620l16432,127151,4846,125526,,126280,,100387r406,-200l1814,97908r487,-3029l2301,93576r,-976l1814,91413r-217,-654l406,89677,,89632,,54420r82,-48l677,53501r217,-432l1381,52853r920,-1409l2897,48416r,-1087l2626,46353r-812,-865l894,44838,,44559,,9319r2897,430l2897,9528r433,l5117,9311r920,-432l7553,8663r3357,-976l12696,6821r2220,-649l20384,4331,23091,3139r3140,-866l33703,xe" fillcolor="black" stroked="f" strokeweight="0">
                  <v:stroke miterlimit="83231f" joinstyle="miter"/>
                  <v:path arrowok="t" textboxrect="0,0,67433,225281"/>
                </v:shape>
                <v:shape id="Shape 269" o:spid="_x0000_s1036" style="position:absolute;left:15998;top:405;width:2645;height:2507;visibility:visible;mso-wrap-style:square;v-text-anchor:top" coordsize="264533,250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g2OMUA&#10;AADcAAAADwAAAGRycy9kb3ducmV2LnhtbESPQWsCMRSE70L/Q3iFXqRm9aDt1ijbFsWT1FU8Pzav&#10;m6WblyVJ3fXfm0LB4zAz3zDL9WBbcSEfGscKppMMBHHldMO1gtNx8/wCIkRkja1jUnClAOvVw2iJ&#10;uXY9H+hSxlokCIccFZgYu1zKUBmyGCauI07et/MWY5K+ltpjn+C2lbMsm0uLDacFgx19GKp+yl+r&#10;4GBCMS6m5z6Mt3K7P34t3stPr9TT41C8gYg0xHv4v73TCmbzV/g7k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DY4xQAAANwAAAAPAAAAAAAAAAAAAAAAAJgCAABkcnMv&#10;ZG93bnJldi54bWxQSwUGAAAAAAQABAD1AAAAigMAAAAA&#10;" path="m96425,r10287,1408l112451,5740r7092,9855l114183,24907r2004,29027l115916,53934r,328l115916,54694r,865l115916,57400r,3251l115591,63357r-217,433l115374,64550r,1297l114887,66823r-216,432l114671,67909r-704,1843l112884,71370r-704,1410l99620,77548r-1517,6606l97616,87187r1029,3356l105087,93793r3845,649l109744,96283r1191,760l120031,106138r325,1192l120356,109388r4222,l125986,106793r,-871l126203,104951r,-2063l125986,102023r,-649l125986,99966r-487,-3250l125499,94986r1516,-1410l129722,92384r4169,-432l139034,91519r6659,l153435,91735r9313,866l167404,92601r5143,326l177799,92927r5631,l188898,92384r5955,-216l207360,91303r6172,-976l220192,89678r14130,-2058l248778,84913r7742,-1625l264533,81880r,44407l261609,126936r-2653,976l252513,129209r-1949,l249590,129209r-542,l248778,129209r,327l245151,129969r-3953,216l237246,130617r-8392,-3897l208605,130401r487,22422l210392,176865r1137,24913l213532,228093r-487,21773l203733,250298r-8880,434l185974,250732r-8175,-217l169624,249866r-7580,-976l154356,247482r-7147,-1298l139521,239574r-2924,-5087l135894,231992r-217,-1620l135894,228747r920,-654l140334,222785r4926,1194l150945,226690r2707,432l156305,226036r4439,-3251l164967,218238r2437,-4114l168920,132027r-13048,649l149429,132676r-5955,216l131942,132243r-11099,-976l121546,128344r,-1408l121763,126070r-217,-2057l121330,122820r-487,-865l111747,122171r-1516,217l109256,122820r-811,976l107307,124445r-1082,1192l103788,128560r-2436,3250l100053,135382r-217,3682l100865,142963r3411,9639l105087,156506r-216,5956l105087,164304r-216,-760l104276,168852r,4980l103788,183471r-216,4331l103572,191922r,7798l103355,206109r,3033l103355,211849r,4548l103355,218454r433,1842l103572,223007r,2813l103355,226252r,654l103355,228309r,2279l102272,234271r-433,648l101568,235895r-433,1299l88521,249107r-11587,975l61180,244991r-596,-1624l59663,242501,43421,237194r,-3794l55007,228093r434,-649l56415,226468r541,-1404l57931,223545r433,-2057l58960,219214r487,-2601l60150,213906r1733,-32277l61396,176865r,-4114l61180,169284r,-2707l60584,163976r,-1730l60150,161053r,-432l59176,159429r-1029,-433l56956,158564r-1245,l53924,158564r-1353,649l49052,161703,35733,175024r-7580,649l27125,175240r-488,-216l26421,175024r-1516,-433l23931,174048r-596,-216l23118,173832r-1408,-433l18245,171774r-3519,-1841l12290,168852r-1191,-760l8663,166793,6443,163760,4927,161703r-921,-1514l3628,159429,,155097r12831,-5202l14726,148703r2545,-970l22415,145236r16025,-8877l43096,132027r11424,-8990l57931,118921r6172,-10071l64103,107763r217,-970l64590,104951r-703,-2279l63399,101591r-216,-976l62100,99317r-704,-976l59880,97259r-1949,-543l56956,97043r-812,649l41472,106793r-3032,1187l35950,109066r-2437,322l31077,109605r-2437,-755l26421,108196r-2003,-1403l22415,105273r-1950,-2058l18949,101374,17758,99317r-812,-1842l15538,93360r,-4115l15538,78736,40660,64228r1245,-438l43692,63141r1949,-1409l47860,60107r5415,-4115l53708,55775r1299,-648l56415,53934r1949,-1514l65619,46464r1624,-1841l69247,42133r2003,-3250l73686,34767,88250,10288r974,-2058l89766,5523,91173,3466,93177,1408,94476,433,96425,xe" fillcolor="black" stroked="f" strokeweight="0">
                  <v:stroke miterlimit="83231f" joinstyle="miter"/>
                  <v:path arrowok="t" textboxrect="0,0,264533,250732"/>
                </v:shape>
                <v:shape id="Shape 270" o:spid="_x0000_s1037" style="position:absolute;left:17266;top:567;width:1210;height:597;visibility:visible;mso-wrap-style:square;v-text-anchor:top" coordsize="121059,5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xa0MQA&#10;AADcAAAADwAAAGRycy9kb3ducmV2LnhtbERPz2vCMBS+D/wfwhO8zVTBWbumslk2PAyGuoO7PZq3&#10;pti8lCZq51+/HIQdP77f+XqwrbhQ7xvHCmbTBARx5XTDtYKvw9tjCsIHZI2tY1LwSx7Wxeghx0y7&#10;K+/osg+1iCHsM1RgQugyKX1lyKKfuo44cj+utxgi7Gupe7zGcNvKeZI8SYsNxwaDHW0MVaf92SrY&#10;lOnrR1cujkfXfu5WJl2Ut/dvpSbj4eUZRKAh/Ivv7q1WMF/G+fFMPA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sWtDEAAAA3AAAAA8AAAAAAAAAAAAAAAAAmAIAAGRycy9k&#10;b3ducmV2LnhtbFBLBQYAAAAABAAEAPUAAACJAwAAAAA=&#10;" path="m111584,r5252,649l121059,3898r-1299,36825l119327,42565r-271,865l119056,44622r-704,1842l117811,48305r-975,1298l116132,51011r-1029,1087l114400,53507r-1516,754l111584,55126r-1407,655l109744,55781r-379,l109365,55997r-434,539l106929,56752r-921,l105521,56752r-217,l105304,56968r-2003,l102272,56968r-487,l101568,56968r,221l50568,59247r-4819,-438l41093,58593r-5144,-216l30481,58377r-6064,l17975,58593r-6660,438l4439,59680,3356,53940,2707,48738,1408,39747,487,32277,216,26537,,12561r6659,1192l13752,14186r7146,-433l28586,12561r12723,l49972,13537r3952,216l57877,14186r7146,433l68271,14619r1408,l70491,14619r975,221l71899,14619r812,l74119,14619r2815,l81590,14186r2003,-433l85543,13537r3410,-976l103084,5740r-2220,1514l111584,xe" fillcolor="black" stroked="f" strokeweight="0">
                  <v:stroke miterlimit="83231f" joinstyle="miter"/>
                  <v:path arrowok="t" textboxrect="0,0,121059,59680"/>
                </v:shape>
                <v:shape id="Shape 273" o:spid="_x0000_s1038" style="position:absolute;left:15909;top:3516;width:308;height:531;visibility:visible;mso-wrap-style:square;v-text-anchor:top" coordsize="30834,53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isgA&#10;AADcAAAADwAAAGRycy9kb3ducmV2LnhtbESPT2sCMRTE7wW/Q3hCL0WzVVHZGkUspaUi/r309tw8&#10;dxc3L0uS6tpP3xQKHoeZ+Q0zmTWmEhdyvrSs4LmbgCDOrC45V3DYv3XGIHxA1lhZJgU38jCbth4m&#10;mGp75S1ddiEXEcI+RQVFCHUqpc8KMui7tiaO3sk6gyFKl0vt8BrhppK9JBlKgyXHhQJrWhSUnXff&#10;RsFx5G7vq/7XeLH58U/r5XrgXz8HSj22m/kLiEBNuIf/2x9aQW/Uh78z8Qj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2kyKyAAAANwAAAAPAAAAAAAAAAAAAAAAAJgCAABk&#10;cnMvZG93bnJldi54bWxQSwUGAAAAAAQABAD1AAAAjQMAAAAA&#10;" path="m,l28370,r2464,276l30834,4056,22198,2929r,20791l30834,22693r,5305l22198,26970r,18955l23389,49174r3465,867l30834,49264r,3604l30373,53073,,53073,,51449r5631,-433l7634,49174r433,-5524l8067,9317,7634,3899,5631,2059,,1626,,xe" fillcolor="black" stroked="f" strokeweight="0">
                  <v:stroke miterlimit="83231f" joinstyle="miter"/>
                  <v:path arrowok="t" textboxrect="0,0,30834,53073"/>
                </v:shape>
                <v:shape id="Shape 274" o:spid="_x0000_s1039" style="position:absolute;left:16217;top:3519;width:242;height:526;visibility:visible;mso-wrap-style:square;v-text-anchor:top" coordsize="24174,52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iOw8YA&#10;AADcAAAADwAAAGRycy9kb3ducmV2LnhtbESPQWvCQBSE7wX/w/KEXqTZNbVRUlcRoVAoHqoVr4/s&#10;M0nNvg3ZbUz/fVcQehxm5htmuR5sI3rqfO1YwzRRIIgLZ2ouNXwd3p4WIHxANtg4Jg2/5GG9Gj0s&#10;MTfuyp/U70MpIoR9jhqqENpcSl9UZNEnriWO3tl1FkOUXSlNh9cIt41MlcqkxZrjQoUtbSsqLvsf&#10;q8EdTrtp/fI9e1aLTB2Lj8kGHWn9OB42ryACDeE/fG+/Gw3pfAa3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iOw8YAAADcAAAADwAAAAAAAAAAAAAAAACYAgAAZHJz&#10;L2Rvd25yZXYueG1sUEsFBgAAAAAEAAQA9QAAAIsDAAAAAA==&#10;" path="m,l12046,1350r6660,4769l19734,7522r704,1736l20925,11099r217,1842l20925,14781r-704,1841l19247,18248r-1245,1841l16919,20521r-921,649l13779,22580r-3140,865l8906,23988r-1570,649l11072,25502r3194,975l16702,27560r2220,1408l20925,30809r1733,2274l23687,35362r487,2814l23957,38608r,651l23687,40667r-1029,2707l20925,45649r-2219,2275l16702,48898r-2003,867l13995,49765r-433,217l12480,50523r-2220,866l7607,51823r-2437,541l2247,52581r-1516,l27,52581,,52593,,48988r2680,-523l7119,44566,8636,38608,6686,32001,1380,27887,,27723,,22417r460,-55l4900,18680,6416,12941,5170,7522,460,3840,,3780,,xe" fillcolor="black" stroked="f" strokeweight="0">
                  <v:stroke miterlimit="83231f" joinstyle="miter"/>
                  <v:path arrowok="t" textboxrect="0,0,24174,52593"/>
                </v:shape>
                <v:shape id="Shape 275" o:spid="_x0000_s1040" style="position:absolute;left:16555;top:3609;width:264;height:438;visibility:visible;mso-wrap-style:square;v-text-anchor:top" coordsize="26475,4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cJfMMA&#10;AADcAAAADwAAAGRycy9kb3ducmV2LnhtbESPT2sCMRTE74V+h/AK3mq2grZdjSKlBenNP/T8unnu&#10;LiYva5Jd47dvBKHHYWZ+wyxWyRoxkA+tYwUv4wIEceV0y7WCw/7r+Q1EiMgajWNScKUAq+XjwwJL&#10;7S68pWEXa5EhHEpU0MTYlVKGqiGLYew64uwdnbcYs/S11B4vGW6NnBTFTFpsOS802NFHQ9Vp11sF&#10;Scf3X/PjPwdz1uuk9/3x+9wrNXpK6zmISCn+h+/tjVYweZ3C7Uw+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cJfMMAAADcAAAADwAAAAAAAAAAAAAAAACYAgAAZHJzL2Rv&#10;d25yZXYueG1sUEsFBgAAAAAEAAQA9QAAAIgDAAAAAA==&#10;" path="m26475,r,7668l17487,25965r8988,l26475,28459r-10720,l13319,33766r-1192,4332l12615,39939r433,650l14131,41564r5847,650l19978,43838,,43838,,42214,5468,39939r5144,-7798l26475,xe" fillcolor="black" stroked="f" strokeweight="0">
                  <v:stroke miterlimit="83231f" joinstyle="miter"/>
                  <v:path arrowok="t" textboxrect="0,0,26475,43838"/>
                </v:shape>
                <v:shape id="Shape 276" o:spid="_x0000_s1041" style="position:absolute;left:16819;top:3504;width:367;height:543;visibility:visible;mso-wrap-style:square;v-text-anchor:top" coordsize="36654,5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9wSMUA&#10;AADcAAAADwAAAGRycy9kb3ducmV2LnhtbESPQWvCQBSE74X+h+UVeqsbPWgbXUUKpVLx0FTB4yP7&#10;TIK7b0PeNqb99W6h4HGY+WaYxWrwTvXUSRPYwHiUgSIug224MrD/ent6BiUR2aILTAZ+SGC1vL9b&#10;YG7DhT+pL2KlUglLjgbqGNtcaylr8iij0BIn7xQ6jzHJrtK2w0sq905PsmyqPTacFmps6bWm8lx8&#10;ewOT88vvx/bYv7siE5bDsJGdOxrz+DCs56AiDfEW/qc3NnGzKfydSUdAL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3BIxQAAANwAAAAPAAAAAAAAAAAAAAAAAJgCAABkcnMv&#10;ZG93bnJldi54bWxQSwUGAAAAAAQABAD1AAAAigMAAAAA&#10;" path="m5143,r921,l27558,43754r4927,7473l36654,52635r,1625l8067,54260r,-1625l9258,52635r4765,-650l14943,50144r,-1624l10287,38881,,38881,,36387r8987,l108,17868,,18089,,10421,5143,xe" fillcolor="black" stroked="f" strokeweight="0">
                  <v:stroke miterlimit="83231f" joinstyle="miter"/>
                  <v:path arrowok="t" textboxrect="0,0,36654,54260"/>
                </v:shape>
                <v:shape id="Shape 277" o:spid="_x0000_s1042" style="position:absolute;left:14422;top:3516;width:532;height:531;visibility:visible;mso-wrap-style:square;v-text-anchor:top" coordsize="53275,53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mi18YA&#10;AADcAAAADwAAAGRycy9kb3ducmV2LnhtbESPQWvCQBSE7wX/w/IEb3WjB1Oia5BASxUvtaXF2zP7&#10;TILZt+nuGuO/7xYKPQ4z8w2zygfTip6cbywrmE0TEMSl1Q1XCj7enx+fQPiArLG1TAru5CFfjx5W&#10;mGl74zfqD6ESEcI+QwV1CF0mpS9rMuintiOO3tk6gyFKV0nt8BbhppXzJFlIgw3HhRo7KmoqL4er&#10;UfDVF+66+HyROrX346k57sx2/63UZDxsliACDeE//Nd+1QrmaQ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mi18YAAADcAAAADwAAAAAAAAAAAAAAAACYAgAAZHJz&#10;L2Rvd25yZXYueG1sUEsFBgAAAAAEAAQA9QAAAIsDAAAAAA==&#10;" path="m,l53275,r,14409l51488,14409,48835,7259,44125,3899,37953,2929r-4223,l33730,43867r487,5090l36220,51016r3952,433l42176,51449r,1624l10882,53073r,-1624l13102,51449r4169,-650l19274,48957,19491,2929r-4440,l12019,2929,9799,3361,7850,4116,6659,5202,4710,6827,3411,9101,2220,11375r-434,3034l,14409,,xe" fillcolor="black" stroked="f" strokeweight="0">
                  <v:stroke miterlimit="83231f" joinstyle="miter"/>
                  <v:path arrowok="t" textboxrect="0,0,53275,53073"/>
                </v:shape>
                <v:shape id="Shape 278" o:spid="_x0000_s1043" style="position:absolute;left:15095;top:3504;width:417;height:554;visibility:visible;mso-wrap-style:square;v-text-anchor:top" coordsize="41689,55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B62sEA&#10;AADcAAAADwAAAGRycy9kb3ducmV2LnhtbERPy2oCMRTdF/oP4QruakbF12gUKQx0JfhY6O46uc4M&#10;Tm7SJNXp3zeLgsvDea82nWnFg3xoLCsYDjIQxKXVDVcKTsfiYw4iRGSNrWVS8EsBNuv3txXm2j55&#10;T49DrEQK4ZCjgjpGl0sZypoMhoF1xIm7WW8wJugrqT0+U7hp5SjLptJgw6mhRkefNZX3w49RsF+4&#10;49XL7RkXY3ZFW1y+s91EqX6v2y5BROriS/zv/tIKRrO0Np1JR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getrBAAAA3AAAAA8AAAAAAAAAAAAAAAAAmAIAAGRycy9kb3du&#10;cmV2LnhtbFBLBQYAAAAABAAEAPUAAACGAwAAAAA=&#10;" path="m18245,r5956,754l33297,3682r1732,-654l36004,r1516,l37953,17652r-1949,l35029,14186,33784,11480,31997,8984,30048,7144,27124,5085,24634,3898,21602,3245,19166,3028r-2436,l14943,3461r-1624,437l12073,5085,10070,7144r-487,2927l10557,12778r3953,3899l24201,21551r4656,1841l32809,25666r1408,866l35733,27724r2220,2274l39469,32056r1191,2273l41364,36603r325,2710l41364,40721r-271,l41093,40938r,542l41093,42346r-433,1408l40173,45270r-1949,2816l37520,48520r-596,650l36004,50578r-1787,866l32809,52419r-3465,1624l25338,54910r-1137,l23118,55126r-1949,217l15809,55126,6118,52202r-2707,866l1678,55343,,55343,,35521r1678,l2491,39313r1624,3465l6118,45812r2761,2490l11586,49928r2924,1516l17542,52202r3356,433l21981,52419r1137,l25338,51985r704,-541l27124,51227r1733,-867l31564,44837r-974,-3899l27124,37797,7363,27507,1895,21984,487,18735,,16893,,15379,271,12129,1191,9423,2707,6605,5143,4331,7850,2274,11099,970,14293,216,18245,xe" fillcolor="black" stroked="f" strokeweight="0">
                  <v:stroke miterlimit="83231f" joinstyle="miter"/>
                  <v:path arrowok="t" textboxrect="0,0,41689,55343"/>
                </v:shape>
                <v:shape id="Shape 279" o:spid="_x0000_s1044" style="position:absolute;left:13697;top:3516;width:614;height:542;visibility:visible;mso-wrap-style:square;v-text-anchor:top" coordsize="61396,5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GNv8QA&#10;AADcAAAADwAAAGRycy9kb3ducmV2LnhtbESPQWsCMRSE74X+h/AK3mrWPeh2NYrYCl48VIV6fG6e&#10;m2U3L0sSdfvvm0Khx2FmvmEWq8F24k4+NI4VTMYZCOLK6YZrBafj9rUAESKyxs4xKfimAKvl89MC&#10;S+0e/En3Q6xFgnAoUYGJsS+lDJUhi2HseuLkXZ23GJP0tdQeHwluO5ln2VRabDgtGOxpY6hqDzer&#10;oNhv8xA+zLH92pgC1xd/fm8vSo1ehvUcRKQh/of/2jutIJ+9we+Zd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Rjb/EAAAA3AAAAA8AAAAAAAAAAAAAAAAAmAIAAGRycy9k&#10;b3ducmV2LnhtbFBLBQYAAAAABAAEAPUAAACJAwAAAAA=&#10;" path="m,l20898,,50351,32927r,-22850l48835,3683,47319,2495,45912,2059,43909,1626r-2004,l41905,,61396,r,1626l56144,2712,54303,4770r-812,5307l53491,54157r-1407,l11803,10077r,33573l11803,45708r487,1841l12831,48957r1191,1084l19490,51449r1408,l20898,53073,,53073,,51449,6930,49824,8662,43650r,-37255l7363,4986,4006,2059,,1626,,xe" fillcolor="black" stroked="f" strokeweight="0">
                  <v:stroke miterlimit="83231f" joinstyle="miter"/>
                  <v:path arrowok="t" textboxrect="0,0,61396,54157"/>
                </v:shape>
                <v:shape id="Shape 280" o:spid="_x0000_s1045" style="position:absolute;left:12236;top:3516;width:661;height:531;visibility:visible;mso-wrap-style:square;v-text-anchor:top" coordsize="66052,53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M8L74A&#10;AADcAAAADwAAAGRycy9kb3ducmV2LnhtbERPy4rCMBTdC/5DuII7TS0ipRpFRGEWM+Br4fKSXNti&#10;c1OaVOvfm8WAy8N5rza9rcWTWl85VjCbJiCItTMVFwqul8MkA+EDssHaMSl4k4fNejhYYW7ci0/0&#10;PIdCxBD2OSooQ2hyKb0uyaKfuoY4cnfXWgwRtoU0Lb5iuK1lmiQLabHi2FBiQ7uS9OPcWQV7fZv/&#10;eW07Q8VvlnSc7o8yVWo86rdLEIH68BX/u3+MgjSL8+OZeATk+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jPC++AAAA3AAAAA8AAAAAAAAAAAAAAAAAmAIAAGRycy9kb3ducmV2&#10;LnhtbFBLBQYAAAAABAAEAPUAAACDAwAAAAA=&#10;" path="m,l30806,r,1626l28803,1626r-3844,869l23010,4116r-271,19932l43421,24048,43204,3899,41201,2059,36978,1626r-1732,l35246,,66052,r,1626l64103,1626r-3898,869l58256,4116r,44841l60205,51016r3898,433l66052,51449r,1624l35246,53073r,-1624l36978,51449r4223,-650l43204,48957r217,-21338l22739,27619r271,21338l25229,51016r3574,433l30806,51449r,1624l,53073,,51449r1732,l5955,50799,7905,48957r487,-5090l8392,9101,7905,3899,5955,2059,1732,1626,,1626,,xe" fillcolor="black" stroked="f" strokeweight="0">
                  <v:stroke miterlimit="83231f" joinstyle="miter"/>
                  <v:path arrowok="t" textboxrect="0,0,66052,53073"/>
                </v:shape>
                <v:shape id="Shape 281" o:spid="_x0000_s1046" style="position:absolute;left:12979;top:3606;width:265;height:441;visibility:visible;mso-wrap-style:square;v-text-anchor:top" coordsize="26529,44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BbhMQA&#10;AADcAAAADwAAAGRycy9kb3ducmV2LnhtbESP3WoCMRSE7wu+QziCdzWrliKrUdRSEIoU/+6Pm+Nm&#10;dXOyJKlu394IhV4OM/MNM523thY38qFyrGDQz0AQF05XXCo47D9fxyBCRNZYOyYFvxRgPuu8TDHX&#10;7s5buu1iKRKEQ44KTIxNLmUoDFkMfdcQJ+/svMWYpC+l9nhPcFvLYZa9S4sVpwWDDa0MFdfdj1Ww&#10;2KCxH95svo/r7WhZXL5Oq7eTUr1uu5iAiNTG//Bfe60VDMcDeJ5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gW4TEAAAA3AAAAA8AAAAAAAAAAAAAAAAAmAIAAGRycy9k&#10;b3ducmV2LnhtbFBLBQYAAAAABAAEAPUAAACJAwAAAAA=&#10;" path="m26529,r,7944l17541,26242r8988,l26529,28736r-10774,l13319,34042r-1191,4333l12615,40216r487,650l14022,41840r5956,651l19978,44115,,44115,,42491r1299,-433l2707,41624r433,-541l3140,40866r379,l4006,40866r1516,-650l10612,32418,26529,xe" fillcolor="black" stroked="f" strokeweight="0">
                  <v:stroke miterlimit="83231f" joinstyle="miter"/>
                  <v:path arrowok="t" textboxrect="0,0,26529,44115"/>
                </v:shape>
                <v:shape id="Shape 282" o:spid="_x0000_s1047" style="position:absolute;left:13244;top:3504;width:367;height:543;visibility:visible;mso-wrap-style:square;v-text-anchor:top" coordsize="36654,5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EGbMUA&#10;AADcAAAADwAAAGRycy9kb3ducmV2LnhtbESPQWvCQBSE74X+h+UVvNWNOYhNXUWEUmnxYNqCx0f2&#10;mQR334a8bUz767uC0OMw880wy/XonRqolzawgdk0A0VcBdtybeDz4+VxAUoiskUXmAz8kMB6dX+3&#10;xMKGCx9oKGOtUglLgQaaGLtCa6ka8ijT0BEn7xR6jzHJvta2x0sq907nWTbXHltOCw12tG2oOpff&#10;3kB+fvp9ez8Or67MhOVr3MneHY2ZPIybZ1CRxvgfvtE7m7hFDtcz6Qj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QZsxQAAANwAAAAPAAAAAAAAAAAAAAAAAJgCAABkcnMv&#10;ZG93bnJldi54bWxQSwUGAAAAAAQABAD1AAAAigMAAAAA&#10;" path="m4981,l6064,,27558,43754r4873,7473l34163,51985r2491,650l36654,54260r-28641,l8013,52635r1191,l13860,51985r1083,-1841l14943,48520,10233,38881,,38881,,36387r8987,l108,17868,,18089,,10145,4981,xe" fillcolor="black" stroked="f" strokeweight="0">
                  <v:stroke miterlimit="83231f" joinstyle="miter"/>
                  <v:path arrowok="t" textboxrect="0,0,36654,54260"/>
                </v:shape>
                <v:shape id="Shape 283" o:spid="_x0000_s1048" style="position:absolute;left:6670;top:571;width:49;height:280;visibility:visible;mso-wrap-style:square;v-text-anchor:top" coordsize="4927,27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KtcUA&#10;AADcAAAADwAAAGRycy9kb3ducmV2LnhtbESPQWvCQBSE74X+h+UVequbpGA1uooUCu0lpFHw+si+&#10;JqnZt2F3G9N/7wqCx2FmvmHW28n0YiTnO8sK0lkCgri2uuNGwWH/8bIA4QOyxt4yKfgnD9vN48Ma&#10;c23P/E1jFRoRIexzVNCGMORS+rolg35mB+Lo/VhnMETpGqkdniPc9DJLkrk02HFcaHGg95bqU/Vn&#10;FIzl8qs4vmVYzlO3P6W/RRl2hVLPT9NuBSLQFO7hW/tTK8gWr3A9E4+A3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Qq1xQAAANwAAAAPAAAAAAAAAAAAAAAAAJgCAABkcnMv&#10;ZG93bnJldi54bWxQSwUGAAAAAAQABAD1AAAAigMAAAAA&#10;" path="m,l4439,432r488,l4927,27924,4439,24912,3735,21551,216,8230,,xe" fillcolor="black" stroked="f" strokeweight="0">
                  <v:stroke miterlimit="83231f" joinstyle="miter"/>
                  <v:path arrowok="t" textboxrect="0,0,4927,27924"/>
                </v:shape>
                <v:shape id="Shape 284" o:spid="_x0000_s1049" style="position:absolute;left:5537;top:327;width:1182;height:2644;visibility:visible;mso-wrap-style:square;v-text-anchor:top" coordsize="118298,26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qkGcQA&#10;AADcAAAADwAAAGRycy9kb3ducmV2LnhtbESPQWvCQBSE74X+h+UVeqsbQ5GQukqbUCx6ikrPj+wz&#10;CWbfprurSf+9KxR6HGbmG2a5nkwvruR8Z1nBfJaAIK6t7rhRcDx8vmQgfEDW2FsmBb/kYb16fFhi&#10;ru3IFV33oRERwj5HBW0IQy6lr1sy6Gd2II7eyTqDIUrXSO1wjHDTyzRJFtJgx3GhxYGKlurz/mIU&#10;lOWu3o4FyqCnua0+vt2m+Nkp9fw0vb+BCDSF//Bf+0srSLNX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KpBnEAAAA3AAAAA8AAAAAAAAAAAAAAAAAmAIAAGRycy9k&#10;b3ducmV2LnhtbFBLBQYAAAAABAAEAPUAAACJAwAAAAA=&#10;" path="m60367,r1516,l63291,649r1949,1841l69679,3898r4819,1404l78559,6172r4223,972l86517,7581r3736,432l93393,8013r3519,217l96912,12778r217,4658l97129,21767r216,4549l97129,30431r,4115l96912,36387r,2058l96912,42343r-270,6178l97345,54261r271,2491l98320,59241r1732,4331l101785,64116r2003,649l105304,64981r1625,433l108228,65414r1516,217l110935,65631r1516,216l113100,65414r1083,-217l114887,64765r921,-217l116403,63572r217,-432l117107,62924r217,-865l117811,61299r216,-4331l118298,54183r,33881l117540,90110r-649,2817l114887,97475r-2436,3249l110231,102999r-2490,1298l105792,104840r-10666,2058l95126,111661r2707,1842l100540,115344r1029,649l102760,116863r1949,1625l105304,119027r217,216l106008,119676r487,438l106712,120330r487,432l107524,121084r487,432l108011,121734r217,437l112180,126286r6118,-385l118298,257547r-487,-860l116891,200152r-271,-5634l116620,189210r-217,-2490l116403,184663r-216,-3899l115320,177298r-433,-2924l113967,171774r-867,-1515l110664,167010r-2219,-2275l106495,162894r-1786,-870l100052,158996r-3140,971l94693,162240r-1787,3361l92256,167986r-379,2706l91390,173182r,3250l91661,183686r812,8453l94205,201994r488,4874l94909,209142r488,2490l95829,216179r813,4659l97129,229285r,3899l97129,234919r,971l97129,236328r216,755l96912,243909r-487,3139l96100,250298r-703,2707l94909,255822r-1029,2490l93393,259505r-216,1298l82782,262211r-4927,433l73686,263293r-4440,327l65511,264053r-6876,432l55440,264269r-2653,l47969,263836r-3357,-976l43096,262211r-704,-433l34217,253222r-216,-2707l48781,234265r10882,-865l60584,209791r,-5740l60151,199281r-1516,-4331l56956,191485r-2544,-2924l52787,186720r-1786,-759l49972,186504r-9095,5956l37466,195167r-13319,7797l18679,209142r-1137,649l17163,209791r-217,-865l17758,207300r-812,-4768l16946,203186,4115,176649,2924,173831r-704,-2490l920,165601,217,159212,,155852r217,-3250l8067,152602r5035,-433l17758,151736r4440,-760l26638,150544r3843,-865l32214,149135r2003,-216l37736,148053r3141,-975l46832,144156r2436,-1194l51488,142097r3519,-1841l56144,139608r1083,-544l61667,134949r,-432l61667,134300r216,l62371,133651r,-977l62804,131594r,-3251l62587,126502r,-2057l61667,119676r-1516,-4116l57931,111445r-2491,-3466l23118,108628r-216,-5629l22415,97908,21115,93144,19383,88812,17163,83938,15322,78952,13319,73211,11803,67471r5739,l22902,67471r4872,l32484,67471r4170,-432l40606,67039r3735,-432l47753,66607r2815,-433l53004,65631r921,-434l54412,64981r812,l57227,64548r1408,-976l59176,63140r,-216l59447,62924r433,l60584,62059r216,-544l61396,61299r704,-7038l62371,47867r-488,-3029l61667,43430r,-865l61071,40723r-487,-1086l56144,23392r-920,-3898l55007,16028r-270,-3250l55007,10071r217,-2707l56144,5085,57227,2706,58851,970,60367,xe" fillcolor="black" stroked="f" strokeweight="0">
                  <v:stroke miterlimit="83231f" joinstyle="miter"/>
                  <v:path arrowok="t" textboxrect="0,0,118298,264485"/>
                </v:shape>
                <v:shape id="Shape 285" o:spid="_x0000_s1050" style="position:absolute;left:6719;top:576;width:595;height:2423;visibility:visible;mso-wrap-style:square;v-text-anchor:top" coordsize="59447,24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IQsMA&#10;AADcAAAADwAAAGRycy9kb3ducmV2LnhtbESPQYvCMBSE78L+h/AW9qZphRXpGkVdBC8erML2+Gie&#10;TbF5KU3W1n9vBMHjMDPfMIvVYBtxo87XjhWkkwQEcel0zZWC82k3noPwAVlj45gU3MnDavkxWmCm&#10;Xc9HuuWhEhHCPkMFJoQ2k9KXhiz6iWuJo3dxncUQZVdJ3WEf4baR0ySZSYs1xwWDLW0Nldf83yrI&#10;L39pX6RGFvZ3i/Vmo/29PCj19Tmsf0AEGsI7/GrvtYLp/Bu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UIQsMAAADcAAAADwAAAAAAAAAAAAAAAACYAgAAZHJzL2Rv&#10;d25yZXYueG1sUEsFBgAAAAAEAAQA9QAAAIgDAAAAAA==&#10;" path="m,l542,,1733,216,4169,760r8987,1081l21656,2817r8663,866l38278,4115r7904,544l49810,4659r3952,216l57498,4875r1949,105l59447,52847r-162,549l58689,56103r217,3682l58689,61626r-217,2279l57985,66179r-487,2707l56469,71703r-920,3139l54249,78092r-920,3572l52030,82640r-1408,2490l48889,88813r-812,1086l48402,91740r704,1841l50622,96177r4440,2058l56469,98452r1732,l59447,97848r,17621l59285,115349r-1516,-648l54033,113508r-2003,-216l50297,113508r-3844,-6389l45370,105062r-704,-1409l43638,102571r-704,-543l40931,101379r-1950,972l38278,103220r-487,1192l36762,105062r-704,865l34542,106687r-2924,4115l29399,114701r-1083,1514l27883,118056r-704,3250l25879,128127r7472,438l40010,129104r5847,l48673,129104r1137,l51326,129320r920,-216l53546,129104r2219,l57769,128887r1678,l59447,166578r-1462,l51813,167010r-6659,544l38007,168635r-1516,3034l35571,174813r-1029,2812l34271,180553r-216,2490l34271,185533r271,2385l35571,190192r3952,9312l42934,199504r2436,-650l48889,198422r3953,-216l57769,198206r1678,l59447,238319r-3682,-366l45154,237521r-9583,-217l27179,237737r-7363,433l13860,239362r-4927,1082l5468,242284,,232640,,100994r758,-47l5198,97048,9637,83721r2707,-3788l22035,61304r1137,-5201l23172,51988,20303,46680,9637,46031,6713,45815r-1948,216l3465,46464r-216,976l2274,51555r-541,3898l325,62280,,63157,,29276,108,28162,,27492,,xe" fillcolor="black" stroked="f" strokeweight="0">
                  <v:stroke miterlimit="83231f" joinstyle="miter"/>
                  <v:path arrowok="t" textboxrect="0,0,59447,242284"/>
                </v:shape>
                <v:shape id="Shape 286" o:spid="_x0000_s1051" style="position:absolute;left:7314;top:563;width:836;height:2436;visibility:visible;mso-wrap-style:square;v-text-anchor:top" coordsize="83648,243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2q7MYA&#10;AADcAAAADwAAAGRycy9kb3ducmV2LnhtbESPQWvCQBSE70L/w/IKveluLYhEVwktFQlIa1LQ4yP7&#10;TEKzb9PsqvHfdwtCj8PMfMMs14NtxYV63zjW8DxRIIhLZxquNHwV7+M5CB+QDbaOScONPKxXD6Ml&#10;JsZdeU+XPFQiQtgnqKEOoUuk9GVNFv3EdcTRO7neYoiyr6Tp8RrhtpVTpWbSYsNxocaOXmsqv/Oz&#10;1bD7rPYveXboiqN6S5XZ/NzwI9P66XFIFyACDeE/fG9vjYbpfAZ/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2q7MYAAADcAAAADwAAAAAAAAAAAAAAAACYAgAAZHJz&#10;L2Rvd25yZXYueG1sUEsFBgAAAAAEAAQA9QAAAIsDAAAAAA==&#10;" path="m51326,l83648,3899r-217,648l83431,5630r-271,1624l82836,8230r,1299l82132,12129r-704,2923l80399,18518r-703,4337l61721,88918r-3032,6500l57985,96283r-487,1625l56794,98995r-1029,1409l52842,102677r-8176,9855l44179,112532r-217,l43962,112749r-595,432l42446,114157r-487,l41743,114157r,216l41147,114806r-487,l40443,114806r,217l40010,115456r-1083,l38440,115456r-217,l38223,115783r-1732,432l34488,116215r-921,l33080,116215r-217,l32863,116431r-1299,1625l31131,119897r,1731l31835,124012r2436,4981l40443,128993r5469,l50351,128560r1895,-216l54249,128344r1245,-538l57010,127584r975,-432l59013,126935r488,-649l59934,125743r,-648l60205,124662r9908,2706l66810,139935r-1137,6716l65077,153689r-703,7148l64374,168308r,7586l65077,183909r596,7581l66160,198312r433,6172l67514,210008r595,4553l69030,218460r704,3244l70816,224416r-487,2707l69734,229613r-704,2384l68109,234055r-1029,7470l65077,242718r-5847,648l56469,241742r-1895,-2491l47103,238602r-6443,l35083,238602r-4764,433l26204,239468r-3032,1193l20736,241742r-1191,1840l8338,240444,,239617,,199504r3682,l9854,199720r6876,433l24472,200802r433,-7038l25392,187807r,-5091l25176,180442r,-1519l23984,170149r-4223,-1081l15105,168308r-5251,-432l4710,167876r-4710,l,130185r271,l3194,129647r2491,-438l6713,127368r,-649l6930,126286r271,-975l6118,123037r-704,-1409l4494,120547,1462,117840,,116767,,99146r758,-368l2978,97691,5197,95418,7905,92822r2652,-3360l13860,85779r1245,-2817l29615,58488r704,-2274l31131,54373r,-1842l30860,51228r-812,-1625l28911,48416,27125,47329r-1949,-975l9637,47978r-2707,l4710,48738r-1732,649l1678,50795,541,52315,,54145,,6278r2057,111l8933,5957r6876,-327l22252,4981r6388,-434l34488,3355r5955,-865l45912,1082,51326,xe" fillcolor="black" stroked="f" strokeweight="0">
                  <v:stroke miterlimit="83231f" joinstyle="miter"/>
                  <v:path arrowok="t" textboxrect="0,0,83648,243582"/>
                </v:shape>
                <v:shape id="Shape 287" o:spid="_x0000_s1052" style="position:absolute;left:10813;top:3516;width:316;height:531;visibility:visible;mso-wrap-style:square;v-text-anchor:top" coordsize="31564,53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qa/cUA&#10;AADcAAAADwAAAGRycy9kb3ducmV2LnhtbESPQWvCQBSE70L/w/KE3nQTC1FSN8EWBOml1Lbg8bH7&#10;TILZt2l2TeK/7xYKHoeZ+YbZlpNtxUC9bxwrSJcJCGLtTMOVgq/P/WIDwgdkg61jUnAjD2XxMNti&#10;btzIHzQcQyUihH2OCuoQulxKr2uy6JeuI47e2fUWQ5R9JU2PY4TbVq6SJJMWG44LNXb0WpO+HK9W&#10;gf7Ofp5edJam6Xijt/b9NMjrSanH+bR7BhFoCvfwf/tgFKw2a/g7E4+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6pr9xQAAANwAAAAPAAAAAAAAAAAAAAAAAJgCAABkcnMv&#10;ZG93bnJldi54bWxQSwUGAAAAAAQABAD1AAAAigMAAAAA&#10;" path="m,l31564,790r,2539l30156,2929r-3194,l22577,2929r,23176l24742,26105r6822,-728l31564,35627,26150,28812r-3573,l22577,43650r433,5524l25013,51016r5577,433l30590,53073,,53073,,51449r5739,-433l7959,49174r,-45275l5739,2059,,1626,,xe" fillcolor="black" stroked="f" strokeweight="0">
                  <v:stroke miterlimit="83231f" joinstyle="miter"/>
                  <v:path arrowok="t" textboxrect="0,0,31564,53073"/>
                </v:shape>
                <v:shape id="Shape 288" o:spid="_x0000_s1053" style="position:absolute;left:11129;top:3524;width:326;height:523;visibility:visible;mso-wrap-style:square;v-text-anchor:top" coordsize="32647,52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pMHsIA&#10;AADcAAAADwAAAGRycy9kb3ducmV2LnhtbERPS2vCQBC+F/wPywheim4UqiG6irQIlh6KD/A6ZMck&#10;mJ0N2dHE/vruodDjx/debXpXqwe1ofJsYDpJQBHn3lZcGDifduMUVBBki7VnMvCkAJv14GWFmfUd&#10;H+hxlELFEA4ZGihFmkzrkJfkMEx8Qxy5q28dSoRtoW2LXQx3tZ4lyVw7rDg2lNjQe0n57Xh3Bi7J&#10;XA7y+fq992+pq6f+52vRfRgzGvbbJSihXv7Ff+69NTBL49p4Jh4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kwewgAAANwAAAAPAAAAAAAAAAAAAAAAAJgCAABkcnMvZG93&#10;bnJldi54bWxQSwUGAAAAAAQABAD1AAAAhwMAAAAA&#10;" path="m,l11857,297r2220,754l16297,2138r2003,1409l20303,5388r1137,1841l22523,9287r433,2057l23226,13835r-487,2706l22252,17734r-217,1408l20303,21416r-1083,866l18787,22714r-271,l18516,22930r,544l16567,24339r-2003,1192l13860,25531r-433,216l12344,26180r-2219,865l24255,45135r4223,4332l30102,50226r1029,216l32647,50659r,1624l13860,52283,,34836,,24587r2328,-248l3465,23474r1516,-760l5956,21632r1245,-976l7688,19142r217,-976l8392,17518r325,-1842l8987,13835,8717,10801,7905,8311,6984,6253,5685,5167,3465,3547,1245,2893,,2539,,xe" fillcolor="black" stroked="f" strokeweight="0">
                  <v:stroke miterlimit="83231f" joinstyle="miter"/>
                  <v:path arrowok="t" textboxrect="0,0,32647,52283"/>
                </v:shape>
                <v:shape id="Shape 289" o:spid="_x0000_s1054" style="position:absolute;left:11541;top:3504;width:564;height:554;visibility:visible;mso-wrap-style:square;v-text-anchor:top" coordsize="56469,55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uC+8QA&#10;AADcAAAADwAAAGRycy9kb3ducmV2LnhtbESPT2vCQBTE7wW/w/IEb3WjgaDRVaRQ6E2bil6f2Zc/&#10;mH2bZlcT++m7hYLHYWZ+w6y3g2nEnTpXW1Ywm0YgiHOray4VHL/eXxcgnEfW2FgmBQ9ysN2MXtaY&#10;atvzJ90zX4oAYZeigsr7NpXS5RUZdFPbEgevsJ1BH2RXSt1hH+CmkfMoSqTBmsNChS29VZRfs5tR&#10;UAzfP4dTfD4e9ll8SQrGWPeJUpPxsFuB8DT4Z/i//aEVzBdL+Ds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7gvvEAAAA3AAAAA8AAAAAAAAAAAAAAAAAmAIAAGRycy9k&#10;b3ducmV2LnhtbFBLBQYAAAAABAAEAPUAAACJAwAAAAA=&#10;" path="m32539,l45858,2274r5251,1624l53329,3028r487,-754l54249,1619r271,-865l55061,r1408,l56469,18518r-1408,l53546,14836,51813,11912,49810,9423,47590,7364,44721,5740,42013,4547,38765,3898,35841,3682r-3031,l30319,4331,25663,6389,23227,7797,21440,9639r-1733,1841l18787,13753r-2220,6173l15863,26964r,3250l16351,33680r433,2923l18083,39855r920,2491l20520,44837r1786,2058l24472,48520r1895,1408l29182,51010r2653,759l35571,51985r2490,-216l40714,51227r2491,-867l45858,49386r9691,-7473l55549,46679r-1516,975l53329,48086r-487,650l50297,50578r-2707,1407l45153,53285,32539,55343r-4873,-217l23227,54476,19003,53285,15647,52202,11911,50144,8987,47870,6172,45054,4169,42129,3032,40288,2220,38663,1029,35521,325,32056,,28806,325,24907r704,-3572l2220,17652,4440,14403,6659,11047,9691,8013,12831,5524,16567,3898,20303,2057,24147,970,28099,216,32539,xe" fillcolor="black" stroked="f" strokeweight="0">
                  <v:stroke miterlimit="83231f" joinstyle="miter"/>
                  <v:path arrowok="t" textboxrect="0,0,56469,55343"/>
                </v:shape>
                <v:shape id="Shape 290" o:spid="_x0000_s1055" style="position:absolute;left:10160;top:3516;width:540;height:531;visibility:visible;mso-wrap-style:square;v-text-anchor:top" coordsize="54033,53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srr4A&#10;AADcAAAADwAAAGRycy9kb3ducmV2LnhtbERPy4rCMBTdC/5DuII7TXUhWo0yDApuxOeiy0tzpw3T&#10;3JQkav17sxBcHs57telsIx7kg3GsYDLOQBCXThuuFNyuu9EcRIjIGhvHpOBFATbrfm+FuXZPPtPj&#10;EiuRQjjkqKCOsc2lDGVNFsPYtcSJ+3PeYkzQV1J7fKZw28hpls2kRcOpocaWfmsq/y93q4Cvh+OB&#10;fIFGm2O7Pe2LomycUsNB97MEEamLX/HHvdcKpos0P51JR0Cu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XaLK6+AAAA3AAAAA8AAAAAAAAAAAAAAAAAmAIAAGRycy9kb3ducmV2&#10;LnhtbFBLBQYAAAAABAAEAPUAAACDAwAAAAA=&#10;" path="m,l49593,r,15490l48077,15490r-920,-2707l46453,10726,45424,8669,44721,7259,41418,5202,39794,4338,38061,3899,28966,2929r-6227,l22739,24696r975,l26150,24480r1029,-432l27666,23720r704,l28695,23288r487,-216l30102,22638r217,-432l30914,21990r975,-544l32810,19389r1028,-2058l34055,16034r487,-1193l35354,12134r1624,l36978,39752r-1624,l34759,37477r-217,-1839l33838,33797r-433,-1303l32106,30869r-921,-976l29182,28812,22739,27619r487,20147l24743,49391r3410,650l31889,50041r,-217l32106,49824r433,l33622,49824r2003,l37249,49391r1949,-217l40714,48525r1787,-541l45154,46684r974,-1192l47373,44626r2004,-2600l49593,41160r488,-651l51109,39102r1408,-3031l54033,36071,51596,53073,,53073,,51449r1949,l6172,50799,7905,48957,8392,4770,6389,2712,1949,1626,,1626,,xe" fillcolor="black" stroked="f" strokeweight="0">
                  <v:stroke miterlimit="83231f" joinstyle="miter"/>
                  <v:path arrowok="t" textboxrect="0,0,54033,53073"/>
                </v:shape>
                <v:shape id="Shape 291" o:spid="_x0000_s1056" style="position:absolute;left:9252;top:3516;width:812;height:531;visibility:visible;mso-wrap-style:square;v-text-anchor:top" coordsize="81157,53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hdpMIA&#10;AADcAAAADwAAAGRycy9kb3ducmV2LnhtbESP3YrCMBSE7wXfIRzBO03thbjVtIigCLIX2/UBjs3p&#10;DzYnJYla336zsLCXw8x8w+yK0fTiSc53lhWslgkI4srqjhsF1+/jYgPCB2SNvWVS8CYPRT6d7DDT&#10;9sVf9CxDIyKEfYYK2hCGTEpftWTQL+1AHL3aOoMhStdI7fAV4aaXaZKspcGO40KLAx1aqu7lwyjw&#10;bn1ON7i/NbUM5vNUl5ekLpWaz8b9FkSgMfyH/9pnrSD9WMHvmXgE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eF2kwgAAANwAAAAPAAAAAAAAAAAAAAAAAJgCAABkcnMvZG93&#10;bnJldi54bWxQSwUGAAAAAAQABAD1AAAAhwMAAAAA&#10;" path="m,l24201,,40985,34984,57010,,81157,r,1626l79154,1626r-4169,869l73199,4116r,44841l75418,51016r3736,433l81157,51449r,1624l50080,53073r,-1624l52084,51449r4439,-650l58039,48957r704,-5090l58743,4770,35733,53073r-920,l11586,4986r,42130l14401,50258r5794,1191l20195,53073,,53073,,51449r704,l4223,51016,6930,49391,8175,46684,7959,3899,5739,2059,2003,1626,,1626,,xe" fillcolor="black" stroked="f" strokeweight="0">
                  <v:stroke miterlimit="83231f" joinstyle="miter"/>
                  <v:path arrowok="t" textboxrect="0,0,81157,53073"/>
                </v:shape>
                <v:shape id="Shape 292" o:spid="_x0000_s1057" style="position:absolute;left:8246;top:3612;width:263;height:435;visibility:visible;mso-wrap-style:square;v-text-anchor:top" coordsize="26258,43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4+VMUA&#10;AADcAAAADwAAAGRycy9kb3ducmV2LnhtbESPzWvCQBTE74X+D8sr9GY2BlpqdBU/aOlBqF8Hj4/s&#10;MwnJvo3ZNcb/3hWEHoeZ+Q0zmfWmFh21rrSsYBjFIIgzq0vOFRz234MvEM4ja6wtk4IbOZhNX18m&#10;mGp75S11O5+LAGGXooLC+yaV0mUFGXSRbYiDd7KtQR9km0vd4jXATS2TOP6UBksOCwU2tCwoq3YX&#10;o8B/8LHmv3O17/CnWm9Ofbe6LJR6f+vnYxCeev8ffrZ/tYJklMDjTDg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3j5UxQAAANwAAAAPAAAAAAAAAAAAAAAAAJgCAABkcnMv&#10;ZG93bnJldi54bWxQSwUGAAAAAAQABAD1AAAAigMAAAAA&#10;" path="m26258,r,7766l17271,25638r8987,l26258,28132r-10503,l13319,33438r-1191,4333l13752,41236r6172,651l19924,43511,,43511,,41887,5468,39611r4927,-7798l26258,xe" fillcolor="black" stroked="f" strokeweight="0">
                  <v:stroke miterlimit="83231f" joinstyle="miter"/>
                  <v:path arrowok="t" textboxrect="0,0,26258,43511"/>
                </v:shape>
                <v:shape id="Shape 293" o:spid="_x0000_s1058" style="position:absolute;left:8509;top:3504;width:369;height:543;visibility:visible;mso-wrap-style:square;v-text-anchor:top" coordsize="36870,5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VrcYA&#10;AADcAAAADwAAAGRycy9kb3ducmV2LnhtbESP3WrCQBSE7wXfYTlC73SjxZpGVymB/qEI2ha9PGSP&#10;STB7NmQ3mr69Wyh4OczMN8xi1ZlKXKhxpWUF41EEgjizuuRcwffX6zAG4TyyxsoyKfglB6tlv7fA&#10;RNsr7+iy97kIEHYJKii8rxMpXVaQQTeyNXHwTrYx6INscqkbvAa4qeQkip6kwZLDQoE1pQVl531r&#10;FES22sbTn3aWvmfHt0P82abrzVaph0H3MgfhqfP38H/7QyuYPD/C3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ZVrcYAAADcAAAADwAAAAAAAAAAAAAAAACYAgAAZHJz&#10;L2Rvd25yZXYueG1sUEsFBgAAAAAEAAQA9QAAAIsDAAAAAA==&#10;" path="m5360,r920,l27774,43754r4927,7473l36870,52635r,1625l8283,54260r,-1625l9475,52635r4764,-650l15159,50144r,-1624l10287,38881,,38881,,36387r8987,l325,17868,,18514,,10749,5360,xe" fillcolor="black" stroked="f" strokeweight="0">
                  <v:stroke miterlimit="83231f" joinstyle="miter"/>
                  <v:path arrowok="t" textboxrect="0,0,36870,54260"/>
                </v:shape>
                <v:shape id="Shape 294" o:spid="_x0000_s1059" style="position:absolute;left:7144;top:3516;width:309;height:531;visibility:visible;mso-wrap-style:square;v-text-anchor:top" coordsize="30861,53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i73sUA&#10;AADcAAAADwAAAGRycy9kb3ducmV2LnhtbESPW2sCMRSE34X+h3AKvmnWC8VujSKKrNC+eIG+HjbH&#10;3aWbkyWJbvz3plDo4zAz3zDLdTStuJPzjWUFk3EGgri0uuFKweW8Hy1A+ICssbVMCh7kYb16GSwx&#10;17bnI91PoRIJwj5HBXUIXS6lL2sy6Me2I07e1TqDIUlXSe2wT3DTymmWvUmDDaeFGjva1lT+nG5G&#10;wXn3dZnFz76Yx+Lq2knzbYrHTKnha9x8gAgUw3/4r33QCqbvc/g9k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CLvexQAAANwAAAAPAAAAAAAAAAAAAAAAAJgCAABkcnMv&#10;ZG93bnJldi54bWxQSwUGAAAAAAQABAD1AAAAigMAAAAA&#10;" path="m,l30861,r,1626l28857,1626r-3952,869l22902,4116r,44841l24905,51016r3952,433l30861,51449r,1624l,53073,,51449r1787,l5956,50799,7851,48957r,-45058l5956,2059,1787,1626,,1626,,xe" fillcolor="black" stroked="f" strokeweight="0">
                  <v:stroke miterlimit="83231f" joinstyle="miter"/>
                  <v:path arrowok="t" textboxrect="0,0,30861,53073"/>
                </v:shape>
                <v:shape id="Shape 295" o:spid="_x0000_s1060" style="position:absolute;left:7546;top:3516;width:616;height:542;visibility:visible;mso-wrap-style:square;v-text-anchor:top" coordsize="61667,54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1ZycIA&#10;AADcAAAADwAAAGRycy9kb3ducmV2LnhtbESPQYvCMBSE78L+h/AW9qapWkWrUWRB2KNWweujeTal&#10;zUu3idr99xtB8DjMzDfMetvbRtyp85VjBeNRAoK4cLriUsH5tB8uQPiArLFxTAr+yMN28zFYY6bd&#10;g490z0MpIoR9hgpMCG0mpS8MWfQj1xJH7+o6iyHKrpS6w0eE20ZOkmQuLVYcFwy29G2oqPObVcC3&#10;uqoP48UlTPO8Tn/TPr3sjFJfn/1uBSJQH97hV/tHK5gsZ/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LVnJwgAAANwAAAAPAAAAAAAAAAAAAAAAAJgCAABkcnMvZG93&#10;bnJldi54bWxQSwUGAAAAAAQABAD1AAAAhwMAAAAA&#10;" path="m,l21223,,50568,32927r,-22850l50297,7477,50080,5958,49376,4338r-595,-655l47644,2495,46128,2059,44125,1626r-2220,l41905,,61667,r,1626l56523,2712,54303,4770r-487,5307l53816,54157r-1732,l12128,10077r,33573l12128,45708r487,1841l13102,48957r1245,1084l19707,51449r1516,l21223,53073,,53073,,51449,6876,49824r,-433l6876,49174r271,l7688,48741r704,-1408l8663,45492r216,-1842l8879,6395,7688,4986,4223,2059,,1626,,xe" fillcolor="black" stroked="f" strokeweight="0">
                  <v:stroke miterlimit="83231f" joinstyle="miter"/>
                  <v:path arrowok="t" textboxrect="0,0,61667,54157"/>
                </v:shape>
                <v:shape id="Shape 296" o:spid="_x0000_s1061" style="position:absolute;left:5692;top:3504;width:563;height:554;visibility:visible;mso-wrap-style:square;v-text-anchor:top" coordsize="56361,55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yW7cYA&#10;AADcAAAADwAAAGRycy9kb3ducmV2LnhtbESPQWvCQBSE70L/w/IKvdWNoYhGV7GlhRb0YNqD3h7Z&#10;1yQ1+zbsrkn8965Q8DjMzDfMcj2YRnTkfG1ZwWScgCAurK65VPDz/fE8A+EDssbGMim4kIf16mG0&#10;xEzbnvfU5aEUEcI+QwVVCG0mpS8qMujHtiWO3q91BkOUrpTaYR/hppFpkkylwZrjQoUtvVVUnPKz&#10;UfC6PfTby/vflzsWk5fzEdNy1xmlnh6HzQJEoCHcw//tT60gnU/hdiYe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yW7cYAAADcAAAADwAAAAAAAAAAAAAAAACYAgAAZHJz&#10;L2Rvd25yZXYueG1sUEsFBgAAAAAEAAQA9QAAAIsDAAAAAA==&#10;" path="m32430,l45857,2274r5360,1624l53437,3028r,-538l53437,2274r271,l54141,1619r271,-865l54953,r1408,l56361,18518r-1408,l53437,14836,51921,11912,49972,9423,47752,7364,44829,5740,41905,4547,38657,3898,35733,3682r-2924,l30211,4331,25554,6389,23118,7797,21331,9639r-1624,1841l18679,13753r-2220,6173l15755,26964r,3250l16242,33680r433,2923l17975,39855r920,2491l20411,44837r1787,2058l24418,48520r1949,1408l29074,51010r2923,759l35462,51985r2491,-216l40606,51227r2490,-867l45857,49386r9800,-7473l55657,46679,45045,53285,32430,55343r-4872,-217l23335,54476,19166,53285,15538,52202,11803,50144,8879,47870,6064,45054,4169,42129,2923,40288,2220,38663,920,35521,216,32056,,28806,216,24907,920,21335,2220,17652,4439,14403,6659,11047,9583,8013,12723,5524,16459,3898,20195,2057,24147,970,27991,216,32430,xe" fillcolor="black" stroked="f" strokeweight="0">
                  <v:stroke miterlimit="83231f" joinstyle="miter"/>
                  <v:path arrowok="t" textboxrect="0,0,56361,55343"/>
                </v:shape>
                <v:shape id="Shape 297" o:spid="_x0000_s1062" style="position:absolute;left:6387;top:3516;width:660;height:531;visibility:visible;mso-wrap-style:square;v-text-anchor:top" coordsize="66052,53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MyhsQA&#10;AADcAAAADwAAAGRycy9kb3ducmV2LnhtbESPQWvCQBSE70L/w/IKvemmodQYXUUkhR5a0OjB42P3&#10;mYRm34bsJqb/vlso9DjMzDfMZjfZVozU+8axgudFAoJYO9NwpeByfptnIHxANtg6JgXf5GG3fZht&#10;MDfuzicay1CJCGGfo4I6hC6X0uuaLPqF64ijd3O9xRBlX0nT4z3CbSvTJHmVFhuOCzV2dKhJf5WD&#10;VVDo68un13YwVH1kycBpcZSpUk+P034NItAU/sN/7XejIF0t4f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TMobEAAAA3AAAAA8AAAAAAAAAAAAAAAAAmAIAAGRycy9k&#10;b3ducmV2LnhtbFBLBQYAAAAABAAEAPUAAACJAwAAAAA=&#10;" path="m,l30806,r,1626l28965,1626r-4006,869l23010,4116r-271,19932l43421,24048,43205,3899,41201,2059,37249,1626r-2003,l35246,,66052,r,1626l64428,1626r-4223,869l58256,4116r,44841l60205,51016r4223,433l66052,51449r,1624l35246,53073r,-1624l37249,51449r3952,-650l43205,48957r216,-21338l22739,27619r271,21338l25230,51016r3735,433l30806,51449r,1624l,53073,,51449r1732,l5955,50799,7905,48957r487,-5090l8392,9101,7905,3899,5955,2059,1732,1626,,1626,,xe" fillcolor="black" stroked="f" strokeweight="0">
                  <v:stroke miterlimit="83231f" joinstyle="miter"/>
                  <v:path arrowok="t" textboxrect="0,0,66052,53073"/>
                </v:shape>
                <v:shape id="Shape 298" o:spid="_x0000_s1063" style="position:absolute;left:9412;top:1338;width:474;height:1567;visibility:visible;mso-wrap-style:square;v-text-anchor:top" coordsize="47373,156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DAssMA&#10;AADcAAAADwAAAGRycy9kb3ducmV2LnhtbERPW2vCMBR+F/YfwhnsTVNlDq1GGdsEQYZ4Q3w7NKdN&#10;sTkpTdT6782D4OPHd5/OW1uJKzW+dKyg30tAEGdOl1wo2O8W3REIH5A1Vo5JwZ08zGdvnSmm2t14&#10;Q9dtKEQMYZ+iAhNCnUrpM0MWfc/VxJHLXWMxRNgUUjd4i+G2koMk+ZIWS44NBmv6MZSdtxerYG3+&#10;96d8NLb9fEifx+Nqcf79Oyj18d5+T0AEasNL/HQvtYLBOK6N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DAssMAAADcAAAADwAAAAAAAAAAAAAAAACYAgAAZHJzL2Rv&#10;d25yZXYueG1sUEsFBgAAAAAEAAQA9QAAAIgDAAAAAA==&#10;" path="m3519,l47373,1030r,36189l42717,38883r-1299,-217l40714,39099r-704,1192l39469,42022,36978,52314r-920,8015l47373,60164r,13308l46128,73649r-975,650l43908,75492r-974,2057l42501,84154r,6606l42717,103869r217,6173l43638,116215r1786,12129l45424,129969r217,1735l45641,133330r216,1841l45641,138416r-217,3143l44450,144156r-1029,2495l42013,148925r-1732,2273l38278,152064r-13752,4658l14564,154881,5252,152064,4169,142315,3519,132243,2815,121412,2220,110692,1732,99317,1300,87620,812,75492r,-12567l217,50257,,39315,,29460,596,21013,812,13648,1516,8014,2220,3139,3519,xe" fillcolor="black" stroked="f" strokeweight="0">
                  <v:stroke miterlimit="83231f" joinstyle="miter"/>
                  <v:path arrowok="t" textboxrect="0,0,47373,156722"/>
                </v:shape>
                <v:shape id="Shape 299" o:spid="_x0000_s1064" style="position:absolute;left:9090;top:713;width:796;height:568;visibility:visible;mso-wrap-style:square;v-text-anchor:top" coordsize="79587,56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8+LMIA&#10;AADcAAAADwAAAGRycy9kb3ducmV2LnhtbESPQWsCMRSE70L/Q3hCb5pViujWKFItFDy5be+PzXOz&#10;uHlZkqym/74RBI/DzHzDrLfJduJKPrSOFcymBQji2umWGwU/35+TJYgQkTV2jknBHwXYbl5Gayy1&#10;u/GJrlVsRIZwKFGBibEvpQy1IYth6nri7J2dtxiz9I3UHm8Zbjs5L4qFtNhyXjDY04eh+lINVkFa&#10;LA/74ffoq5D2byQvxg6Hk1Kv47R7BxEpxWf40f7SCuarFdzP5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z4swgAAANwAAAAPAAAAAAAAAAAAAAAAAJgCAABkcnMvZG93&#10;bnJldi54bWxQSwUGAAAAAAQABAD1AAAAhwMAAAAA&#10;" path="m,l3140,221,6876,1409r4223,1624l15972,5308r10395,437l36383,6177r4439,l43042,6177r2490,216l54520,6827r7796,l66052,6827r1787,l69679,7149r6768,l79371,7149r216,l79587,56817,72711,48959,13535,55132,10828,50367,7363,47118r-974,-866l5847,45493,5143,44190r,-1841l5847,40729r542,-3683l6064,35205,5576,33686,433,27946r487,216l704,27946,433,27730r-433,l,xe" fillcolor="black" stroked="f" strokeweight="0">
                  <v:stroke miterlimit="83231f" joinstyle="miter"/>
                  <v:path arrowok="t" textboxrect="0,0,79587,56817"/>
                </v:shape>
                <v:shape id="Shape 300" o:spid="_x0000_s1065" style="position:absolute;left:9886;top:297;width:473;height:2409;visibility:visible;mso-wrap-style:square;v-text-anchor:top" coordsize="47238,240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Bw+cEA&#10;AADcAAAADwAAAGRycy9kb3ducmV2LnhtbERPTYvCMBC9C/6HMMLebOqKItUosrCwBw+uevA4NGMb&#10;bSa1iW3XX785CB4f73u16W0lWmq8caxgkqQgiHOnDRcKTsfv8QKED8gaK8ek4I88bNbDwQoz7Tr+&#10;pfYQChFD2GeooAyhzqT0eUkWfeJq4shdXGMxRNgUUjfYxXBbyc80nUuLhmNDiTV9lZTfDg+r4Doz&#10;ziy6mfTnp5cP3rXb+75V6mPUb5cgAvXhLX65f7SCaRrnxzPxCM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gcPnBAAAA3AAAAA8AAAAAAAAAAAAAAAAAmAIAAGRycy9kb3du&#10;cmV2LnhtbFBLBQYAAAAABAAEAPUAAACGAwAAAAA=&#10;" path="m44395,r1733,217l47238,604r,82267l38169,82535r-5360,3028l29561,90549r595,4114l30860,98346r921,2274l32376,101596r433,649l39685,106576r1083,433l42176,107225r3736,l47238,106931r,34302l39685,141127r-1137,649l37953,143185r-487,1841l37736,147517r1949,9639l40172,158780r1029,1087l42176,160083r1028,-216l42609,160838r-217,433l42392,161924r-487,1625l41472,163982r-271,l41201,164199r,537l40768,165391r-1516,648l38548,167232r-379,1620l38765,171131r8473,766l47238,194971r-9502,850l35516,195605r-1516,432l33080,196686r-271,1410l33080,204922r,2057l33080,210013r-271,3355l32593,217268r14645,949l47238,239935r-25744,942l18245,240444r-2219,-433l13806,239035r-1408,-1187l11099,236329r-704,-1625l9799,232646r379,-2057l10178,218676,9096,215426,8663,190297r433,-6604l8879,182283,5955,180658,4439,179145,2923,177952r-1407,-649l271,177519,,177558,,164250r3519,-51l10882,158459r433,-4986l11315,151199r-216,-977l11099,150006r-921,-1514l10178,142320r-3302,-977l4439,139719,,141305,,105116r2220,52l2491,102893,704,99211,,98406,,48738r1299,l2003,48738r920,216l7958,48416r4657,l16567,47983r3411,l22414,47550r2004,-437l25717,46680r704,-538l26637,43652r,-2063l25717,39969,24418,38883,20465,35849r-270,217l15051,31518,13319,29027r-704,-2706l11802,23071r217,-3250l11099,16898,9096,13649,8446,12134,8175,10509r,-2057l8879,5957,9583,3361,11315,2058r2220,-539l16838,2274r22414,433l40985,866,43204,217,44395,xe" fillcolor="black" stroked="f" strokeweight="0">
                  <v:stroke miterlimit="83231f" joinstyle="miter"/>
                  <v:path arrowok="t" textboxrect="0,0,47238,240877"/>
                </v:shape>
                <v:shape id="Shape 301" o:spid="_x0000_s1066" style="position:absolute;left:10359;top:303;width:402;height:2631;visibility:visible;mso-wrap-style:square;v-text-anchor:top" coordsize="40281,263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wJsUA&#10;AADcAAAADwAAAGRycy9kb3ducmV2LnhtbESPQWvCQBSE74L/YXkFb2ajASupq0hCwfamLen1kX0m&#10;odm3IbuNSX99VxB6HGbmG2Z3GE0rBupdY1nBKopBEJdWN1wp+Px4XW5BOI+ssbVMCiZycNjPZztM&#10;tb3xmYaLr0SAsEtRQe19l0rpypoMush2xMG72t6gD7KvpO7xFuCmles43kiDDYeFGjvKaiq/Lz9G&#10;Qf52zq6/09dY5O+b5wST7LgtJqUWT+PxBYSn0f+HH+2TVpDEK7ifCUdA7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pnAmxQAAANwAAAAPAAAAAAAAAAAAAAAAAJgCAABkcnMv&#10;ZG93bnJldi54bWxQSwUGAAAAAAQABAD1AAAAigMAAAAA&#10;" path="m,l2626,916,22820,6223r1192,433l25257,7410r704,655l26231,8929r-270,2601l25257,13045r-920,2817l23308,18352r-488,216l22604,19002r-487,975l21521,20194r-216,432l20817,21602r-433,217l19572,22251r-974,649l17352,24092r1029,-432l16378,26150,9773,32539r,10509l40281,42155r,95698l26231,137274r-1678,3033l24824,144206r1137,3899l28992,152869r1408,432l32999,155580r1137,756l35652,156768r2707,l40281,156129r,16521l37438,172584r-2003,24475l35435,200420r,3682l34840,207352r-704,3682l33215,214390r-216,4331l32620,223163r595,5197l33432,230418r487,2057l34623,234101r1300,1408l36843,236158r1516,432l40092,236812r189,l40281,263029r-18489,-983l7986,256955r,-1841l13941,252623r1191,-1408l16161,250133r217,-976l16865,248508r217,-1408l16649,245258r-271,-1303l15945,242552r-488,-654l12642,238869,,239332,,217614r7065,458l9502,216231r920,-1082l11722,214174r1191,-2274l13941,209625r704,-11700l13508,194242r-9691,-216l,194367,,171294r8256,747l9069,171608r920,-216l11505,170959r704,-432l12913,169983,9285,144422r-487,-2490l8256,140523r-487,-432l7769,140739,,140630,,106327r623,-138l2842,105540r2491,-976l8256,103482r1950,-9639l10422,91137r596,-2817l11018,85397r270,-2712l,82267,,xe" fillcolor="black" stroked="f" strokeweight="0">
                  <v:stroke miterlimit="83231f" joinstyle="miter"/>
                  <v:path arrowok="t" textboxrect="0,0,40281,263029"/>
                </v:shape>
                <v:shape id="Shape 302" o:spid="_x0000_s1067" style="position:absolute;left:10761;top:656;width:792;height:2301;visibility:visible;mso-wrap-style:square;v-text-anchor:top" coordsize="79181,230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n4sUA&#10;AADcAAAADwAAAGRycy9kb3ducmV2LnhtbESPT2vCQBTE70K/w/IK3nRThRKiq0jrPxAK2l68PbPP&#10;JDX7NmTXuP32bkHwOMzMb5jpPJhadNS6yrKCt2ECgji3uuJCwc/3apCCcB5ZY22ZFPyRg/nspTfF&#10;TNsb76k7+EJECLsMFZTeN5mULi/JoBvahjh6Z9sa9FG2hdQt3iLc1HKUJO/SYMVxocSGPkrKL4er&#10;UdAdwzLdVxe//frchfT8u1mf6rFS/dewmIDwFPwz/GhvtYJxMoL/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4yfixQAAANwAAAAPAAAAAAAAAAAAAAAAAJgCAABkcnMv&#10;ZG93bnJldi54bWxQSwUGAAAAAAQABAD1AAAAigMAAAAA&#10;" path="m59257,r2436,217l63210,438r2003,755l69869,3250r3952,2058l76745,8019r920,1404l78477,11048r488,1520l79181,14409r-433,1408l79181,20797r-920,2818l77665,25023r-216,l77449,25240r,432l77449,26537r-921,2602l75716,31845,70085,48310r-6875,l59474,48310r-3519,216l41282,48959r-16350,l16540,48959r-4440,l9881,48959r-1895,217l4250,54484,2734,62064r-217,1841l2951,65420r812,1192l5441,67477r12344,760l33540,67261r4440,216l42690,71593r1245,2058l45127,76251r811,2707l46155,82207r,5202l46642,91958r812,3681l48591,98890r-1137,8230l46642,115133r-704,7799l45938,130407r,7148l46426,144377r650,6606l48375,157699r704,5956l50161,169289r434,5308l51299,179578r216,4658l51515,186293r379,2274l51894,192682r,3899l50161,215104r-2219,8447l44639,230156,,227784,,201567r1814,l5441,199504r541,-6606l6686,186726r271,-5956l7390,175246r,-5418l7661,164958r,-4553l7661,156290,6470,137555,,137405,,120884r1002,-333l7986,114917r1191,-2273l10205,110259r,-1514l10205,107120r-324,-433l9881,106471r,-543l9881,105062r-271,-433l9610,104413r,-543l9610,103005,,102608,,6910,39983,5741r3736,-866l46859,4337r2815,-870l52327,3034r1787,-755l55738,1842r1299,-433l57741,977r434,-760l59257,xe" fillcolor="black" stroked="f" strokeweight="0">
                  <v:stroke miterlimit="83231f" joinstyle="miter"/>
                  <v:path arrowok="t" textboxrect="0,0,79181,230156"/>
                </v:shape>
                <v:shape id="Shape 303" o:spid="_x0000_s1068" style="position:absolute;left:3627;top:1592;width:1030;height:103;visibility:visible;mso-wrap-style:square;v-text-anchor:top" coordsize="103079,10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X6sQA&#10;AADcAAAADwAAAGRycy9kb3ducmV2LnhtbESPT2vCQBTE7wW/w/KE3nSjFg3RNYgl0Fupf+7P7DOJ&#10;Zt+G3W1M++m7hUKPw8z8htnkg2lFT843lhXMpgkI4tLqhisFp2MxSUH4gKyxtUwKvshDvh09bTDT&#10;9sEf1B9CJSKEfYYK6hC6TEpf1mTQT21HHL2rdQZDlK6S2uEjwk0r50mylAYbjgs1drSvqbwfPo2C&#10;16It0rSROFTBvl9ebu77XK6Ueh4PuzWIQEP4D/+137SCRbKA3zPx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Bl+rEAAAA3AAAAA8AAAAAAAAAAAAAAAAAmAIAAGRycy9k&#10;b3ducmV2LnhtbFBLBQYAAAAABAAEAPUAAACJAwAAAAA=&#10;" path="m,l100393,r2686,10072l4434,10288,,xe" fillcolor="red" stroked="f" strokeweight="0">
                  <v:stroke miterlimit="83231f" joinstyle="miter"/>
                  <v:path arrowok="t" textboxrect="0,0,103079,10288"/>
                </v:shape>
                <v:shape id="Shape 304" o:spid="_x0000_s1069" style="position:absolute;left:3708;top:1784;width:989;height:110;visibility:visible;mso-wrap-style:square;v-text-anchor:top" coordsize="98883,10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GAMMA&#10;AADcAAAADwAAAGRycy9kb3ducmV2LnhtbESPQYvCMBSE74L/ITzBm6auIlJNiwrKHrxYPfT4aJ5t&#10;sXmpTVa7++s3wsIeh5lvhtmkvWnEkzpXW1Ywm0YgiAuray4VXC+HyQqE88gaG8uk4JscpMlwsMFY&#10;2xef6Zn5UoQSdjEqqLxvYyldUZFBN7UtcfButjPog+xKqTt8hXLTyI8oWkqDNYeFClvaV1Tcsy+j&#10;YH77MQ/OTsvcXkvZymO+O51zpcajfrsG4an3/+E/+lMHLlrA+0w4AjL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cGAMMAAADcAAAADwAAAAAAAAAAAAAAAACYAgAAZHJzL2Rv&#10;d25yZXYueG1sUEsFBgAAAAAEAAQA9QAAAIgDAAAAAA==&#10;" path="m,l97248,r1635,10288l4905,10937,,xe" fillcolor="red" stroked="f" strokeweight="0">
                  <v:stroke miterlimit="83231f" joinstyle="miter"/>
                  <v:path arrowok="t" textboxrect="0,0,98883,10937"/>
                </v:shape>
                <v:shape id="Shape 305" o:spid="_x0000_s1070" style="position:absolute;left:3894;top:2205;width:823;height:119;visibility:visible;mso-wrap-style:square;v-text-anchor:top" coordsize="82300,11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6XDMYA&#10;AADcAAAADwAAAGRycy9kb3ducmV2LnhtbESPQWvCQBSE7wX/w/IEb3VjJVKiqzRCqYdeTDXnR/aZ&#10;hGbfxuw2SfPru4VCj8PMfMPsDqNpRE+dqy0rWC0jEMSF1TWXCi4fr4/PIJxH1thYJgXf5OCwnz3s&#10;MNF24DP1mS9FgLBLUEHlfZtI6YqKDLqlbYmDd7OdQR9kV0rd4RDgppFPUbSRBmsOCxW2dKyo+My+&#10;jIL2bTrepjNvsus6vdzT9zyP01ypxXx82YLwNPr/8F/7pBWsoxh+z4QjIP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6XDMYAAADcAAAADwAAAAAAAAAAAAAAAACYAgAAZHJz&#10;L2Rvd25yZXYueG1sUEsFBgAAAAAEAAQA9QAAAIsDAAAAAA==&#10;" path="m82300,r-466,11263l4900,11918,,216,82300,xe" fillcolor="red" stroked="f" strokeweight="0">
                  <v:stroke miterlimit="83231f" joinstyle="miter"/>
                  <v:path arrowok="t" textboxrect="0,0,82300,11918"/>
                </v:shape>
                <v:shape id="Shape 306" o:spid="_x0000_s1071" style="position:absolute;left:3987;top:2416;width:721;height:125;visibility:visible;mso-wrap-style:square;v-text-anchor:top" coordsize="72029,12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6wvsQA&#10;AADcAAAADwAAAGRycy9kb3ducmV2LnhtbESPS4vCQBCE74L/YWjBm05UEIlOJAiiHpZlfdybTOeh&#10;mZ6QGTXrr99ZEDwWVfUVtVp3phYPal1lWcFkHIEgzqyuuFBwPm1HCxDOI2usLZOCX3KwTvq9Fcba&#10;PvmHHkdfiABhF6OC0vsmltJlJRl0Y9sQBy+3rUEfZFtI3eIzwE0tp1E0lwYrDgslNrQpKbsd70bB&#10;dHfYvE7mOktN2qVfr3zyfV1clBoOunQJwlPnP+F3e68VzKI5/J8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OsL7EAAAA3AAAAA8AAAAAAAAAAAAAAAAAmAIAAGRycy9k&#10;b3ducmV2LnhtbFBLBQYAAAAABAAEAPUAAACJAwAAAAA=&#10;" path="m72029,l70275,11586,5133,12561,,649,72029,xe" fillcolor="red" stroked="f" strokeweight="0">
                  <v:stroke miterlimit="83231f" joinstyle="miter"/>
                  <v:path arrowok="t" textboxrect="0,0,72029,12561"/>
                </v:shape>
                <v:shape id="Shape 307" o:spid="_x0000_s1072" style="position:absolute;left:4078;top:2632;width:595;height:127;visibility:visible;mso-wrap-style:square;v-text-anchor:top" coordsize="59425,12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AT8UA&#10;AADcAAAADwAAAGRycy9kb3ducmV2LnhtbESP3WrCQBSE74W+w3KE3hTdVaE/qavUSFSEXlT7AIfs&#10;aRLMng3ZbRLf3i0UvBxm5htmuR5sLTpqfeVYw2yqQBDnzlRcaPg+Z5NXED4gG6wdk4YreVivHkZL&#10;TIzr+Yu6UyhEhLBPUEMZQpNI6fOSLPqpa4ij9+NaiyHKtpCmxT7CbS3nSj1LixXHhRIbSkvKL6df&#10;q2Hn1duGP9XmyKnPrzLbb6unvdaP4+HjHUSgIdzD/+2D0bBQL/B3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oBPxQAAANwAAAAPAAAAAAAAAAAAAAAAAJgCAABkcnMv&#10;ZG93bnJldi54bWxQSwUGAAAAAAQABAD1AAAAigMAAAAA&#10;" path="m59425,l56507,11702,5138,12673,,760,59425,xe" fillcolor="red" stroked="f" strokeweight="0">
                  <v:stroke miterlimit="83231f" joinstyle="miter"/>
                  <v:path arrowok="t" textboxrect="0,0,59425,12673"/>
                </v:shape>
                <v:shape id="Shape 308" o:spid="_x0000_s1073" style="position:absolute;left:828;top:1592;width:2610;height:1446;visibility:visible;mso-wrap-style:square;v-text-anchor:top" coordsize="260921,144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2jG8IA&#10;AADcAAAADwAAAGRycy9kb3ducmV2LnhtbERPXWvCMBR9H+w/hDvwZcx0CqKdaRkdgjAQFnXPl+au&#10;KWtuShNr/ffLg7DHw/nelpPrxEhDaD0reJ1nIIhrb1puFJyOu5c1iBCRDXaeScGNApTF48MWc+Ov&#10;/EWjjo1IIRxyVGBj7HMpQ23JYZj7njhxP35wGBMcGmkGvKZw18lFlq2kw5ZTg8WeKkv1r744BR+H&#10;sx031Vp/7r51vaDVQVenZ6VmT9P7G4hIU/wX3917o2CZpbXp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aMbwgAAANwAAAAPAAAAAAAAAAAAAAAAAJgCAABkcnMvZG93&#10;bnJldi54bWxQSwUGAAAAAAQABAD1AAAAhwMAAAAA&#10;" path="m196478,r64443,144588l,144588,60941,1625r67828,138415l196478,xe" fillcolor="red" stroked="f" strokeweight="0">
                  <v:stroke miterlimit="83231f" joinstyle="miter"/>
                  <v:path arrowok="t" textboxrect="0,0,260921,144588"/>
                </v:shape>
                <v:shape id="Shape 309" o:spid="_x0000_s1074" style="position:absolute;left:3797;top:1986;width:915;height:118;visibility:visible;mso-wrap-style:square;v-text-anchor:top" coordsize="91525,11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cQgsMA&#10;AADcAAAADwAAAGRycy9kb3ducmV2LnhtbESPQWsCMRSE74X+h/AK3mqigujWKCIKXjxoPdjbI3nu&#10;Bjcvyyau23/fCEKPw8x8wyxWva9FR210gTWMhgoEsQnWcanh/L37nIGICdliHZg0/FKE1fL9bYGF&#10;DQ8+UndKpcgQjgVqqFJqCimjqchjHIaGOHvX0HpMWbaltC0+MtzXcqzUVHp0nBcqbGhTkbmd7l6D&#10;C3hVW1xf3G06P5vyMOtGP0brwUe//gKRqE//4Vd7bzVM1ByeZ/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cQgsMAAADcAAAADwAAAAAAAAAAAAAAAACYAgAAZHJzL2Rv&#10;d25yZXYueG1sUEsFBgAAAAAEAAQA9QAAAIgDAAAAAA==&#10;" path="m,l91060,r465,11158l5252,11807,,xe" fillcolor="red" stroked="f" strokeweight="0">
                  <v:stroke miterlimit="83231f" joinstyle="miter"/>
                  <v:path arrowok="t" textboxrect="0,0,91525,11807"/>
                </v:shape>
                <v:shape id="Shape 310" o:spid="_x0000_s1075" style="position:absolute;width:4617;height:4376;visibility:visible;mso-wrap-style:square;v-text-anchor:top" coordsize="461714,437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774sIA&#10;AADcAAAADwAAAGRycy9kb3ducmV2LnhtbERPy4rCMBTdC/MP4Q7MTtMqiHSMoqPCCIL4QJjdpbk2&#10;ZZqb0kRb/94sBJeH857OO1uJOzW+dKwgHSQgiHOnSy4UnE+b/gSED8gaK8ek4EEe5rOP3hQz7Vo+&#10;0P0YChFD2GeowIRQZ1L63JBFP3A1ceSurrEYImwKqRtsY7it5DBJxtJiybHBYE0/hvL/480qSC7d&#10;crnZm11qL2Y9ah/bU776U+rrs1t8gwjUhbf45f7VCkZpnB/PxCM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vviwgAAANwAAAAPAAAAAAAAAAAAAAAAAJgCAABkcnMvZG93&#10;bnJldi54bWxQSwUGAAAAAAQABAD1AAAAhwMAAAAA&#10;" path="m236005,r86,l247841,216r11792,648l271306,2057r5603,649l282865,3898r11088,2058l299443,7037r5603,1625l310298,10071r5371,1841l326291,15811r4906,1841l336335,19926r10156,4765l356063,29998r9919,5740l375321,41915r9340,6822l393654,55775r8868,8014l411867,72995r9101,9860l429143,92710r7585,10505l443382,113719r6188,10942l454708,135709r4787,11590l357812,147299,301657,17652,233835,164086,164253,20792,40392,307050r57787,64554l372641,371604r52534,-67805l416766,283657r44948,l459142,289613r-698,1408l457978,292647r-1050,3139l454243,301742r-2453,6178l450036,310732r-1397,2928l445602,319616r-6887,11480l430892,342033r-4434,5308l422256,352759r-5024,5091l414785,360341r-2220,2705l407427,368138r-4905,5196l393654,380916r-8993,7150l375321,394672r-9339,6391l356063,406803r-4905,2491l346491,412002r-5138,2383l336335,416876r-2686,867l331197,418934r-4906,2274l320807,422832r-5138,1842l310298,426191r-5252,1841l299443,429439r-5490,1408l291035,431280r-1516,217l288349,431931r-5484,1407l276909,433989r-5603,974l265356,435613r-2924,217l259633,436263r-11792,758l236049,437671r-12371,-650l211886,436263r-11906,-1300l188654,433338r-11326,-2491l166240,428032r-10855,-3358l144995,421208r-10628,-4332l124329,412002r-9924,-5199l105066,401063r-9572,-6391l86273,388066r-8873,-7150l68759,373334r-8636,-8229l52533,356874r-7354,-8668l38524,339543r-6187,-9206l26617,321457r-5137,-9422l19029,307266r-1985,-4547l12842,292647r-1985,-5091l9339,282792,7588,277485,6420,272499,4202,262211,2918,256687r-700,-5197l934,240659,233,229717,,218674r,-6398l233,201344,1518,190835,2685,180547,4903,170475,7121,160404r3269,-9860l14009,140905r4203,-9095l22414,122387r5254,-8884l33271,104513r6187,-8447l45879,87619r7122,-8230l60703,71370r8056,-7581l77400,55775r8873,-7038l95494,41915r9572,-6177l114405,29998r9924,-5307l134367,19926r10628,-4115l155385,11912,166240,8662,177328,5956,188654,3898,199980,2057,211886,864,223678,216,236005,xe" fillcolor="red" stroked="f" strokeweight="0">
                  <v:stroke miterlimit="83231f" joinstyle="miter"/>
                  <v:path arrowok="t" textboxrect="0,0,461714,437671"/>
                </v:shape>
                <w10:anchorlock/>
              </v:group>
            </w:pict>
          </mc:Fallback>
        </mc:AlternateContent>
      </w:r>
      <w:r>
        <w:rPr>
          <w:rFonts w:ascii="Times New Roman" w:eastAsia="Times New Roman" w:hAnsi="Times New Roman" w:cs="Times New Roman"/>
          <w:color w:val="336633"/>
        </w:rPr>
        <w:t xml:space="preserve">            </w:t>
      </w:r>
      <w:r>
        <w:rPr>
          <w:rFonts w:ascii="Times New Roman" w:eastAsia="Times New Roman" w:hAnsi="Times New Roman" w:cs="Times New Roman"/>
          <w:color w:val="336633"/>
        </w:rPr>
        <w:tab/>
      </w:r>
      <w:r>
        <w:rPr>
          <w:noProof/>
        </w:rPr>
        <w:drawing>
          <wp:inline distT="0" distB="0" distL="0" distR="0">
            <wp:extent cx="1676400" cy="43815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1"/>
                    <a:stretch>
                      <a:fillRect/>
                    </a:stretch>
                  </pic:blipFill>
                  <pic:spPr>
                    <a:xfrm>
                      <a:off x="0" y="0"/>
                      <a:ext cx="1676400" cy="438150"/>
                    </a:xfrm>
                    <a:prstGeom prst="rect">
                      <a:avLst/>
                    </a:prstGeom>
                  </pic:spPr>
                </pic:pic>
              </a:graphicData>
            </a:graphic>
          </wp:inline>
        </w:drawing>
      </w:r>
      <w:r>
        <w:rPr>
          <w:rFonts w:ascii="Times New Roman" w:eastAsia="Times New Roman" w:hAnsi="Times New Roman" w:cs="Times New Roman"/>
          <w:b/>
          <w:sz w:val="32"/>
        </w:rPr>
        <w:t xml:space="preserve"> </w:t>
      </w:r>
    </w:p>
    <w:p w:rsidR="00C96E15" w:rsidRDefault="00210070">
      <w:pPr>
        <w:spacing w:after="117" w:line="259" w:lineRule="auto"/>
        <w:ind w:left="10" w:right="433" w:hanging="10"/>
        <w:jc w:val="center"/>
      </w:pPr>
      <w:r>
        <w:rPr>
          <w:sz w:val="32"/>
        </w:rPr>
        <w:t>招商银行股份有限公司</w:t>
      </w:r>
      <w:r>
        <w:rPr>
          <w:rFonts w:ascii="Times New Roman" w:eastAsia="Times New Roman" w:hAnsi="Times New Roman" w:cs="Times New Roman"/>
          <w:b/>
          <w:sz w:val="32"/>
        </w:rPr>
        <w:t xml:space="preserve">     </w:t>
      </w:r>
      <w:r>
        <w:rPr>
          <w:sz w:val="32"/>
        </w:rPr>
        <w:t>华润深国投信托有限公司</w:t>
      </w:r>
      <w:r>
        <w:rPr>
          <w:rFonts w:ascii="Times New Roman" w:eastAsia="Times New Roman" w:hAnsi="Times New Roman" w:cs="Times New Roman"/>
          <w:b/>
          <w:sz w:val="32"/>
        </w:rPr>
        <w:t xml:space="preserve"> </w:t>
      </w:r>
    </w:p>
    <w:p w:rsidR="00C96E15" w:rsidRDefault="00210070">
      <w:pPr>
        <w:spacing w:after="3" w:line="266" w:lineRule="auto"/>
        <w:ind w:left="619" w:right="0" w:firstLine="0"/>
      </w:pPr>
      <w:r>
        <w:rPr>
          <w:sz w:val="21"/>
        </w:rPr>
        <w:t>作为发起机构</w:t>
      </w:r>
      <w:r>
        <w:rPr>
          <w:rFonts w:ascii="Times New Roman" w:eastAsia="Times New Roman" w:hAnsi="Times New Roman" w:cs="Times New Roman"/>
          <w:b/>
          <w:sz w:val="21"/>
        </w:rPr>
        <w:t>/</w:t>
      </w:r>
      <w:r>
        <w:rPr>
          <w:sz w:val="21"/>
        </w:rPr>
        <w:t>贷款服务机构</w:t>
      </w:r>
      <w:r>
        <w:rPr>
          <w:rFonts w:ascii="Times New Roman" w:eastAsia="Times New Roman" w:hAnsi="Times New Roman" w:cs="Times New Roman"/>
          <w:b/>
          <w:sz w:val="21"/>
        </w:rPr>
        <w:t>/</w:t>
      </w:r>
      <w:r>
        <w:rPr>
          <w:sz w:val="21"/>
        </w:rPr>
        <w:t>委托人</w:t>
      </w:r>
      <w:r>
        <w:rPr>
          <w:rFonts w:ascii="Times New Roman" w:eastAsia="Times New Roman" w:hAnsi="Times New Roman" w:cs="Times New Roman"/>
          <w:b/>
          <w:sz w:val="21"/>
        </w:rPr>
        <w:t xml:space="preserve">            </w:t>
      </w:r>
      <w:r>
        <w:rPr>
          <w:sz w:val="21"/>
        </w:rPr>
        <w:t>作为受托人</w:t>
      </w:r>
      <w:r>
        <w:rPr>
          <w:rFonts w:ascii="Times New Roman" w:eastAsia="Times New Roman" w:hAnsi="Times New Roman" w:cs="Times New Roman"/>
          <w:b/>
          <w:sz w:val="21"/>
        </w:rPr>
        <w:t>/</w:t>
      </w:r>
      <w:r>
        <w:rPr>
          <w:sz w:val="21"/>
        </w:rPr>
        <w:t>受托机构</w:t>
      </w:r>
      <w:r>
        <w:rPr>
          <w:rFonts w:ascii="Times New Roman" w:eastAsia="Times New Roman" w:hAnsi="Times New Roman" w:cs="Times New Roman"/>
          <w:b/>
          <w:sz w:val="21"/>
        </w:rPr>
        <w:t>/</w:t>
      </w:r>
      <w:r>
        <w:rPr>
          <w:sz w:val="21"/>
        </w:rPr>
        <w:t>发行人</w:t>
      </w:r>
      <w:r>
        <w:rPr>
          <w:rFonts w:ascii="Times New Roman" w:eastAsia="Times New Roman" w:hAnsi="Times New Roman" w:cs="Times New Roman"/>
          <w:b/>
          <w:sz w:val="21"/>
        </w:rPr>
        <w:t xml:space="preserve"> </w:t>
      </w:r>
    </w:p>
    <w:tbl>
      <w:tblPr>
        <w:tblStyle w:val="TableGrid"/>
        <w:tblW w:w="10846" w:type="dxa"/>
        <w:tblInd w:w="-800" w:type="dxa"/>
        <w:tblLook w:val="04A0" w:firstRow="1" w:lastRow="0" w:firstColumn="1" w:lastColumn="0" w:noHBand="0" w:noVBand="1"/>
      </w:tblPr>
      <w:tblGrid>
        <w:gridCol w:w="2686"/>
        <w:gridCol w:w="2014"/>
        <w:gridCol w:w="874"/>
        <w:gridCol w:w="1426"/>
        <w:gridCol w:w="1887"/>
        <w:gridCol w:w="1959"/>
      </w:tblGrid>
      <w:tr w:rsidR="00C96E15">
        <w:trPr>
          <w:trHeight w:val="306"/>
        </w:trPr>
        <w:tc>
          <w:tcPr>
            <w:tcW w:w="2686" w:type="dxa"/>
            <w:tcBorders>
              <w:top w:val="nil"/>
              <w:left w:val="nil"/>
              <w:bottom w:val="nil"/>
              <w:right w:val="nil"/>
            </w:tcBorders>
          </w:tcPr>
          <w:p w:rsidR="00C96E15" w:rsidRDefault="00210070">
            <w:pPr>
              <w:spacing w:after="0" w:line="259" w:lineRule="auto"/>
              <w:ind w:left="665" w:right="0" w:firstLine="0"/>
              <w:jc w:val="center"/>
            </w:pPr>
            <w:r>
              <w:rPr>
                <w:rFonts w:ascii="Times New Roman" w:eastAsia="Times New Roman" w:hAnsi="Times New Roman" w:cs="Times New Roman"/>
                <w:b/>
                <w:sz w:val="21"/>
              </w:rPr>
              <w:t xml:space="preserve"> </w:t>
            </w:r>
          </w:p>
        </w:tc>
        <w:tc>
          <w:tcPr>
            <w:tcW w:w="2014" w:type="dxa"/>
            <w:tcBorders>
              <w:top w:val="nil"/>
              <w:left w:val="nil"/>
              <w:bottom w:val="nil"/>
              <w:right w:val="nil"/>
            </w:tcBorders>
            <w:vAlign w:val="center"/>
          </w:tcPr>
          <w:p w:rsidR="00C96E15" w:rsidRDefault="00C96E15">
            <w:pPr>
              <w:spacing w:after="160" w:line="259" w:lineRule="auto"/>
              <w:ind w:left="0" w:right="0" w:firstLine="0"/>
            </w:pPr>
          </w:p>
        </w:tc>
        <w:tc>
          <w:tcPr>
            <w:tcW w:w="874" w:type="dxa"/>
            <w:tcBorders>
              <w:top w:val="nil"/>
              <w:left w:val="nil"/>
              <w:bottom w:val="nil"/>
              <w:right w:val="nil"/>
            </w:tcBorders>
          </w:tcPr>
          <w:p w:rsidR="00C96E15" w:rsidRDefault="00C96E15">
            <w:pPr>
              <w:spacing w:after="160" w:line="259" w:lineRule="auto"/>
              <w:ind w:left="0" w:right="0" w:firstLine="0"/>
            </w:pPr>
          </w:p>
        </w:tc>
        <w:tc>
          <w:tcPr>
            <w:tcW w:w="1426" w:type="dxa"/>
            <w:tcBorders>
              <w:top w:val="nil"/>
              <w:left w:val="nil"/>
              <w:bottom w:val="nil"/>
              <w:right w:val="nil"/>
            </w:tcBorders>
            <w:vAlign w:val="center"/>
          </w:tcPr>
          <w:p w:rsidR="00C96E15" w:rsidRDefault="00C96E15">
            <w:pPr>
              <w:spacing w:after="160" w:line="259" w:lineRule="auto"/>
              <w:ind w:left="0" w:right="0" w:firstLine="0"/>
            </w:pPr>
          </w:p>
        </w:tc>
        <w:tc>
          <w:tcPr>
            <w:tcW w:w="1887" w:type="dxa"/>
            <w:tcBorders>
              <w:top w:val="nil"/>
              <w:left w:val="nil"/>
              <w:bottom w:val="nil"/>
              <w:right w:val="nil"/>
            </w:tcBorders>
            <w:vAlign w:val="center"/>
          </w:tcPr>
          <w:p w:rsidR="00C96E15" w:rsidRDefault="00C96E15">
            <w:pPr>
              <w:spacing w:after="160" w:line="259" w:lineRule="auto"/>
              <w:ind w:left="0" w:right="0" w:firstLine="0"/>
            </w:pPr>
          </w:p>
        </w:tc>
        <w:tc>
          <w:tcPr>
            <w:tcW w:w="1959" w:type="dxa"/>
            <w:tcBorders>
              <w:top w:val="nil"/>
              <w:left w:val="nil"/>
              <w:bottom w:val="nil"/>
              <w:right w:val="nil"/>
            </w:tcBorders>
          </w:tcPr>
          <w:p w:rsidR="00C96E15" w:rsidRDefault="00C96E15">
            <w:pPr>
              <w:spacing w:after="160" w:line="259" w:lineRule="auto"/>
              <w:ind w:left="0" w:right="0" w:firstLine="0"/>
            </w:pPr>
          </w:p>
        </w:tc>
      </w:tr>
      <w:tr w:rsidR="00C96E15">
        <w:trPr>
          <w:trHeight w:val="791"/>
        </w:trPr>
        <w:tc>
          <w:tcPr>
            <w:tcW w:w="2686" w:type="dxa"/>
            <w:tcBorders>
              <w:top w:val="nil"/>
              <w:left w:val="nil"/>
              <w:bottom w:val="nil"/>
              <w:right w:val="nil"/>
            </w:tcBorders>
            <w:vAlign w:val="center"/>
          </w:tcPr>
          <w:p w:rsidR="00C96E15" w:rsidRDefault="00210070">
            <w:pPr>
              <w:spacing w:after="0" w:line="259" w:lineRule="auto"/>
              <w:ind w:left="0" w:right="64" w:firstLine="0"/>
              <w:jc w:val="center"/>
            </w:pPr>
            <w:r>
              <w:rPr>
                <w:rFonts w:ascii="Times New Roman" w:eastAsia="Times New Roman" w:hAnsi="Times New Roman" w:cs="Times New Roman"/>
                <w:sz w:val="21"/>
              </w:rPr>
              <w:t xml:space="preserve"> </w:t>
            </w:r>
          </w:p>
        </w:tc>
        <w:tc>
          <w:tcPr>
            <w:tcW w:w="2014" w:type="dxa"/>
            <w:tcBorders>
              <w:top w:val="nil"/>
              <w:left w:val="nil"/>
              <w:bottom w:val="nil"/>
              <w:right w:val="nil"/>
            </w:tcBorders>
            <w:vAlign w:val="center"/>
          </w:tcPr>
          <w:p w:rsidR="00C96E15" w:rsidRDefault="00210070">
            <w:pPr>
              <w:spacing w:after="0" w:line="259" w:lineRule="auto"/>
              <w:ind w:left="31" w:right="0" w:firstLine="0"/>
            </w:pPr>
            <w:r>
              <w:rPr>
                <w:sz w:val="21"/>
              </w:rPr>
              <w:t>发行规模（元）</w:t>
            </w:r>
            <w:r>
              <w:rPr>
                <w:rFonts w:ascii="Times New Roman" w:eastAsia="Times New Roman" w:hAnsi="Times New Roman" w:cs="Times New Roman"/>
                <w:b/>
                <w:sz w:val="21"/>
              </w:rPr>
              <w:t xml:space="preserve"> </w:t>
            </w:r>
          </w:p>
        </w:tc>
        <w:tc>
          <w:tcPr>
            <w:tcW w:w="874" w:type="dxa"/>
            <w:tcBorders>
              <w:top w:val="nil"/>
              <w:left w:val="nil"/>
              <w:bottom w:val="nil"/>
              <w:right w:val="nil"/>
            </w:tcBorders>
          </w:tcPr>
          <w:p w:rsidR="00C96E15" w:rsidRDefault="00210070">
            <w:pPr>
              <w:spacing w:after="134" w:line="259" w:lineRule="auto"/>
              <w:ind w:left="106" w:right="0" w:firstLine="0"/>
            </w:pPr>
            <w:r>
              <w:rPr>
                <w:sz w:val="21"/>
              </w:rPr>
              <w:t>占比</w:t>
            </w:r>
          </w:p>
          <w:p w:rsidR="00C96E15" w:rsidRDefault="00210070">
            <w:pPr>
              <w:spacing w:after="0" w:line="259" w:lineRule="auto"/>
              <w:ind w:left="0" w:right="0" w:firstLine="0"/>
            </w:pPr>
            <w:r>
              <w:rPr>
                <w:sz w:val="21"/>
              </w:rPr>
              <w:t>（</w:t>
            </w:r>
            <w:r>
              <w:rPr>
                <w:rFonts w:ascii="Times New Roman" w:eastAsia="Times New Roman" w:hAnsi="Times New Roman" w:cs="Times New Roman"/>
                <w:b/>
                <w:sz w:val="21"/>
              </w:rPr>
              <w:t>%</w:t>
            </w:r>
            <w:r>
              <w:rPr>
                <w:sz w:val="21"/>
              </w:rPr>
              <w:t>）</w:t>
            </w:r>
            <w:r>
              <w:rPr>
                <w:rFonts w:ascii="Times New Roman" w:eastAsia="Times New Roman" w:hAnsi="Times New Roman" w:cs="Times New Roman"/>
                <w:b/>
                <w:sz w:val="21"/>
              </w:rPr>
              <w:t xml:space="preserve"> </w:t>
            </w:r>
          </w:p>
        </w:tc>
        <w:tc>
          <w:tcPr>
            <w:tcW w:w="1426" w:type="dxa"/>
            <w:tcBorders>
              <w:top w:val="nil"/>
              <w:left w:val="nil"/>
              <w:bottom w:val="nil"/>
              <w:right w:val="nil"/>
            </w:tcBorders>
            <w:vAlign w:val="center"/>
          </w:tcPr>
          <w:p w:rsidR="00C96E15" w:rsidRDefault="00210070">
            <w:pPr>
              <w:spacing w:after="0" w:line="259" w:lineRule="auto"/>
              <w:ind w:left="106" w:right="0" w:firstLine="0"/>
            </w:pPr>
            <w:r>
              <w:rPr>
                <w:sz w:val="21"/>
              </w:rPr>
              <w:t>发行利率</w:t>
            </w:r>
            <w:r>
              <w:rPr>
                <w:rFonts w:ascii="Times New Roman" w:eastAsia="Times New Roman" w:hAnsi="Times New Roman" w:cs="Times New Roman"/>
                <w:b/>
                <w:sz w:val="21"/>
              </w:rPr>
              <w:t xml:space="preserve"> </w:t>
            </w:r>
          </w:p>
        </w:tc>
        <w:tc>
          <w:tcPr>
            <w:tcW w:w="1887" w:type="dxa"/>
            <w:tcBorders>
              <w:top w:val="nil"/>
              <w:left w:val="nil"/>
              <w:bottom w:val="nil"/>
              <w:right w:val="nil"/>
            </w:tcBorders>
            <w:vAlign w:val="center"/>
          </w:tcPr>
          <w:p w:rsidR="00C96E15" w:rsidRDefault="00210070">
            <w:pPr>
              <w:spacing w:after="0" w:line="259" w:lineRule="auto"/>
              <w:ind w:left="187" w:right="0" w:firstLine="0"/>
            </w:pPr>
            <w:r>
              <w:rPr>
                <w:sz w:val="21"/>
              </w:rPr>
              <w:t>法定到期日</w:t>
            </w:r>
            <w:r>
              <w:rPr>
                <w:rFonts w:ascii="Times New Roman" w:eastAsia="Times New Roman" w:hAnsi="Times New Roman" w:cs="Times New Roman"/>
                <w:b/>
                <w:sz w:val="21"/>
              </w:rPr>
              <w:t xml:space="preserve"> </w:t>
            </w:r>
          </w:p>
        </w:tc>
        <w:tc>
          <w:tcPr>
            <w:tcW w:w="1959" w:type="dxa"/>
            <w:tcBorders>
              <w:top w:val="nil"/>
              <w:left w:val="nil"/>
              <w:bottom w:val="nil"/>
              <w:right w:val="nil"/>
            </w:tcBorders>
          </w:tcPr>
          <w:p w:rsidR="00C96E15" w:rsidRDefault="00210070">
            <w:pPr>
              <w:spacing w:after="151" w:line="259" w:lineRule="auto"/>
              <w:ind w:left="211" w:right="0" w:firstLine="0"/>
            </w:pPr>
            <w:r>
              <w:rPr>
                <w:sz w:val="21"/>
              </w:rPr>
              <w:t>评级</w:t>
            </w:r>
            <w:r>
              <w:rPr>
                <w:rFonts w:ascii="Times New Roman" w:eastAsia="Times New Roman" w:hAnsi="Times New Roman" w:cs="Times New Roman"/>
                <w:b/>
                <w:sz w:val="21"/>
              </w:rPr>
              <w:t xml:space="preserve"> </w:t>
            </w:r>
            <w:r>
              <w:rPr>
                <w:sz w:val="21"/>
              </w:rPr>
              <w:t>评级</w:t>
            </w:r>
            <w:r>
              <w:rPr>
                <w:rFonts w:ascii="Times New Roman" w:eastAsia="Times New Roman" w:hAnsi="Times New Roman" w:cs="Times New Roman"/>
                <w:b/>
                <w:sz w:val="21"/>
              </w:rPr>
              <w:t xml:space="preserve"> </w:t>
            </w:r>
          </w:p>
          <w:p w:rsidR="00C96E15" w:rsidRDefault="00210070">
            <w:pPr>
              <w:spacing w:after="0" w:line="259" w:lineRule="auto"/>
              <w:ind w:left="0" w:right="0" w:firstLine="0"/>
              <w:jc w:val="both"/>
            </w:pPr>
            <w:r>
              <w:rPr>
                <w:sz w:val="21"/>
              </w:rPr>
              <w:t>联合资信</w:t>
            </w:r>
            <w:r>
              <w:rPr>
                <w:rFonts w:ascii="Times New Roman" w:eastAsia="Times New Roman" w:hAnsi="Times New Roman" w:cs="Times New Roman"/>
                <w:b/>
                <w:sz w:val="21"/>
              </w:rPr>
              <w:t xml:space="preserve"> </w:t>
            </w:r>
            <w:r>
              <w:rPr>
                <w:sz w:val="21"/>
              </w:rPr>
              <w:t>中债资信</w:t>
            </w:r>
            <w:r>
              <w:rPr>
                <w:rFonts w:ascii="Times New Roman" w:eastAsia="Times New Roman" w:hAnsi="Times New Roman" w:cs="Times New Roman"/>
                <w:b/>
                <w:sz w:val="21"/>
              </w:rPr>
              <w:t xml:space="preserve"> </w:t>
            </w:r>
          </w:p>
        </w:tc>
      </w:tr>
      <w:tr w:rsidR="00C96E15">
        <w:trPr>
          <w:trHeight w:val="409"/>
        </w:trPr>
        <w:tc>
          <w:tcPr>
            <w:tcW w:w="2686" w:type="dxa"/>
            <w:tcBorders>
              <w:top w:val="nil"/>
              <w:left w:val="nil"/>
              <w:bottom w:val="nil"/>
              <w:right w:val="nil"/>
            </w:tcBorders>
          </w:tcPr>
          <w:p w:rsidR="00C96E15" w:rsidRDefault="00210070">
            <w:pPr>
              <w:spacing w:after="0" w:line="259" w:lineRule="auto"/>
              <w:ind w:left="0" w:right="0" w:firstLine="0"/>
            </w:pPr>
            <w:r>
              <w:rPr>
                <w:sz w:val="21"/>
              </w:rPr>
              <w:t>优先</w:t>
            </w:r>
            <w:r>
              <w:rPr>
                <w:rFonts w:ascii="Times New Roman" w:eastAsia="Times New Roman" w:hAnsi="Times New Roman" w:cs="Times New Roman"/>
                <w:sz w:val="21"/>
              </w:rPr>
              <w:t>A1</w:t>
            </w:r>
            <w:r>
              <w:rPr>
                <w:sz w:val="21"/>
              </w:rPr>
              <w:t>档资产支持证券</w:t>
            </w:r>
            <w:r>
              <w:rPr>
                <w:rFonts w:ascii="Times New Roman" w:eastAsia="Times New Roman" w:hAnsi="Times New Roman" w:cs="Times New Roman"/>
                <w:sz w:val="21"/>
              </w:rPr>
              <w:t xml:space="preserve"> </w:t>
            </w:r>
          </w:p>
        </w:tc>
        <w:tc>
          <w:tcPr>
            <w:tcW w:w="2014" w:type="dxa"/>
            <w:tcBorders>
              <w:top w:val="nil"/>
              <w:left w:val="nil"/>
              <w:bottom w:val="nil"/>
              <w:right w:val="nil"/>
            </w:tcBorders>
          </w:tcPr>
          <w:p w:rsidR="00C96E15" w:rsidRDefault="00210070">
            <w:pPr>
              <w:spacing w:after="0" w:line="259" w:lineRule="auto"/>
              <w:ind w:left="113" w:right="0" w:firstLine="0"/>
            </w:pPr>
            <w:r>
              <w:rPr>
                <w:rFonts w:ascii="Times New Roman" w:eastAsia="Times New Roman" w:hAnsi="Times New Roman" w:cs="Times New Roman"/>
                <w:sz w:val="21"/>
              </w:rPr>
              <w:t xml:space="preserve">200,000,000.00 </w:t>
            </w:r>
          </w:p>
        </w:tc>
        <w:tc>
          <w:tcPr>
            <w:tcW w:w="874" w:type="dxa"/>
            <w:tcBorders>
              <w:top w:val="nil"/>
              <w:left w:val="nil"/>
              <w:bottom w:val="nil"/>
              <w:right w:val="nil"/>
            </w:tcBorders>
          </w:tcPr>
          <w:p w:rsidR="00C96E15" w:rsidRDefault="00210070">
            <w:pPr>
              <w:spacing w:after="0" w:line="259" w:lineRule="auto"/>
              <w:ind w:left="132" w:right="0" w:firstLine="0"/>
            </w:pPr>
            <w:r>
              <w:rPr>
                <w:rFonts w:ascii="Times New Roman" w:eastAsia="Times New Roman" w:hAnsi="Times New Roman" w:cs="Times New Roman"/>
                <w:sz w:val="21"/>
              </w:rPr>
              <w:t xml:space="preserve">3.79 </w:t>
            </w:r>
          </w:p>
        </w:tc>
        <w:tc>
          <w:tcPr>
            <w:tcW w:w="1426" w:type="dxa"/>
            <w:tcBorders>
              <w:top w:val="nil"/>
              <w:left w:val="nil"/>
              <w:bottom w:val="nil"/>
              <w:right w:val="nil"/>
            </w:tcBorders>
          </w:tcPr>
          <w:p w:rsidR="00C96E15" w:rsidRDefault="00210070">
            <w:pPr>
              <w:spacing w:after="0" w:line="259" w:lineRule="auto"/>
              <w:ind w:left="106" w:right="0" w:firstLine="0"/>
            </w:pPr>
            <w:r>
              <w:rPr>
                <w:sz w:val="21"/>
              </w:rPr>
              <w:t>固定利率</w:t>
            </w:r>
            <w:r>
              <w:rPr>
                <w:rFonts w:ascii="Times New Roman" w:eastAsia="Times New Roman" w:hAnsi="Times New Roman" w:cs="Times New Roman"/>
                <w:sz w:val="21"/>
              </w:rPr>
              <w:t xml:space="preserve"> </w:t>
            </w:r>
          </w:p>
        </w:tc>
        <w:tc>
          <w:tcPr>
            <w:tcW w:w="1887" w:type="dxa"/>
            <w:tcBorders>
              <w:top w:val="nil"/>
              <w:left w:val="nil"/>
              <w:bottom w:val="nil"/>
              <w:right w:val="nil"/>
            </w:tcBorders>
          </w:tcPr>
          <w:p w:rsidR="00C96E15" w:rsidRDefault="00210070">
            <w:pPr>
              <w:spacing w:after="0" w:line="259" w:lineRule="auto"/>
              <w:ind w:left="0" w:right="0" w:firstLine="0"/>
            </w:pPr>
            <w:r>
              <w:rPr>
                <w:rFonts w:ascii="Times New Roman" w:eastAsia="Times New Roman" w:hAnsi="Times New Roman" w:cs="Times New Roman"/>
                <w:sz w:val="21"/>
              </w:rPr>
              <w:t xml:space="preserve">2020 </w:t>
            </w:r>
            <w:r>
              <w:rPr>
                <w:sz w:val="21"/>
              </w:rPr>
              <w:t xml:space="preserve">年 </w:t>
            </w:r>
            <w:r>
              <w:rPr>
                <w:rFonts w:ascii="Times New Roman" w:eastAsia="Times New Roman" w:hAnsi="Times New Roman" w:cs="Times New Roman"/>
                <w:sz w:val="21"/>
              </w:rPr>
              <w:t xml:space="preserve">8 </w:t>
            </w:r>
            <w:r>
              <w:rPr>
                <w:sz w:val="21"/>
              </w:rPr>
              <w:t xml:space="preserve">月 </w:t>
            </w:r>
            <w:r>
              <w:rPr>
                <w:rFonts w:ascii="Times New Roman" w:eastAsia="Times New Roman" w:hAnsi="Times New Roman" w:cs="Times New Roman"/>
                <w:sz w:val="21"/>
              </w:rPr>
              <w:t xml:space="preserve">26 </w:t>
            </w:r>
            <w:r>
              <w:rPr>
                <w:sz w:val="21"/>
              </w:rPr>
              <w:t>日</w:t>
            </w:r>
            <w:r>
              <w:rPr>
                <w:rFonts w:ascii="Times New Roman" w:eastAsia="Times New Roman" w:hAnsi="Times New Roman" w:cs="Times New Roman"/>
                <w:sz w:val="21"/>
              </w:rPr>
              <w:t xml:space="preserve"> </w:t>
            </w:r>
          </w:p>
        </w:tc>
        <w:tc>
          <w:tcPr>
            <w:tcW w:w="1959" w:type="dxa"/>
            <w:tcBorders>
              <w:top w:val="nil"/>
              <w:left w:val="nil"/>
              <w:bottom w:val="nil"/>
              <w:right w:val="nil"/>
            </w:tcBorders>
          </w:tcPr>
          <w:p w:rsidR="00C96E15" w:rsidRDefault="00210070">
            <w:pPr>
              <w:tabs>
                <w:tab w:val="right" w:pos="1959"/>
              </w:tabs>
              <w:spacing w:after="0" w:line="259" w:lineRule="auto"/>
              <w:ind w:left="0" w:right="0" w:firstLine="0"/>
            </w:pPr>
            <w:r>
              <w:rPr>
                <w:rFonts w:ascii="Times New Roman" w:eastAsia="Times New Roman" w:hAnsi="Times New Roman" w:cs="Times New Roman"/>
                <w:sz w:val="21"/>
              </w:rPr>
              <w:t xml:space="preserve">AAA </w:t>
            </w:r>
            <w:r>
              <w:rPr>
                <w:rFonts w:ascii="Times New Roman" w:eastAsia="Times New Roman" w:hAnsi="Times New Roman" w:cs="Times New Roman"/>
                <w:sz w:val="21"/>
              </w:rPr>
              <w:tab/>
              <w:t xml:space="preserve">AAA </w:t>
            </w:r>
          </w:p>
        </w:tc>
      </w:tr>
      <w:tr w:rsidR="00C96E15">
        <w:trPr>
          <w:trHeight w:val="408"/>
        </w:trPr>
        <w:tc>
          <w:tcPr>
            <w:tcW w:w="2686" w:type="dxa"/>
            <w:tcBorders>
              <w:top w:val="nil"/>
              <w:left w:val="nil"/>
              <w:bottom w:val="nil"/>
              <w:right w:val="nil"/>
            </w:tcBorders>
          </w:tcPr>
          <w:p w:rsidR="00C96E15" w:rsidRDefault="00210070">
            <w:pPr>
              <w:spacing w:after="0" w:line="259" w:lineRule="auto"/>
              <w:ind w:left="0" w:right="0" w:firstLine="0"/>
            </w:pPr>
            <w:r>
              <w:rPr>
                <w:sz w:val="21"/>
              </w:rPr>
              <w:t>优先</w:t>
            </w:r>
            <w:r>
              <w:rPr>
                <w:rFonts w:ascii="Times New Roman" w:eastAsia="Times New Roman" w:hAnsi="Times New Roman" w:cs="Times New Roman"/>
                <w:sz w:val="21"/>
              </w:rPr>
              <w:t>A2</w:t>
            </w:r>
            <w:r>
              <w:rPr>
                <w:sz w:val="21"/>
              </w:rPr>
              <w:t>档资产支持证券</w:t>
            </w:r>
            <w:r>
              <w:rPr>
                <w:rFonts w:ascii="Times New Roman" w:eastAsia="Times New Roman" w:hAnsi="Times New Roman" w:cs="Times New Roman"/>
                <w:sz w:val="21"/>
              </w:rPr>
              <w:t xml:space="preserve"> </w:t>
            </w:r>
          </w:p>
        </w:tc>
        <w:tc>
          <w:tcPr>
            <w:tcW w:w="2014" w:type="dxa"/>
            <w:tcBorders>
              <w:top w:val="nil"/>
              <w:left w:val="nil"/>
              <w:bottom w:val="nil"/>
              <w:right w:val="nil"/>
            </w:tcBorders>
          </w:tcPr>
          <w:p w:rsidR="00C96E15" w:rsidRDefault="00210070">
            <w:pPr>
              <w:spacing w:after="0" w:line="259" w:lineRule="auto"/>
              <w:ind w:left="34" w:right="0" w:firstLine="0"/>
            </w:pPr>
            <w:r>
              <w:rPr>
                <w:rFonts w:ascii="Times New Roman" w:eastAsia="Times New Roman" w:hAnsi="Times New Roman" w:cs="Times New Roman"/>
                <w:sz w:val="21"/>
              </w:rPr>
              <w:t xml:space="preserve">1,200,000,000.00 </w:t>
            </w:r>
          </w:p>
        </w:tc>
        <w:tc>
          <w:tcPr>
            <w:tcW w:w="874" w:type="dxa"/>
            <w:tcBorders>
              <w:top w:val="nil"/>
              <w:left w:val="nil"/>
              <w:bottom w:val="nil"/>
              <w:right w:val="nil"/>
            </w:tcBorders>
          </w:tcPr>
          <w:p w:rsidR="00C96E15" w:rsidRDefault="00210070">
            <w:pPr>
              <w:spacing w:after="0" w:line="259" w:lineRule="auto"/>
              <w:ind w:left="79" w:right="0" w:firstLine="0"/>
            </w:pPr>
            <w:r>
              <w:rPr>
                <w:rFonts w:ascii="Times New Roman" w:eastAsia="Times New Roman" w:hAnsi="Times New Roman" w:cs="Times New Roman"/>
                <w:sz w:val="21"/>
              </w:rPr>
              <w:t xml:space="preserve">22.75 </w:t>
            </w:r>
          </w:p>
        </w:tc>
        <w:tc>
          <w:tcPr>
            <w:tcW w:w="1426" w:type="dxa"/>
            <w:tcBorders>
              <w:top w:val="nil"/>
              <w:left w:val="nil"/>
              <w:bottom w:val="nil"/>
              <w:right w:val="nil"/>
            </w:tcBorders>
          </w:tcPr>
          <w:p w:rsidR="00C96E15" w:rsidRDefault="00210070">
            <w:pPr>
              <w:spacing w:after="0" w:line="259" w:lineRule="auto"/>
              <w:ind w:left="106" w:right="0" w:firstLine="0"/>
            </w:pPr>
            <w:r>
              <w:rPr>
                <w:sz w:val="21"/>
              </w:rPr>
              <w:t>固定利率</w:t>
            </w:r>
            <w:r>
              <w:rPr>
                <w:rFonts w:ascii="Times New Roman" w:eastAsia="Times New Roman" w:hAnsi="Times New Roman" w:cs="Times New Roman"/>
                <w:sz w:val="21"/>
              </w:rPr>
              <w:t xml:space="preserve"> </w:t>
            </w:r>
          </w:p>
        </w:tc>
        <w:tc>
          <w:tcPr>
            <w:tcW w:w="1887" w:type="dxa"/>
            <w:tcBorders>
              <w:top w:val="nil"/>
              <w:left w:val="nil"/>
              <w:bottom w:val="nil"/>
              <w:right w:val="nil"/>
            </w:tcBorders>
          </w:tcPr>
          <w:p w:rsidR="00C96E15" w:rsidRDefault="00210070">
            <w:pPr>
              <w:spacing w:after="0" w:line="259" w:lineRule="auto"/>
              <w:ind w:left="0" w:right="0" w:firstLine="0"/>
            </w:pPr>
            <w:r>
              <w:rPr>
                <w:rFonts w:ascii="Times New Roman" w:eastAsia="Times New Roman" w:hAnsi="Times New Roman" w:cs="Times New Roman"/>
                <w:sz w:val="21"/>
              </w:rPr>
              <w:t xml:space="preserve">2020 </w:t>
            </w:r>
            <w:r>
              <w:rPr>
                <w:sz w:val="21"/>
              </w:rPr>
              <w:t xml:space="preserve">年 </w:t>
            </w:r>
            <w:r>
              <w:rPr>
                <w:rFonts w:ascii="Times New Roman" w:eastAsia="Times New Roman" w:hAnsi="Times New Roman" w:cs="Times New Roman"/>
                <w:sz w:val="21"/>
              </w:rPr>
              <w:t xml:space="preserve">8 </w:t>
            </w:r>
            <w:r>
              <w:rPr>
                <w:sz w:val="21"/>
              </w:rPr>
              <w:t xml:space="preserve">月 </w:t>
            </w:r>
            <w:r>
              <w:rPr>
                <w:rFonts w:ascii="Times New Roman" w:eastAsia="Times New Roman" w:hAnsi="Times New Roman" w:cs="Times New Roman"/>
                <w:sz w:val="21"/>
              </w:rPr>
              <w:t xml:space="preserve">26 </w:t>
            </w:r>
            <w:r>
              <w:rPr>
                <w:sz w:val="21"/>
              </w:rPr>
              <w:t>日</w:t>
            </w:r>
            <w:r>
              <w:rPr>
                <w:rFonts w:ascii="Times New Roman" w:eastAsia="Times New Roman" w:hAnsi="Times New Roman" w:cs="Times New Roman"/>
                <w:sz w:val="21"/>
              </w:rPr>
              <w:t xml:space="preserve"> </w:t>
            </w:r>
          </w:p>
        </w:tc>
        <w:tc>
          <w:tcPr>
            <w:tcW w:w="1959" w:type="dxa"/>
            <w:tcBorders>
              <w:top w:val="nil"/>
              <w:left w:val="nil"/>
              <w:bottom w:val="nil"/>
              <w:right w:val="nil"/>
            </w:tcBorders>
          </w:tcPr>
          <w:p w:rsidR="00C96E15" w:rsidRDefault="00210070">
            <w:pPr>
              <w:tabs>
                <w:tab w:val="right" w:pos="1959"/>
              </w:tabs>
              <w:spacing w:after="0" w:line="259" w:lineRule="auto"/>
              <w:ind w:left="0" w:right="0" w:firstLine="0"/>
            </w:pPr>
            <w:r>
              <w:rPr>
                <w:rFonts w:ascii="Times New Roman" w:eastAsia="Times New Roman" w:hAnsi="Times New Roman" w:cs="Times New Roman"/>
                <w:sz w:val="21"/>
              </w:rPr>
              <w:t xml:space="preserve">AAA </w:t>
            </w:r>
            <w:r>
              <w:rPr>
                <w:rFonts w:ascii="Times New Roman" w:eastAsia="Times New Roman" w:hAnsi="Times New Roman" w:cs="Times New Roman"/>
                <w:sz w:val="21"/>
              </w:rPr>
              <w:tab/>
              <w:t xml:space="preserve">AAA </w:t>
            </w:r>
          </w:p>
        </w:tc>
      </w:tr>
      <w:tr w:rsidR="00C96E15">
        <w:trPr>
          <w:trHeight w:val="407"/>
        </w:trPr>
        <w:tc>
          <w:tcPr>
            <w:tcW w:w="2686" w:type="dxa"/>
            <w:tcBorders>
              <w:top w:val="nil"/>
              <w:left w:val="nil"/>
              <w:bottom w:val="nil"/>
              <w:right w:val="nil"/>
            </w:tcBorders>
          </w:tcPr>
          <w:p w:rsidR="00C96E15" w:rsidRDefault="00210070">
            <w:pPr>
              <w:spacing w:after="0" w:line="259" w:lineRule="auto"/>
              <w:ind w:left="0" w:right="0" w:firstLine="0"/>
            </w:pPr>
            <w:r>
              <w:rPr>
                <w:sz w:val="21"/>
              </w:rPr>
              <w:t>优先</w:t>
            </w:r>
            <w:r>
              <w:rPr>
                <w:rFonts w:ascii="Times New Roman" w:eastAsia="Times New Roman" w:hAnsi="Times New Roman" w:cs="Times New Roman"/>
                <w:sz w:val="21"/>
              </w:rPr>
              <w:t>A3</w:t>
            </w:r>
            <w:r>
              <w:rPr>
                <w:sz w:val="21"/>
              </w:rPr>
              <w:t>档资产支持证券</w:t>
            </w:r>
            <w:r>
              <w:rPr>
                <w:rFonts w:ascii="Times New Roman" w:eastAsia="Times New Roman" w:hAnsi="Times New Roman" w:cs="Times New Roman"/>
                <w:sz w:val="21"/>
              </w:rPr>
              <w:t xml:space="preserve"> </w:t>
            </w:r>
          </w:p>
        </w:tc>
        <w:tc>
          <w:tcPr>
            <w:tcW w:w="2014" w:type="dxa"/>
            <w:tcBorders>
              <w:top w:val="nil"/>
              <w:left w:val="nil"/>
              <w:bottom w:val="nil"/>
              <w:right w:val="nil"/>
            </w:tcBorders>
          </w:tcPr>
          <w:p w:rsidR="00C96E15" w:rsidRDefault="00210070">
            <w:pPr>
              <w:spacing w:after="0" w:line="259" w:lineRule="auto"/>
              <w:ind w:left="34" w:right="0" w:firstLine="0"/>
            </w:pPr>
            <w:r>
              <w:rPr>
                <w:rFonts w:ascii="Times New Roman" w:eastAsia="Times New Roman" w:hAnsi="Times New Roman" w:cs="Times New Roman"/>
                <w:sz w:val="21"/>
              </w:rPr>
              <w:t xml:space="preserve">3,180,000,000.00 </w:t>
            </w:r>
          </w:p>
        </w:tc>
        <w:tc>
          <w:tcPr>
            <w:tcW w:w="874" w:type="dxa"/>
            <w:tcBorders>
              <w:top w:val="nil"/>
              <w:left w:val="nil"/>
              <w:bottom w:val="nil"/>
              <w:right w:val="nil"/>
            </w:tcBorders>
          </w:tcPr>
          <w:p w:rsidR="00C96E15" w:rsidRDefault="00210070">
            <w:pPr>
              <w:spacing w:after="0" w:line="259" w:lineRule="auto"/>
              <w:ind w:left="79" w:right="0" w:firstLine="0"/>
            </w:pPr>
            <w:r>
              <w:rPr>
                <w:rFonts w:ascii="Times New Roman" w:eastAsia="Times New Roman" w:hAnsi="Times New Roman" w:cs="Times New Roman"/>
                <w:sz w:val="21"/>
              </w:rPr>
              <w:t xml:space="preserve">60.30 </w:t>
            </w:r>
          </w:p>
        </w:tc>
        <w:tc>
          <w:tcPr>
            <w:tcW w:w="1426" w:type="dxa"/>
            <w:tcBorders>
              <w:top w:val="nil"/>
              <w:left w:val="nil"/>
              <w:bottom w:val="nil"/>
              <w:right w:val="nil"/>
            </w:tcBorders>
          </w:tcPr>
          <w:p w:rsidR="00C96E15" w:rsidRDefault="00210070">
            <w:pPr>
              <w:spacing w:after="0" w:line="259" w:lineRule="auto"/>
              <w:ind w:left="106" w:right="0" w:firstLine="0"/>
            </w:pPr>
            <w:r>
              <w:rPr>
                <w:sz w:val="21"/>
              </w:rPr>
              <w:t>固定利率</w:t>
            </w:r>
            <w:r>
              <w:rPr>
                <w:rFonts w:ascii="Times New Roman" w:eastAsia="Times New Roman" w:hAnsi="Times New Roman" w:cs="Times New Roman"/>
                <w:sz w:val="21"/>
              </w:rPr>
              <w:t xml:space="preserve"> </w:t>
            </w:r>
          </w:p>
        </w:tc>
        <w:tc>
          <w:tcPr>
            <w:tcW w:w="1887" w:type="dxa"/>
            <w:tcBorders>
              <w:top w:val="nil"/>
              <w:left w:val="nil"/>
              <w:bottom w:val="nil"/>
              <w:right w:val="nil"/>
            </w:tcBorders>
          </w:tcPr>
          <w:p w:rsidR="00C96E15" w:rsidRDefault="00210070">
            <w:pPr>
              <w:spacing w:after="0" w:line="259" w:lineRule="auto"/>
              <w:ind w:left="0" w:right="0" w:firstLine="0"/>
            </w:pPr>
            <w:r>
              <w:rPr>
                <w:rFonts w:ascii="Times New Roman" w:eastAsia="Times New Roman" w:hAnsi="Times New Roman" w:cs="Times New Roman"/>
                <w:sz w:val="21"/>
              </w:rPr>
              <w:t xml:space="preserve">2020 </w:t>
            </w:r>
            <w:r>
              <w:rPr>
                <w:sz w:val="21"/>
              </w:rPr>
              <w:t xml:space="preserve">年 </w:t>
            </w:r>
            <w:r>
              <w:rPr>
                <w:rFonts w:ascii="Times New Roman" w:eastAsia="Times New Roman" w:hAnsi="Times New Roman" w:cs="Times New Roman"/>
                <w:sz w:val="21"/>
              </w:rPr>
              <w:t xml:space="preserve">8 </w:t>
            </w:r>
            <w:r>
              <w:rPr>
                <w:sz w:val="21"/>
              </w:rPr>
              <w:t xml:space="preserve">月 </w:t>
            </w:r>
            <w:r>
              <w:rPr>
                <w:rFonts w:ascii="Times New Roman" w:eastAsia="Times New Roman" w:hAnsi="Times New Roman" w:cs="Times New Roman"/>
                <w:sz w:val="21"/>
              </w:rPr>
              <w:t xml:space="preserve">26 </w:t>
            </w:r>
            <w:r>
              <w:rPr>
                <w:sz w:val="21"/>
              </w:rPr>
              <w:t>日</w:t>
            </w:r>
            <w:r>
              <w:rPr>
                <w:rFonts w:ascii="Times New Roman" w:eastAsia="Times New Roman" w:hAnsi="Times New Roman" w:cs="Times New Roman"/>
                <w:sz w:val="21"/>
              </w:rPr>
              <w:t xml:space="preserve"> </w:t>
            </w:r>
          </w:p>
        </w:tc>
        <w:tc>
          <w:tcPr>
            <w:tcW w:w="1959" w:type="dxa"/>
            <w:tcBorders>
              <w:top w:val="nil"/>
              <w:left w:val="nil"/>
              <w:bottom w:val="nil"/>
              <w:right w:val="nil"/>
            </w:tcBorders>
          </w:tcPr>
          <w:p w:rsidR="00C96E15" w:rsidRDefault="00210070">
            <w:pPr>
              <w:tabs>
                <w:tab w:val="right" w:pos="1959"/>
              </w:tabs>
              <w:spacing w:after="0" w:line="259" w:lineRule="auto"/>
              <w:ind w:left="0" w:right="0" w:firstLine="0"/>
            </w:pPr>
            <w:r>
              <w:rPr>
                <w:rFonts w:ascii="Times New Roman" w:eastAsia="Times New Roman" w:hAnsi="Times New Roman" w:cs="Times New Roman"/>
                <w:sz w:val="21"/>
              </w:rPr>
              <w:t xml:space="preserve">AAA </w:t>
            </w:r>
            <w:r>
              <w:rPr>
                <w:rFonts w:ascii="Times New Roman" w:eastAsia="Times New Roman" w:hAnsi="Times New Roman" w:cs="Times New Roman"/>
                <w:sz w:val="21"/>
              </w:rPr>
              <w:tab/>
              <w:t xml:space="preserve">AAA </w:t>
            </w:r>
          </w:p>
        </w:tc>
      </w:tr>
      <w:tr w:rsidR="00C96E15">
        <w:trPr>
          <w:trHeight w:val="411"/>
        </w:trPr>
        <w:tc>
          <w:tcPr>
            <w:tcW w:w="2686" w:type="dxa"/>
            <w:tcBorders>
              <w:top w:val="nil"/>
              <w:left w:val="nil"/>
              <w:bottom w:val="nil"/>
              <w:right w:val="nil"/>
            </w:tcBorders>
          </w:tcPr>
          <w:p w:rsidR="00C96E15" w:rsidRDefault="00210070">
            <w:pPr>
              <w:spacing w:after="0" w:line="259" w:lineRule="auto"/>
              <w:ind w:left="60" w:right="0" w:firstLine="0"/>
            </w:pPr>
            <w:r>
              <w:rPr>
                <w:sz w:val="21"/>
              </w:rPr>
              <w:t>优先</w:t>
            </w:r>
            <w:r>
              <w:rPr>
                <w:rFonts w:ascii="Times New Roman" w:eastAsia="Times New Roman" w:hAnsi="Times New Roman" w:cs="Times New Roman"/>
                <w:sz w:val="21"/>
              </w:rPr>
              <w:t>B</w:t>
            </w:r>
            <w:r>
              <w:rPr>
                <w:sz w:val="21"/>
              </w:rPr>
              <w:t>档资产支持证券</w:t>
            </w:r>
            <w:r>
              <w:rPr>
                <w:rFonts w:ascii="Times New Roman" w:eastAsia="Times New Roman" w:hAnsi="Times New Roman" w:cs="Times New Roman"/>
                <w:sz w:val="21"/>
              </w:rPr>
              <w:t xml:space="preserve"> </w:t>
            </w:r>
          </w:p>
        </w:tc>
        <w:tc>
          <w:tcPr>
            <w:tcW w:w="2014" w:type="dxa"/>
            <w:tcBorders>
              <w:top w:val="nil"/>
              <w:left w:val="nil"/>
              <w:bottom w:val="nil"/>
              <w:right w:val="nil"/>
            </w:tcBorders>
          </w:tcPr>
          <w:p w:rsidR="00C96E15" w:rsidRDefault="00210070">
            <w:pPr>
              <w:spacing w:after="0" w:line="259" w:lineRule="auto"/>
              <w:ind w:left="113" w:right="0" w:firstLine="0"/>
            </w:pPr>
            <w:r>
              <w:rPr>
                <w:rFonts w:ascii="Times New Roman" w:eastAsia="Times New Roman" w:hAnsi="Times New Roman" w:cs="Times New Roman"/>
                <w:sz w:val="21"/>
              </w:rPr>
              <w:t xml:space="preserve">253,000,000.00 </w:t>
            </w:r>
          </w:p>
        </w:tc>
        <w:tc>
          <w:tcPr>
            <w:tcW w:w="874" w:type="dxa"/>
            <w:tcBorders>
              <w:top w:val="nil"/>
              <w:left w:val="nil"/>
              <w:bottom w:val="nil"/>
              <w:right w:val="nil"/>
            </w:tcBorders>
          </w:tcPr>
          <w:p w:rsidR="00C96E15" w:rsidRDefault="00210070">
            <w:pPr>
              <w:spacing w:after="0" w:line="259" w:lineRule="auto"/>
              <w:ind w:left="132" w:right="0" w:firstLine="0"/>
            </w:pPr>
            <w:r>
              <w:rPr>
                <w:rFonts w:ascii="Times New Roman" w:eastAsia="Times New Roman" w:hAnsi="Times New Roman" w:cs="Times New Roman"/>
                <w:sz w:val="21"/>
              </w:rPr>
              <w:t xml:space="preserve">4.80 </w:t>
            </w:r>
          </w:p>
        </w:tc>
        <w:tc>
          <w:tcPr>
            <w:tcW w:w="1426" w:type="dxa"/>
            <w:tcBorders>
              <w:top w:val="nil"/>
              <w:left w:val="nil"/>
              <w:bottom w:val="nil"/>
              <w:right w:val="nil"/>
            </w:tcBorders>
          </w:tcPr>
          <w:p w:rsidR="00C96E15" w:rsidRDefault="00210070">
            <w:pPr>
              <w:spacing w:after="0" w:line="259" w:lineRule="auto"/>
              <w:ind w:left="106" w:right="0" w:firstLine="0"/>
            </w:pPr>
            <w:r>
              <w:rPr>
                <w:sz w:val="21"/>
              </w:rPr>
              <w:t>固定利率</w:t>
            </w:r>
            <w:r>
              <w:rPr>
                <w:rFonts w:ascii="Times New Roman" w:eastAsia="Times New Roman" w:hAnsi="Times New Roman" w:cs="Times New Roman"/>
                <w:sz w:val="21"/>
              </w:rPr>
              <w:t xml:space="preserve"> </w:t>
            </w:r>
          </w:p>
        </w:tc>
        <w:tc>
          <w:tcPr>
            <w:tcW w:w="1887" w:type="dxa"/>
            <w:tcBorders>
              <w:top w:val="nil"/>
              <w:left w:val="nil"/>
              <w:bottom w:val="nil"/>
              <w:right w:val="nil"/>
            </w:tcBorders>
          </w:tcPr>
          <w:p w:rsidR="00C96E15" w:rsidRDefault="00210070">
            <w:pPr>
              <w:spacing w:after="0" w:line="259" w:lineRule="auto"/>
              <w:ind w:left="0" w:right="0" w:firstLine="0"/>
            </w:pPr>
            <w:r>
              <w:rPr>
                <w:rFonts w:ascii="Times New Roman" w:eastAsia="Times New Roman" w:hAnsi="Times New Roman" w:cs="Times New Roman"/>
                <w:sz w:val="21"/>
              </w:rPr>
              <w:t xml:space="preserve">2020 </w:t>
            </w:r>
            <w:r>
              <w:rPr>
                <w:sz w:val="21"/>
              </w:rPr>
              <w:t xml:space="preserve">年 </w:t>
            </w:r>
            <w:r>
              <w:rPr>
                <w:rFonts w:ascii="Times New Roman" w:eastAsia="Times New Roman" w:hAnsi="Times New Roman" w:cs="Times New Roman"/>
                <w:sz w:val="21"/>
              </w:rPr>
              <w:t xml:space="preserve">8 </w:t>
            </w:r>
            <w:r>
              <w:rPr>
                <w:sz w:val="21"/>
              </w:rPr>
              <w:t xml:space="preserve">月 </w:t>
            </w:r>
            <w:r>
              <w:rPr>
                <w:rFonts w:ascii="Times New Roman" w:eastAsia="Times New Roman" w:hAnsi="Times New Roman" w:cs="Times New Roman"/>
                <w:sz w:val="21"/>
              </w:rPr>
              <w:t xml:space="preserve">26 </w:t>
            </w:r>
            <w:r>
              <w:rPr>
                <w:sz w:val="21"/>
              </w:rPr>
              <w:t>日</w:t>
            </w:r>
            <w:r>
              <w:rPr>
                <w:rFonts w:ascii="Times New Roman" w:eastAsia="Times New Roman" w:hAnsi="Times New Roman" w:cs="Times New Roman"/>
              </w:rPr>
              <w:t xml:space="preserve"> </w:t>
            </w:r>
          </w:p>
        </w:tc>
        <w:tc>
          <w:tcPr>
            <w:tcW w:w="1959" w:type="dxa"/>
            <w:tcBorders>
              <w:top w:val="nil"/>
              <w:left w:val="nil"/>
              <w:bottom w:val="nil"/>
              <w:right w:val="nil"/>
            </w:tcBorders>
          </w:tcPr>
          <w:p w:rsidR="00C96E15" w:rsidRDefault="00210070">
            <w:pPr>
              <w:tabs>
                <w:tab w:val="right" w:pos="1959"/>
              </w:tabs>
              <w:spacing w:after="0" w:line="259" w:lineRule="auto"/>
              <w:ind w:left="0" w:right="0" w:firstLine="0"/>
            </w:pPr>
            <w:r>
              <w:rPr>
                <w:rFonts w:ascii="Times New Roman" w:eastAsia="Times New Roman" w:hAnsi="Times New Roman" w:cs="Times New Roman"/>
                <w:sz w:val="21"/>
              </w:rPr>
              <w:t xml:space="preserve">AA </w:t>
            </w:r>
            <w:r>
              <w:rPr>
                <w:rFonts w:ascii="Times New Roman" w:eastAsia="Times New Roman" w:hAnsi="Times New Roman" w:cs="Times New Roman"/>
                <w:sz w:val="21"/>
              </w:rPr>
              <w:tab/>
              <w:t xml:space="preserve">AA </w:t>
            </w:r>
          </w:p>
        </w:tc>
      </w:tr>
      <w:tr w:rsidR="00C96E15">
        <w:trPr>
          <w:trHeight w:val="412"/>
        </w:trPr>
        <w:tc>
          <w:tcPr>
            <w:tcW w:w="2686" w:type="dxa"/>
            <w:tcBorders>
              <w:top w:val="nil"/>
              <w:left w:val="nil"/>
              <w:bottom w:val="nil"/>
              <w:right w:val="nil"/>
            </w:tcBorders>
          </w:tcPr>
          <w:p w:rsidR="00C96E15" w:rsidRDefault="00210070">
            <w:pPr>
              <w:spacing w:after="0" w:line="259" w:lineRule="auto"/>
              <w:ind w:left="130" w:right="0" w:firstLine="0"/>
            </w:pPr>
            <w:r>
              <w:rPr>
                <w:sz w:val="21"/>
              </w:rPr>
              <w:t>次级档资产支持证券</w:t>
            </w:r>
            <w:r>
              <w:rPr>
                <w:rFonts w:ascii="Times New Roman" w:eastAsia="Times New Roman" w:hAnsi="Times New Roman" w:cs="Times New Roman"/>
                <w:sz w:val="21"/>
              </w:rPr>
              <w:t xml:space="preserve"> </w:t>
            </w:r>
          </w:p>
        </w:tc>
        <w:tc>
          <w:tcPr>
            <w:tcW w:w="2014" w:type="dxa"/>
            <w:tcBorders>
              <w:top w:val="nil"/>
              <w:left w:val="nil"/>
              <w:bottom w:val="nil"/>
              <w:right w:val="nil"/>
            </w:tcBorders>
          </w:tcPr>
          <w:p w:rsidR="00C96E15" w:rsidRDefault="00210070">
            <w:pPr>
              <w:spacing w:after="0" w:line="259" w:lineRule="auto"/>
              <w:ind w:left="113" w:right="0" w:firstLine="0"/>
            </w:pPr>
            <w:r>
              <w:rPr>
                <w:rFonts w:ascii="Times New Roman" w:eastAsia="Times New Roman" w:hAnsi="Times New Roman" w:cs="Times New Roman"/>
                <w:sz w:val="21"/>
              </w:rPr>
              <w:t xml:space="preserve">440,833,605.87 </w:t>
            </w:r>
          </w:p>
        </w:tc>
        <w:tc>
          <w:tcPr>
            <w:tcW w:w="874" w:type="dxa"/>
            <w:tcBorders>
              <w:top w:val="nil"/>
              <w:left w:val="nil"/>
              <w:bottom w:val="nil"/>
              <w:right w:val="nil"/>
            </w:tcBorders>
          </w:tcPr>
          <w:p w:rsidR="00C96E15" w:rsidRDefault="00210070">
            <w:pPr>
              <w:spacing w:after="0" w:line="259" w:lineRule="auto"/>
              <w:ind w:left="132" w:right="0" w:firstLine="0"/>
            </w:pPr>
            <w:r>
              <w:rPr>
                <w:rFonts w:ascii="Times New Roman" w:eastAsia="Times New Roman" w:hAnsi="Times New Roman" w:cs="Times New Roman"/>
                <w:sz w:val="21"/>
              </w:rPr>
              <w:t xml:space="preserve">8.36 </w:t>
            </w:r>
          </w:p>
        </w:tc>
        <w:tc>
          <w:tcPr>
            <w:tcW w:w="1426" w:type="dxa"/>
            <w:tcBorders>
              <w:top w:val="nil"/>
              <w:left w:val="nil"/>
              <w:bottom w:val="nil"/>
              <w:right w:val="nil"/>
            </w:tcBorders>
          </w:tcPr>
          <w:p w:rsidR="00C96E15" w:rsidRDefault="00210070">
            <w:pPr>
              <w:spacing w:after="0" w:line="259" w:lineRule="auto"/>
              <w:ind w:left="0" w:right="0" w:firstLine="0"/>
            </w:pPr>
            <w:r>
              <w:rPr>
                <w:sz w:val="21"/>
              </w:rPr>
              <w:t>无票面利率</w:t>
            </w:r>
            <w:r>
              <w:rPr>
                <w:rFonts w:ascii="Times New Roman" w:eastAsia="Times New Roman" w:hAnsi="Times New Roman" w:cs="Times New Roman"/>
                <w:sz w:val="21"/>
              </w:rPr>
              <w:t xml:space="preserve"> </w:t>
            </w:r>
          </w:p>
        </w:tc>
        <w:tc>
          <w:tcPr>
            <w:tcW w:w="1887" w:type="dxa"/>
            <w:tcBorders>
              <w:top w:val="nil"/>
              <w:left w:val="nil"/>
              <w:bottom w:val="nil"/>
              <w:right w:val="nil"/>
            </w:tcBorders>
          </w:tcPr>
          <w:p w:rsidR="00C96E15" w:rsidRDefault="00210070">
            <w:pPr>
              <w:spacing w:after="0" w:line="259" w:lineRule="auto"/>
              <w:ind w:left="0" w:right="0" w:firstLine="0"/>
            </w:pPr>
            <w:r>
              <w:rPr>
                <w:rFonts w:ascii="Times New Roman" w:eastAsia="Times New Roman" w:hAnsi="Times New Roman" w:cs="Times New Roman"/>
                <w:sz w:val="21"/>
              </w:rPr>
              <w:t xml:space="preserve">2020 </w:t>
            </w:r>
            <w:r>
              <w:rPr>
                <w:sz w:val="21"/>
              </w:rPr>
              <w:t xml:space="preserve">年 </w:t>
            </w:r>
            <w:r>
              <w:rPr>
                <w:rFonts w:ascii="Times New Roman" w:eastAsia="Times New Roman" w:hAnsi="Times New Roman" w:cs="Times New Roman"/>
                <w:sz w:val="21"/>
              </w:rPr>
              <w:t xml:space="preserve">8 </w:t>
            </w:r>
            <w:r>
              <w:rPr>
                <w:sz w:val="21"/>
              </w:rPr>
              <w:t xml:space="preserve">月 </w:t>
            </w:r>
            <w:r>
              <w:rPr>
                <w:rFonts w:ascii="Times New Roman" w:eastAsia="Times New Roman" w:hAnsi="Times New Roman" w:cs="Times New Roman"/>
                <w:sz w:val="21"/>
              </w:rPr>
              <w:t xml:space="preserve">26 </w:t>
            </w:r>
            <w:r>
              <w:rPr>
                <w:sz w:val="21"/>
              </w:rPr>
              <w:t>日</w:t>
            </w:r>
            <w:r>
              <w:rPr>
                <w:rFonts w:ascii="Times New Roman" w:eastAsia="Times New Roman" w:hAnsi="Times New Roman" w:cs="Times New Roman"/>
              </w:rPr>
              <w:t xml:space="preserve"> </w:t>
            </w:r>
          </w:p>
        </w:tc>
        <w:tc>
          <w:tcPr>
            <w:tcW w:w="1959" w:type="dxa"/>
            <w:tcBorders>
              <w:top w:val="nil"/>
              <w:left w:val="nil"/>
              <w:bottom w:val="nil"/>
              <w:right w:val="nil"/>
            </w:tcBorders>
          </w:tcPr>
          <w:p w:rsidR="00C96E15" w:rsidRDefault="00210070">
            <w:pPr>
              <w:spacing w:after="0" w:line="259" w:lineRule="auto"/>
              <w:ind w:left="106" w:right="0" w:firstLine="0"/>
              <w:jc w:val="both"/>
            </w:pPr>
            <w:r>
              <w:rPr>
                <w:sz w:val="21"/>
              </w:rPr>
              <w:t>无评级</w:t>
            </w:r>
            <w:r>
              <w:rPr>
                <w:rFonts w:ascii="Times New Roman" w:eastAsia="Times New Roman" w:hAnsi="Times New Roman" w:cs="Times New Roman"/>
                <w:sz w:val="21"/>
              </w:rPr>
              <w:t xml:space="preserve"> </w:t>
            </w:r>
            <w:r>
              <w:rPr>
                <w:sz w:val="21"/>
              </w:rPr>
              <w:t>无评级</w:t>
            </w:r>
            <w:r>
              <w:rPr>
                <w:rFonts w:ascii="Times New Roman" w:eastAsia="Times New Roman" w:hAnsi="Times New Roman" w:cs="Times New Roman"/>
                <w:sz w:val="21"/>
              </w:rPr>
              <w:t xml:space="preserve"> </w:t>
            </w:r>
          </w:p>
        </w:tc>
      </w:tr>
      <w:tr w:rsidR="00C96E15">
        <w:trPr>
          <w:trHeight w:val="333"/>
        </w:trPr>
        <w:tc>
          <w:tcPr>
            <w:tcW w:w="2686" w:type="dxa"/>
            <w:tcBorders>
              <w:top w:val="nil"/>
              <w:left w:val="nil"/>
              <w:bottom w:val="nil"/>
              <w:right w:val="nil"/>
            </w:tcBorders>
          </w:tcPr>
          <w:p w:rsidR="00C96E15" w:rsidRDefault="00210070">
            <w:pPr>
              <w:spacing w:after="0" w:line="259" w:lineRule="auto"/>
              <w:ind w:left="864" w:right="0" w:firstLine="0"/>
            </w:pPr>
            <w:r>
              <w:rPr>
                <w:sz w:val="21"/>
              </w:rPr>
              <w:t>总计</w:t>
            </w:r>
            <w:r>
              <w:rPr>
                <w:rFonts w:ascii="Times New Roman" w:eastAsia="Times New Roman" w:hAnsi="Times New Roman" w:cs="Times New Roman"/>
                <w:b/>
                <w:sz w:val="21"/>
              </w:rPr>
              <w:t xml:space="preserve"> </w:t>
            </w:r>
          </w:p>
        </w:tc>
        <w:tc>
          <w:tcPr>
            <w:tcW w:w="2014" w:type="dxa"/>
            <w:tcBorders>
              <w:top w:val="nil"/>
              <w:left w:val="nil"/>
              <w:bottom w:val="nil"/>
              <w:right w:val="nil"/>
            </w:tcBorders>
          </w:tcPr>
          <w:p w:rsidR="00C96E15" w:rsidRDefault="00210070">
            <w:pPr>
              <w:spacing w:after="0" w:line="259" w:lineRule="auto"/>
              <w:ind w:left="34" w:right="0" w:firstLine="0"/>
            </w:pPr>
            <w:r>
              <w:rPr>
                <w:rFonts w:ascii="Times New Roman" w:eastAsia="Times New Roman" w:hAnsi="Times New Roman" w:cs="Times New Roman"/>
                <w:b/>
                <w:sz w:val="21"/>
              </w:rPr>
              <w:t xml:space="preserve">5,273,833,605.87 </w:t>
            </w:r>
          </w:p>
        </w:tc>
        <w:tc>
          <w:tcPr>
            <w:tcW w:w="874" w:type="dxa"/>
            <w:tcBorders>
              <w:top w:val="nil"/>
              <w:left w:val="nil"/>
              <w:bottom w:val="nil"/>
              <w:right w:val="nil"/>
            </w:tcBorders>
          </w:tcPr>
          <w:p w:rsidR="00C96E15" w:rsidRDefault="00210070">
            <w:pPr>
              <w:spacing w:after="0" w:line="259" w:lineRule="auto"/>
              <w:ind w:left="26" w:right="0" w:firstLine="0"/>
            </w:pPr>
            <w:r>
              <w:rPr>
                <w:rFonts w:ascii="Times New Roman" w:eastAsia="Times New Roman" w:hAnsi="Times New Roman" w:cs="Times New Roman"/>
                <w:b/>
                <w:sz w:val="21"/>
              </w:rPr>
              <w:t xml:space="preserve">100.00 </w:t>
            </w:r>
          </w:p>
        </w:tc>
        <w:tc>
          <w:tcPr>
            <w:tcW w:w="1426" w:type="dxa"/>
            <w:tcBorders>
              <w:top w:val="nil"/>
              <w:left w:val="nil"/>
              <w:bottom w:val="nil"/>
              <w:right w:val="nil"/>
            </w:tcBorders>
          </w:tcPr>
          <w:p w:rsidR="00C96E15" w:rsidRDefault="00210070">
            <w:pPr>
              <w:spacing w:after="0" w:line="259" w:lineRule="auto"/>
              <w:ind w:left="101" w:right="0" w:firstLine="0"/>
              <w:jc w:val="center"/>
            </w:pPr>
            <w:r>
              <w:rPr>
                <w:rFonts w:ascii="Times New Roman" w:eastAsia="Times New Roman" w:hAnsi="Times New Roman" w:cs="Times New Roman"/>
                <w:b/>
                <w:sz w:val="21"/>
              </w:rPr>
              <w:t xml:space="preserve"> </w:t>
            </w:r>
          </w:p>
        </w:tc>
        <w:tc>
          <w:tcPr>
            <w:tcW w:w="1887" w:type="dxa"/>
            <w:tcBorders>
              <w:top w:val="nil"/>
              <w:left w:val="nil"/>
              <w:bottom w:val="nil"/>
              <w:right w:val="nil"/>
            </w:tcBorders>
          </w:tcPr>
          <w:p w:rsidR="00C96E15" w:rsidRDefault="00210070">
            <w:pPr>
              <w:spacing w:after="0" w:line="259" w:lineRule="auto"/>
              <w:ind w:left="14" w:right="0" w:firstLine="0"/>
              <w:jc w:val="center"/>
            </w:pPr>
            <w:r>
              <w:rPr>
                <w:rFonts w:ascii="Times New Roman" w:eastAsia="Times New Roman" w:hAnsi="Times New Roman" w:cs="Times New Roman"/>
                <w:sz w:val="21"/>
              </w:rPr>
              <w:t xml:space="preserve"> </w:t>
            </w:r>
          </w:p>
        </w:tc>
        <w:tc>
          <w:tcPr>
            <w:tcW w:w="1959" w:type="dxa"/>
            <w:tcBorders>
              <w:top w:val="nil"/>
              <w:left w:val="nil"/>
              <w:bottom w:val="nil"/>
              <w:right w:val="nil"/>
            </w:tcBorders>
          </w:tcPr>
          <w:p w:rsidR="00C96E15" w:rsidRDefault="00210070">
            <w:pPr>
              <w:spacing w:after="0" w:line="259" w:lineRule="auto"/>
              <w:ind w:left="631" w:right="0" w:firstLine="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tc>
      </w:tr>
    </w:tbl>
    <w:p w:rsidR="00C96E15" w:rsidRDefault="00210070">
      <w:pPr>
        <w:spacing w:after="124" w:line="400" w:lineRule="auto"/>
        <w:ind w:left="-15" w:right="0" w:firstLine="410"/>
      </w:pPr>
      <w:r>
        <w:rPr>
          <w:sz w:val="21"/>
        </w:rPr>
        <w:t>受托机构将在全国银行间债券市场以簿记建档方式发行法定到期日为</w:t>
      </w:r>
      <w:r>
        <w:rPr>
          <w:rFonts w:ascii="Times New Roman" w:eastAsia="Times New Roman" w:hAnsi="Times New Roman" w:cs="Times New Roman"/>
          <w:sz w:val="21"/>
        </w:rPr>
        <w:t>2020</w:t>
      </w:r>
      <w:r>
        <w:rPr>
          <w:sz w:val="21"/>
        </w:rPr>
        <w:t>年</w:t>
      </w:r>
      <w:r>
        <w:rPr>
          <w:rFonts w:ascii="Times New Roman" w:eastAsia="Times New Roman" w:hAnsi="Times New Roman" w:cs="Times New Roman"/>
          <w:sz w:val="21"/>
        </w:rPr>
        <w:t>8</w:t>
      </w:r>
      <w:r>
        <w:rPr>
          <w:sz w:val="21"/>
        </w:rPr>
        <w:t>月</w:t>
      </w:r>
      <w:r>
        <w:rPr>
          <w:rFonts w:ascii="Times New Roman" w:eastAsia="Times New Roman" w:hAnsi="Times New Roman" w:cs="Times New Roman"/>
          <w:sz w:val="21"/>
        </w:rPr>
        <w:t>26</w:t>
      </w:r>
      <w:r>
        <w:rPr>
          <w:sz w:val="21"/>
        </w:rPr>
        <w:t>日的资产支持证券，并将于信托生效日按照《信托合同》的相关约定向发起机构支付募集资金。</w:t>
      </w:r>
      <w:r>
        <w:rPr>
          <w:rFonts w:ascii="Times New Roman" w:eastAsia="Times New Roman" w:hAnsi="Times New Roman" w:cs="Times New Roman"/>
          <w:sz w:val="21"/>
        </w:rPr>
        <w:t xml:space="preserve"> </w:t>
      </w:r>
    </w:p>
    <w:p w:rsidR="00C96E15" w:rsidRDefault="00210070">
      <w:pPr>
        <w:spacing w:after="151" w:line="259" w:lineRule="auto"/>
        <w:ind w:left="0" w:right="410" w:firstLine="0"/>
        <w:jc w:val="center"/>
      </w:pPr>
      <w:r>
        <w:rPr>
          <w:sz w:val="21"/>
        </w:rPr>
        <w:t>投资于资产支持证券涉及多种风险。请参阅本发行说明书第一章</w:t>
      </w:r>
      <w:r>
        <w:rPr>
          <w:rFonts w:ascii="Times New Roman" w:eastAsia="Times New Roman" w:hAnsi="Times New Roman" w:cs="Times New Roman"/>
          <w:b/>
          <w:sz w:val="21"/>
        </w:rPr>
        <w:t>“</w:t>
      </w:r>
      <w:r>
        <w:rPr>
          <w:sz w:val="21"/>
        </w:rPr>
        <w:t>投资风险提示</w:t>
      </w:r>
      <w:r>
        <w:rPr>
          <w:rFonts w:ascii="Times New Roman" w:eastAsia="Times New Roman" w:hAnsi="Times New Roman" w:cs="Times New Roman"/>
          <w:b/>
          <w:sz w:val="21"/>
        </w:rPr>
        <w:t>”</w:t>
      </w:r>
      <w:r>
        <w:rPr>
          <w:sz w:val="21"/>
        </w:rPr>
        <w:t>部分。</w:t>
      </w:r>
      <w:r>
        <w:rPr>
          <w:rFonts w:ascii="Times New Roman" w:eastAsia="Times New Roman" w:hAnsi="Times New Roman" w:cs="Times New Roman"/>
          <w:b/>
          <w:sz w:val="21"/>
        </w:rPr>
        <w:t xml:space="preserve"> </w:t>
      </w:r>
    </w:p>
    <w:p w:rsidR="00C96E15" w:rsidRDefault="00210070">
      <w:pPr>
        <w:spacing w:after="3" w:line="394" w:lineRule="auto"/>
        <w:ind w:left="-15" w:right="0" w:firstLine="410"/>
      </w:pPr>
      <w:r>
        <w:rPr>
          <w:sz w:val="21"/>
        </w:rPr>
        <w:t>资产支持证券于信托财产交付日</w:t>
      </w:r>
      <w:r>
        <w:rPr>
          <w:rFonts w:ascii="Times New Roman" w:eastAsia="Times New Roman" w:hAnsi="Times New Roman" w:cs="Times New Roman"/>
          <w:sz w:val="21"/>
        </w:rPr>
        <w:t>2015</w:t>
      </w:r>
      <w:r>
        <w:rPr>
          <w:sz w:val="21"/>
        </w:rPr>
        <w:t>年</w:t>
      </w:r>
      <w:r>
        <w:rPr>
          <w:rFonts w:ascii="Times New Roman" w:eastAsia="Times New Roman" w:hAnsi="Times New Roman" w:cs="Times New Roman"/>
          <w:sz w:val="21"/>
        </w:rPr>
        <w:t>12</w:t>
      </w:r>
      <w:r>
        <w:rPr>
          <w:sz w:val="21"/>
        </w:rPr>
        <w:t>月</w:t>
      </w:r>
      <w:r>
        <w:rPr>
          <w:rFonts w:ascii="Times New Roman" w:eastAsia="Times New Roman" w:hAnsi="Times New Roman" w:cs="Times New Roman"/>
          <w:sz w:val="21"/>
        </w:rPr>
        <w:t>1</w:t>
      </w:r>
      <w:r>
        <w:rPr>
          <w:sz w:val="21"/>
        </w:rPr>
        <w:t>日（含该日）开始计息，受托机构将于每个支付日向投资者支付根据计息期间期初资产支持证券未偿本金余额计算而得的本金和利息。资产支持证券的第一个支付日是</w:t>
      </w:r>
      <w:r>
        <w:rPr>
          <w:rFonts w:ascii="Times New Roman" w:eastAsia="Times New Roman" w:hAnsi="Times New Roman" w:cs="Times New Roman"/>
          <w:sz w:val="21"/>
        </w:rPr>
        <w:t>2016</w:t>
      </w:r>
      <w:r>
        <w:rPr>
          <w:sz w:val="21"/>
        </w:rPr>
        <w:t>年</w:t>
      </w:r>
      <w:r>
        <w:rPr>
          <w:rFonts w:ascii="Times New Roman" w:eastAsia="Times New Roman" w:hAnsi="Times New Roman" w:cs="Times New Roman"/>
          <w:sz w:val="21"/>
        </w:rPr>
        <w:t>1</w:t>
      </w:r>
      <w:r>
        <w:rPr>
          <w:sz w:val="21"/>
        </w:rPr>
        <w:t>月</w:t>
      </w:r>
      <w:r>
        <w:rPr>
          <w:rFonts w:ascii="Times New Roman" w:eastAsia="Times New Roman" w:hAnsi="Times New Roman" w:cs="Times New Roman"/>
          <w:sz w:val="21"/>
        </w:rPr>
        <w:t>26</w:t>
      </w:r>
      <w:r>
        <w:rPr>
          <w:sz w:val="21"/>
        </w:rPr>
        <w:t>日。各档资产支持证券的基本特征，包括但不限于票面利率、利息支付及本金兑付安排等，请参阅本发行说明书第五章</w:t>
      </w:r>
      <w:r>
        <w:rPr>
          <w:rFonts w:ascii="Times New Roman" w:eastAsia="Times New Roman" w:hAnsi="Times New Roman" w:cs="Times New Roman"/>
          <w:sz w:val="21"/>
        </w:rPr>
        <w:t>“</w:t>
      </w:r>
      <w:r>
        <w:rPr>
          <w:sz w:val="21"/>
        </w:rPr>
        <w:t>证券基础信息</w:t>
      </w:r>
      <w:r>
        <w:rPr>
          <w:rFonts w:ascii="Times New Roman" w:eastAsia="Times New Roman" w:hAnsi="Times New Roman" w:cs="Times New Roman"/>
          <w:sz w:val="21"/>
        </w:rPr>
        <w:t>”</w:t>
      </w:r>
      <w:r>
        <w:rPr>
          <w:sz w:val="21"/>
        </w:rPr>
        <w:t>。</w:t>
      </w:r>
      <w:r>
        <w:rPr>
          <w:rFonts w:ascii="Times New Roman" w:eastAsia="Times New Roman" w:hAnsi="Times New Roman" w:cs="Times New Roman"/>
          <w:sz w:val="21"/>
        </w:rPr>
        <w:t xml:space="preserve"> </w:t>
      </w:r>
    </w:p>
    <w:p w:rsidR="00C96E15" w:rsidRDefault="00210070">
      <w:pPr>
        <w:spacing w:after="3" w:line="387" w:lineRule="auto"/>
        <w:ind w:left="-15" w:right="0" w:firstLine="410"/>
      </w:pPr>
      <w:r>
        <w:rPr>
          <w:rFonts w:ascii="Times New Roman" w:eastAsia="Times New Roman" w:hAnsi="Times New Roman" w:cs="Times New Roman"/>
          <w:sz w:val="21"/>
        </w:rPr>
        <w:t>2015</w:t>
      </w:r>
      <w:r>
        <w:rPr>
          <w:sz w:val="21"/>
        </w:rPr>
        <w:t>年</w:t>
      </w:r>
      <w:r>
        <w:rPr>
          <w:rFonts w:ascii="Times New Roman" w:eastAsia="Times New Roman" w:hAnsi="Times New Roman" w:cs="Times New Roman"/>
          <w:sz w:val="21"/>
        </w:rPr>
        <w:t>12</w:t>
      </w:r>
      <w:r>
        <w:rPr>
          <w:sz w:val="21"/>
        </w:rPr>
        <w:t>月</w:t>
      </w:r>
      <w:r>
        <w:rPr>
          <w:rFonts w:ascii="Times New Roman" w:eastAsia="Times New Roman" w:hAnsi="Times New Roman" w:cs="Times New Roman"/>
          <w:sz w:val="21"/>
        </w:rPr>
        <w:t>1</w:t>
      </w:r>
      <w:r>
        <w:rPr>
          <w:sz w:val="21"/>
        </w:rPr>
        <w:t>日为资产支持证券初始确权登记日，中央国债登记结算有限责任公司将于信托生效日前一个工作日之前将资产支持证券记入持有人的托管账户。资产支持证券发行结束且在登记托管</w:t>
      </w:r>
      <w:r>
        <w:rPr>
          <w:sz w:val="21"/>
        </w:rPr>
        <w:lastRenderedPageBreak/>
        <w:t>机构完成登记之后，受托机构将按照相关规定办理优先档资产支持证券在全国银行间债券市场的交易流通手续，次级档资产支持证券应按相关法律的相关规定进行转让。</w:t>
      </w:r>
      <w:r>
        <w:rPr>
          <w:rFonts w:ascii="Times New Roman" w:eastAsia="Times New Roman" w:hAnsi="Times New Roman" w:cs="Times New Roman"/>
          <w:sz w:val="21"/>
        </w:rPr>
        <w:t xml:space="preserve"> </w:t>
      </w:r>
    </w:p>
    <w:p w:rsidR="00C96E15" w:rsidRDefault="00210070">
      <w:pPr>
        <w:spacing w:after="3" w:line="390" w:lineRule="auto"/>
        <w:ind w:left="-15" w:right="0" w:firstLine="410"/>
      </w:pPr>
      <w:r>
        <w:rPr>
          <w:sz w:val="21"/>
        </w:rPr>
        <w:t>联合资信评估有限公司和中债资信评估有限责任公司为本交易提供证券评级服务，其对优先档资产支持证券的售前评级意见以及后续跟踪评级安排，详见本发行说明书第七章</w:t>
      </w:r>
      <w:r>
        <w:rPr>
          <w:rFonts w:ascii="Times New Roman" w:eastAsia="Times New Roman" w:hAnsi="Times New Roman" w:cs="Times New Roman"/>
          <w:sz w:val="21"/>
        </w:rPr>
        <w:t>“</w:t>
      </w:r>
      <w:r>
        <w:rPr>
          <w:sz w:val="21"/>
        </w:rPr>
        <w:t>证券后续安排</w:t>
      </w:r>
      <w:r>
        <w:rPr>
          <w:rFonts w:ascii="Times New Roman" w:eastAsia="Times New Roman" w:hAnsi="Times New Roman" w:cs="Times New Roman"/>
          <w:sz w:val="21"/>
        </w:rPr>
        <w:t>”</w:t>
      </w:r>
      <w:r>
        <w:rPr>
          <w:sz w:val="21"/>
        </w:rPr>
        <w:t>的第一部分。</w:t>
      </w:r>
      <w:r>
        <w:rPr>
          <w:rFonts w:ascii="Times New Roman" w:eastAsia="Times New Roman" w:hAnsi="Times New Roman" w:cs="Times New Roman"/>
          <w:sz w:val="21"/>
        </w:rPr>
        <w:t xml:space="preserve"> </w:t>
      </w:r>
    </w:p>
    <w:p w:rsidR="00C96E15" w:rsidRDefault="00210070">
      <w:pPr>
        <w:spacing w:after="402" w:line="266" w:lineRule="auto"/>
        <w:ind w:left="420" w:right="0" w:firstLine="0"/>
      </w:pPr>
      <w:r>
        <w:rPr>
          <w:sz w:val="21"/>
        </w:rPr>
        <w:t>本发行说明书的公布日期为</w:t>
      </w:r>
      <w:r>
        <w:rPr>
          <w:rFonts w:ascii="Times New Roman" w:eastAsia="Times New Roman" w:hAnsi="Times New Roman" w:cs="Times New Roman"/>
          <w:sz w:val="21"/>
        </w:rPr>
        <w:t>2015</w:t>
      </w:r>
      <w:r>
        <w:rPr>
          <w:sz w:val="21"/>
        </w:rPr>
        <w:t>年</w:t>
      </w:r>
      <w:r>
        <w:rPr>
          <w:rFonts w:ascii="Times New Roman" w:eastAsia="Times New Roman" w:hAnsi="Times New Roman" w:cs="Times New Roman"/>
          <w:sz w:val="21"/>
        </w:rPr>
        <w:t>11</w:t>
      </w:r>
      <w:r>
        <w:rPr>
          <w:sz w:val="21"/>
        </w:rPr>
        <w:t>月</w:t>
      </w:r>
      <w:r>
        <w:rPr>
          <w:rFonts w:ascii="Times New Roman" w:eastAsia="Times New Roman" w:hAnsi="Times New Roman" w:cs="Times New Roman"/>
          <w:sz w:val="21"/>
        </w:rPr>
        <w:t>20</w:t>
      </w:r>
      <w:r>
        <w:rPr>
          <w:sz w:val="21"/>
        </w:rPr>
        <w:t>日。</w:t>
      </w:r>
      <w:r>
        <w:rPr>
          <w:rFonts w:ascii="Times New Roman" w:eastAsia="Times New Roman" w:hAnsi="Times New Roman" w:cs="Times New Roman"/>
          <w:sz w:val="21"/>
        </w:rPr>
        <w:t xml:space="preserve"> </w:t>
      </w:r>
    </w:p>
    <w:p w:rsidR="00C96E15" w:rsidRDefault="00210070">
      <w:pPr>
        <w:spacing w:after="0" w:line="259" w:lineRule="auto"/>
        <w:ind w:left="622" w:right="0" w:firstLine="0"/>
      </w:pPr>
      <w:r>
        <w:rPr>
          <w:rFonts w:ascii="Times New Roman" w:eastAsia="Times New Roman" w:hAnsi="Times New Roman" w:cs="Times New Roman"/>
          <w:b/>
          <w:sz w:val="21"/>
        </w:rPr>
        <w:t xml:space="preserve"> </w:t>
      </w:r>
    </w:p>
    <w:p w:rsidR="00C96E15" w:rsidRDefault="00210070">
      <w:pPr>
        <w:spacing w:after="240" w:line="259" w:lineRule="auto"/>
        <w:ind w:left="10" w:right="240" w:hanging="10"/>
        <w:jc w:val="center"/>
      </w:pPr>
      <w:r>
        <w:rPr>
          <w:sz w:val="32"/>
        </w:rPr>
        <w:t>重要提示</w:t>
      </w:r>
      <w:r>
        <w:rPr>
          <w:rFonts w:ascii="Times New Roman" w:eastAsia="Times New Roman" w:hAnsi="Times New Roman" w:cs="Times New Roman"/>
          <w:b/>
          <w:sz w:val="32"/>
        </w:rPr>
        <w:t xml:space="preserve"> </w:t>
      </w:r>
    </w:p>
    <w:p w:rsidR="00C96E15" w:rsidRDefault="00210070">
      <w:pPr>
        <w:spacing w:after="264" w:line="259" w:lineRule="auto"/>
        <w:ind w:left="480" w:right="0" w:firstLine="0"/>
      </w:pP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 xml:space="preserve">和信 </w:t>
      </w:r>
      <w:r>
        <w:rPr>
          <w:rFonts w:ascii="Times New Roman" w:eastAsia="Times New Roman" w:hAnsi="Times New Roman" w:cs="Times New Roman"/>
        </w:rPr>
        <w:t xml:space="preserve">2015 </w:t>
      </w:r>
      <w:r>
        <w:t xml:space="preserve">年第二期汽车分期资产证券化信托资产支持证券（以下简称“本期资产支持证券”）系根据中国银行业监督管理委员会创新监管部《关于和信 </w:t>
      </w:r>
      <w:r>
        <w:rPr>
          <w:rFonts w:ascii="Times New Roman" w:eastAsia="Times New Roman" w:hAnsi="Times New Roman" w:cs="Times New Roman"/>
        </w:rPr>
        <w:t xml:space="preserve">2015 </w:t>
      </w:r>
      <w:r>
        <w:t>年第二期汽车分期资产证券化项目备案通知书》的规定和中国人民银行《中国人民银行准予行政许可决定书》（银市场许准予字</w:t>
      </w:r>
      <w:r>
        <w:rPr>
          <w:rFonts w:ascii="Times New Roman" w:eastAsia="Times New Roman" w:hAnsi="Times New Roman" w:cs="Times New Roman"/>
        </w:rPr>
        <w:t>[2015]</w:t>
      </w:r>
      <w:r>
        <w:t xml:space="preserve">第 </w:t>
      </w:r>
      <w:r>
        <w:rPr>
          <w:rFonts w:ascii="Times New Roman" w:eastAsia="Times New Roman" w:hAnsi="Times New Roman" w:cs="Times New Roman"/>
        </w:rPr>
        <w:t xml:space="preserve">109 </w:t>
      </w:r>
      <w:r>
        <w:t>号）的批准发行。</w:t>
      </w:r>
      <w:r>
        <w:rPr>
          <w:rFonts w:ascii="Times New Roman" w:eastAsia="Times New Roman" w:hAnsi="Times New Roman" w:cs="Times New Roman"/>
        </w:rPr>
        <w:t xml:space="preserve"> </w:t>
      </w:r>
    </w:p>
    <w:p w:rsidR="00C96E15" w:rsidRDefault="00210070">
      <w:pPr>
        <w:spacing w:after="99" w:line="397" w:lineRule="auto"/>
        <w:ind w:left="-15" w:right="228" w:firstLine="472"/>
        <w:jc w:val="both"/>
      </w:pPr>
      <w:r>
        <w:t xml:space="preserve">本期资产支持证券基于 </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6 </w:t>
      </w:r>
      <w:r>
        <w:t xml:space="preserve">月 </w:t>
      </w:r>
      <w:r>
        <w:rPr>
          <w:rFonts w:ascii="Times New Roman" w:eastAsia="Times New Roman" w:hAnsi="Times New Roman" w:cs="Times New Roman"/>
        </w:rPr>
        <w:t xml:space="preserve">1 </w:t>
      </w:r>
      <w:r>
        <w:t>日公告的《和信汽车分期资产支持证券注册申请报告》发行，系“和信汽车分期资产支持证券”注册额度下发行的第二期资产支持证券。</w:t>
      </w:r>
      <w:r>
        <w:rPr>
          <w:rFonts w:ascii="Times New Roman" w:eastAsia="Times New Roman" w:hAnsi="Times New Roman" w:cs="Times New Roman"/>
        </w:rPr>
        <w:t xml:space="preserve"> </w:t>
      </w:r>
    </w:p>
    <w:p w:rsidR="00C96E15" w:rsidRDefault="00210070">
      <w:pPr>
        <w:spacing w:after="254" w:line="259" w:lineRule="auto"/>
        <w:ind w:left="480" w:right="0" w:firstLine="0"/>
      </w:pPr>
      <w:r>
        <w:rPr>
          <w:rFonts w:ascii="Times New Roman" w:eastAsia="Times New Roman" w:hAnsi="Times New Roman" w:cs="Times New Roman"/>
        </w:rPr>
        <w:t xml:space="preserve"> </w:t>
      </w:r>
    </w:p>
    <w:p w:rsidR="00C96E15" w:rsidRDefault="00210070">
      <w:pPr>
        <w:spacing w:after="152" w:line="259" w:lineRule="auto"/>
        <w:ind w:left="10" w:right="2" w:hanging="10"/>
        <w:jc w:val="right"/>
      </w:pPr>
      <w:r>
        <w:t>本期资产支持证券仅代表特定目的信托的信托受益权的相应份额，不构成发起机构、</w:t>
      </w:r>
    </w:p>
    <w:p w:rsidR="00C96E15" w:rsidRDefault="00210070">
      <w:pPr>
        <w:spacing w:after="135" w:line="384" w:lineRule="auto"/>
        <w:ind w:left="-7" w:right="4"/>
      </w:pPr>
      <w:r>
        <w:t>受托机构、主承销商或任何其他机构对投资者的负债，投资者在本期资产支持证券下的追索权仅限于信托财产。发起机构除了承担其可能在《信托合同》、《服务合同》和</w:t>
      </w:r>
      <w:r>
        <w:lastRenderedPageBreak/>
        <w:t>《资产持续购买合同》项下应当履行的委托人、贷款服务机构和卖方的职责以外，不为信贷资产证券化活动中可能产生的其他损失承担义务和责任。受托机构以信托财产为限向投资者承担支付资产支持证券本金和收益的义务。</w:t>
      </w:r>
      <w:r>
        <w:rPr>
          <w:rFonts w:ascii="Times New Roman" w:eastAsia="Times New Roman" w:hAnsi="Times New Roman" w:cs="Times New Roman"/>
        </w:rPr>
        <w:t xml:space="preserve"> </w:t>
      </w:r>
    </w:p>
    <w:p w:rsidR="00C96E15" w:rsidRDefault="00210070">
      <w:pPr>
        <w:spacing w:after="128" w:line="389" w:lineRule="auto"/>
        <w:ind w:left="-15" w:right="4" w:firstLine="480"/>
      </w:pPr>
      <w:r>
        <w:t>发起机构对本期资产支持证券不负有任何显性或隐性的担保，本期资产支持证券不构成发起机构对投资者的负债。</w:t>
      </w:r>
      <w:r>
        <w:rPr>
          <w:rFonts w:ascii="Times New Roman" w:eastAsia="Times New Roman" w:hAnsi="Times New Roman" w:cs="Times New Roman"/>
        </w:rPr>
        <w:t xml:space="preserve"> </w:t>
      </w:r>
    </w:p>
    <w:p w:rsidR="00C96E15" w:rsidRDefault="00210070">
      <w:pPr>
        <w:spacing w:after="112" w:line="385" w:lineRule="auto"/>
        <w:ind w:left="-15" w:right="4" w:firstLine="480"/>
      </w:pPr>
      <w:r>
        <w:t>投资者购买本期资产支持证券，应当认真阅读本《发行说明书》及有关的信息披露文件，进行独立的投资判断。主管部门对本期资产支持证券发行的备案，并不表明对本期资产支持证券的投资价值作出了任何评价，也不表明对本期资产支持证券的投资风险作出了任何判断。</w:t>
      </w:r>
      <w:r>
        <w:rPr>
          <w:rFonts w:ascii="Times New Roman" w:eastAsia="Times New Roman" w:hAnsi="Times New Roman" w:cs="Times New Roman"/>
        </w:rPr>
        <w:t xml:space="preserve"> </w:t>
      </w:r>
    </w:p>
    <w:p w:rsidR="00C96E15" w:rsidRDefault="00210070">
      <w:pPr>
        <w:spacing w:after="256" w:line="259" w:lineRule="auto"/>
        <w:ind w:left="480" w:right="0" w:firstLine="0"/>
      </w:pPr>
      <w:r>
        <w:rPr>
          <w:rFonts w:ascii="Times New Roman" w:eastAsia="Times New Roman" w:hAnsi="Times New Roman" w:cs="Times New Roman"/>
        </w:rPr>
        <w:t xml:space="preserve"> </w:t>
      </w:r>
    </w:p>
    <w:p w:rsidR="00C96E15" w:rsidRDefault="00210070">
      <w:pPr>
        <w:spacing w:after="98" w:line="388" w:lineRule="auto"/>
        <w:ind w:left="-15" w:right="4" w:firstLine="480"/>
      </w:pPr>
      <w:r>
        <w:t>发行人确认截至本《发行说明书》封面载明日期，本《发行说明书》不存在任何虚假记载、误导性陈述或重大遗漏。</w:t>
      </w:r>
      <w:r>
        <w:rPr>
          <w:rFonts w:ascii="Times New Roman" w:eastAsia="Times New Roman" w:hAnsi="Times New Roman" w:cs="Times New Roman"/>
        </w:rPr>
        <w:t xml:space="preserve"> </w:t>
      </w:r>
    </w:p>
    <w:p w:rsidR="00C96E15" w:rsidRDefault="00210070">
      <w:pPr>
        <w:spacing w:after="0" w:line="259" w:lineRule="auto"/>
        <w:ind w:left="4513"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2"/>
        </w:rPr>
        <w:t xml:space="preserve"> </w:t>
      </w:r>
    </w:p>
    <w:p w:rsidR="00C96E15" w:rsidRDefault="00210070">
      <w:pPr>
        <w:spacing w:after="143" w:line="259" w:lineRule="auto"/>
        <w:ind w:left="10" w:right="245" w:hanging="10"/>
        <w:jc w:val="center"/>
      </w:pPr>
      <w:r>
        <w:rPr>
          <w:sz w:val="32"/>
        </w:rPr>
        <w:t>目录</w:t>
      </w:r>
      <w:r>
        <w:rPr>
          <w:rFonts w:ascii="Times New Roman" w:eastAsia="Times New Roman" w:hAnsi="Times New Roman" w:cs="Times New Roman"/>
          <w:b/>
          <w:sz w:val="32"/>
        </w:rPr>
        <w:t xml:space="preserve"> </w:t>
      </w:r>
    </w:p>
    <w:sdt>
      <w:sdtPr>
        <w:rPr>
          <w:rFonts w:ascii="Microsoft YaHei" w:eastAsia="Microsoft YaHei" w:hAnsi="Microsoft YaHei" w:cs="Microsoft YaHei"/>
        </w:rPr>
        <w:id w:val="-828835939"/>
        <w:docPartObj>
          <w:docPartGallery w:val="Table of Contents"/>
        </w:docPartObj>
      </w:sdtPr>
      <w:sdtEndPr/>
      <w:sdtContent>
        <w:p w:rsidR="00C96E15" w:rsidRDefault="00210070">
          <w:pPr>
            <w:pStyle w:val="TOC1"/>
            <w:tabs>
              <w:tab w:val="right" w:leader="dot" w:pos="9268"/>
            </w:tabs>
          </w:pPr>
          <w:r>
            <w:fldChar w:fldCharType="begin"/>
          </w:r>
          <w:r>
            <w:instrText xml:space="preserve"> TOC \o "1-2" \h \z \u </w:instrText>
          </w:r>
          <w:r>
            <w:fldChar w:fldCharType="separate"/>
          </w:r>
          <w:hyperlink w:anchor="_Toc542478">
            <w:r>
              <w:rPr>
                <w:rFonts w:ascii="Microsoft YaHei" w:eastAsia="Microsoft YaHei" w:hAnsi="Microsoft YaHei" w:cs="Microsoft YaHei"/>
              </w:rPr>
              <w:t>第一章</w:t>
            </w:r>
            <w:r>
              <w:t xml:space="preserve"> </w:t>
            </w:r>
            <w:r>
              <w:rPr>
                <w:rFonts w:ascii="Microsoft YaHei" w:eastAsia="Microsoft YaHei" w:hAnsi="Microsoft YaHei" w:cs="Microsoft YaHei"/>
              </w:rPr>
              <w:t>投资风险提示</w:t>
            </w:r>
            <w:r>
              <w:tab/>
            </w:r>
            <w:r>
              <w:fldChar w:fldCharType="begin"/>
            </w:r>
            <w:r>
              <w:instrText>PAGEREF _Toc542478 \h</w:instrText>
            </w:r>
            <w:r>
              <w:fldChar w:fldCharType="separate"/>
            </w:r>
            <w:r>
              <w:t xml:space="preserve">8 </w:t>
            </w:r>
            <w:r>
              <w:fldChar w:fldCharType="end"/>
            </w:r>
          </w:hyperlink>
        </w:p>
        <w:p w:rsidR="00C96E15" w:rsidRDefault="003E03B5">
          <w:pPr>
            <w:pStyle w:val="TOC2"/>
            <w:tabs>
              <w:tab w:val="right" w:leader="dot" w:pos="9268"/>
            </w:tabs>
          </w:pPr>
          <w:hyperlink w:anchor="_Toc542479">
            <w:r w:rsidR="00210070">
              <w:rPr>
                <w:rFonts w:ascii="Microsoft YaHei" w:eastAsia="Microsoft YaHei" w:hAnsi="Microsoft YaHei" w:cs="Microsoft YaHei"/>
              </w:rPr>
              <w:t>一、入池资产以信用贷款为主</w:t>
            </w:r>
            <w:r w:rsidR="00210070">
              <w:tab/>
            </w:r>
            <w:r w:rsidR="00210070">
              <w:fldChar w:fldCharType="begin"/>
            </w:r>
            <w:r w:rsidR="00210070">
              <w:instrText>PAGEREF _Toc542479 \h</w:instrText>
            </w:r>
            <w:r w:rsidR="00210070">
              <w:fldChar w:fldCharType="separate"/>
            </w:r>
            <w:r w:rsidR="00210070">
              <w:t xml:space="preserve">8 </w:t>
            </w:r>
            <w:r w:rsidR="00210070">
              <w:fldChar w:fldCharType="end"/>
            </w:r>
          </w:hyperlink>
        </w:p>
        <w:p w:rsidR="00C96E15" w:rsidRDefault="003E03B5">
          <w:pPr>
            <w:pStyle w:val="TOC2"/>
            <w:tabs>
              <w:tab w:val="right" w:leader="dot" w:pos="9268"/>
            </w:tabs>
          </w:pPr>
          <w:hyperlink w:anchor="_Toc542480">
            <w:r w:rsidR="00210070">
              <w:rPr>
                <w:rFonts w:ascii="Microsoft YaHei" w:eastAsia="Microsoft YaHei" w:hAnsi="Microsoft YaHei" w:cs="Microsoft YaHei"/>
              </w:rPr>
              <w:t>二、基础资产信用风险</w:t>
            </w:r>
            <w:r w:rsidR="00210070">
              <w:tab/>
            </w:r>
            <w:r w:rsidR="00210070">
              <w:fldChar w:fldCharType="begin"/>
            </w:r>
            <w:r w:rsidR="00210070">
              <w:instrText>PAGEREF _Toc542480 \h</w:instrText>
            </w:r>
            <w:r w:rsidR="00210070">
              <w:fldChar w:fldCharType="separate"/>
            </w:r>
            <w:r w:rsidR="00210070">
              <w:t xml:space="preserve">8 </w:t>
            </w:r>
            <w:r w:rsidR="00210070">
              <w:fldChar w:fldCharType="end"/>
            </w:r>
          </w:hyperlink>
        </w:p>
        <w:p w:rsidR="00C96E15" w:rsidRDefault="003E03B5">
          <w:pPr>
            <w:pStyle w:val="TOC2"/>
            <w:tabs>
              <w:tab w:val="right" w:leader="dot" w:pos="9268"/>
            </w:tabs>
          </w:pPr>
          <w:hyperlink w:anchor="_Toc542481">
            <w:r w:rsidR="00210070">
              <w:rPr>
                <w:rFonts w:ascii="Microsoft YaHei" w:eastAsia="Microsoft YaHei" w:hAnsi="Microsoft YaHei" w:cs="Microsoft YaHei"/>
              </w:rPr>
              <w:t>三、抵押权未办理变更登记引致的风险</w:t>
            </w:r>
            <w:r w:rsidR="00210070">
              <w:tab/>
            </w:r>
            <w:r w:rsidR="00210070">
              <w:fldChar w:fldCharType="begin"/>
            </w:r>
            <w:r w:rsidR="00210070">
              <w:instrText>PAGEREF _Toc542481 \h</w:instrText>
            </w:r>
            <w:r w:rsidR="00210070">
              <w:fldChar w:fldCharType="separate"/>
            </w:r>
            <w:r w:rsidR="00210070">
              <w:t xml:space="preserve">8 </w:t>
            </w:r>
            <w:r w:rsidR="00210070">
              <w:fldChar w:fldCharType="end"/>
            </w:r>
          </w:hyperlink>
        </w:p>
        <w:p w:rsidR="00C96E15" w:rsidRDefault="003E03B5">
          <w:pPr>
            <w:pStyle w:val="TOC2"/>
            <w:tabs>
              <w:tab w:val="right" w:leader="dot" w:pos="9268"/>
            </w:tabs>
          </w:pPr>
          <w:hyperlink w:anchor="_Toc542482">
            <w:r w:rsidR="00210070">
              <w:rPr>
                <w:rFonts w:ascii="Microsoft YaHei" w:eastAsia="Microsoft YaHei" w:hAnsi="Microsoft YaHei" w:cs="Microsoft YaHei"/>
              </w:rPr>
              <w:t>四、信托生效日和持续购买日未向借款人发送债权转让通知的风险</w:t>
            </w:r>
            <w:r w:rsidR="00210070">
              <w:tab/>
            </w:r>
            <w:r w:rsidR="00210070">
              <w:fldChar w:fldCharType="begin"/>
            </w:r>
            <w:r w:rsidR="00210070">
              <w:instrText>PAGEREF _Toc542482 \h</w:instrText>
            </w:r>
            <w:r w:rsidR="00210070">
              <w:fldChar w:fldCharType="separate"/>
            </w:r>
            <w:r w:rsidR="00210070">
              <w:t xml:space="preserve">9 </w:t>
            </w:r>
            <w:r w:rsidR="00210070">
              <w:fldChar w:fldCharType="end"/>
            </w:r>
          </w:hyperlink>
        </w:p>
        <w:p w:rsidR="00C96E15" w:rsidRDefault="003E03B5">
          <w:pPr>
            <w:pStyle w:val="TOC2"/>
            <w:tabs>
              <w:tab w:val="right" w:leader="dot" w:pos="9268"/>
            </w:tabs>
          </w:pPr>
          <w:hyperlink w:anchor="_Toc542483">
            <w:r w:rsidR="00210070">
              <w:rPr>
                <w:rFonts w:ascii="Microsoft YaHei" w:eastAsia="Microsoft YaHei" w:hAnsi="Microsoft YaHei" w:cs="Microsoft YaHei"/>
              </w:rPr>
              <w:t>五、地区集中度风险</w:t>
            </w:r>
            <w:r w:rsidR="00210070">
              <w:tab/>
            </w:r>
            <w:r w:rsidR="00210070">
              <w:fldChar w:fldCharType="begin"/>
            </w:r>
            <w:r w:rsidR="00210070">
              <w:instrText>PAGEREF _Toc542483 \h</w:instrText>
            </w:r>
            <w:r w:rsidR="00210070">
              <w:fldChar w:fldCharType="separate"/>
            </w:r>
            <w:r w:rsidR="00210070">
              <w:t xml:space="preserve">9 </w:t>
            </w:r>
            <w:r w:rsidR="00210070">
              <w:fldChar w:fldCharType="end"/>
            </w:r>
          </w:hyperlink>
        </w:p>
        <w:p w:rsidR="00C96E15" w:rsidRDefault="003E03B5">
          <w:pPr>
            <w:pStyle w:val="TOC2"/>
            <w:tabs>
              <w:tab w:val="right" w:leader="dot" w:pos="9268"/>
            </w:tabs>
          </w:pPr>
          <w:hyperlink w:anchor="_Toc542484">
            <w:r w:rsidR="00210070">
              <w:rPr>
                <w:rFonts w:ascii="Microsoft YaHei" w:eastAsia="Microsoft YaHei" w:hAnsi="Microsoft YaHei" w:cs="Microsoft YaHei"/>
              </w:rPr>
              <w:t>六、抵押车辆贬值风险</w:t>
            </w:r>
            <w:r w:rsidR="00210070">
              <w:tab/>
            </w:r>
            <w:r w:rsidR="00210070">
              <w:fldChar w:fldCharType="begin"/>
            </w:r>
            <w:r w:rsidR="00210070">
              <w:instrText>PAGEREF _Toc542484 \h</w:instrText>
            </w:r>
            <w:r w:rsidR="00210070">
              <w:fldChar w:fldCharType="separate"/>
            </w:r>
            <w:r w:rsidR="00210070">
              <w:t xml:space="preserve">9 </w:t>
            </w:r>
            <w:r w:rsidR="00210070">
              <w:fldChar w:fldCharType="end"/>
            </w:r>
          </w:hyperlink>
        </w:p>
        <w:p w:rsidR="00C96E15" w:rsidRDefault="003E03B5">
          <w:pPr>
            <w:pStyle w:val="TOC2"/>
            <w:tabs>
              <w:tab w:val="right" w:leader="dot" w:pos="9268"/>
            </w:tabs>
          </w:pPr>
          <w:hyperlink w:anchor="_Toc542485">
            <w:r w:rsidR="00210070">
              <w:rPr>
                <w:rFonts w:ascii="Microsoft YaHei" w:eastAsia="Microsoft YaHei" w:hAnsi="Microsoft YaHei" w:cs="Microsoft YaHei"/>
              </w:rPr>
              <w:t>七、早偿风险</w:t>
            </w:r>
            <w:r w:rsidR="00210070">
              <w:tab/>
            </w:r>
            <w:r w:rsidR="00210070">
              <w:fldChar w:fldCharType="begin"/>
            </w:r>
            <w:r w:rsidR="00210070">
              <w:instrText>PAGEREF _Toc542485 \h</w:instrText>
            </w:r>
            <w:r w:rsidR="00210070">
              <w:fldChar w:fldCharType="separate"/>
            </w:r>
            <w:r w:rsidR="00210070">
              <w:t xml:space="preserve">10 </w:t>
            </w:r>
            <w:r w:rsidR="00210070">
              <w:fldChar w:fldCharType="end"/>
            </w:r>
          </w:hyperlink>
        </w:p>
        <w:p w:rsidR="00C96E15" w:rsidRDefault="003E03B5">
          <w:pPr>
            <w:pStyle w:val="TOC2"/>
            <w:tabs>
              <w:tab w:val="right" w:leader="dot" w:pos="9268"/>
            </w:tabs>
          </w:pPr>
          <w:hyperlink w:anchor="_Toc542486">
            <w:r w:rsidR="00210070">
              <w:rPr>
                <w:rFonts w:ascii="Microsoft YaHei" w:eastAsia="Microsoft YaHei" w:hAnsi="Microsoft YaHei" w:cs="Microsoft YaHei"/>
              </w:rPr>
              <w:t>八、交易结构风险</w:t>
            </w:r>
            <w:r w:rsidR="00210070">
              <w:tab/>
            </w:r>
            <w:r w:rsidR="00210070">
              <w:fldChar w:fldCharType="begin"/>
            </w:r>
            <w:r w:rsidR="00210070">
              <w:instrText>PAGEREF _Toc542486 \h</w:instrText>
            </w:r>
            <w:r w:rsidR="00210070">
              <w:fldChar w:fldCharType="separate"/>
            </w:r>
            <w:r w:rsidR="00210070">
              <w:t xml:space="preserve">10 </w:t>
            </w:r>
            <w:r w:rsidR="00210070">
              <w:fldChar w:fldCharType="end"/>
            </w:r>
          </w:hyperlink>
        </w:p>
        <w:p w:rsidR="00C96E15" w:rsidRDefault="003E03B5">
          <w:pPr>
            <w:pStyle w:val="TOC2"/>
            <w:tabs>
              <w:tab w:val="right" w:leader="dot" w:pos="9268"/>
            </w:tabs>
          </w:pPr>
          <w:hyperlink w:anchor="_Toc542487">
            <w:r w:rsidR="00210070">
              <w:rPr>
                <w:rFonts w:ascii="Microsoft YaHei" w:eastAsia="Microsoft YaHei" w:hAnsi="Microsoft YaHei" w:cs="Microsoft YaHei"/>
              </w:rPr>
              <w:t>九、证券流动性风险</w:t>
            </w:r>
            <w:r w:rsidR="00210070">
              <w:tab/>
            </w:r>
            <w:r w:rsidR="00210070">
              <w:fldChar w:fldCharType="begin"/>
            </w:r>
            <w:r w:rsidR="00210070">
              <w:instrText>PAGEREF _Toc542487 \h</w:instrText>
            </w:r>
            <w:r w:rsidR="00210070">
              <w:fldChar w:fldCharType="separate"/>
            </w:r>
            <w:r w:rsidR="00210070">
              <w:t xml:space="preserve">10 </w:t>
            </w:r>
            <w:r w:rsidR="00210070">
              <w:fldChar w:fldCharType="end"/>
            </w:r>
          </w:hyperlink>
        </w:p>
        <w:p w:rsidR="00C96E15" w:rsidRDefault="003E03B5">
          <w:pPr>
            <w:pStyle w:val="TOC2"/>
            <w:tabs>
              <w:tab w:val="right" w:leader="dot" w:pos="9268"/>
            </w:tabs>
          </w:pPr>
          <w:hyperlink w:anchor="_Toc542488">
            <w:r w:rsidR="00210070">
              <w:rPr>
                <w:rFonts w:ascii="Microsoft YaHei" w:eastAsia="Microsoft YaHei" w:hAnsi="Microsoft YaHei" w:cs="Microsoft YaHei"/>
              </w:rPr>
              <w:t>十、证券利率风险</w:t>
            </w:r>
            <w:r w:rsidR="00210070">
              <w:tab/>
            </w:r>
            <w:r w:rsidR="00210070">
              <w:fldChar w:fldCharType="begin"/>
            </w:r>
            <w:r w:rsidR="00210070">
              <w:instrText>PAGEREF _Toc542488 \h</w:instrText>
            </w:r>
            <w:r w:rsidR="00210070">
              <w:fldChar w:fldCharType="separate"/>
            </w:r>
            <w:r w:rsidR="00210070">
              <w:t xml:space="preserve">11 </w:t>
            </w:r>
            <w:r w:rsidR="00210070">
              <w:fldChar w:fldCharType="end"/>
            </w:r>
          </w:hyperlink>
        </w:p>
        <w:p w:rsidR="00C96E15" w:rsidRDefault="003E03B5">
          <w:pPr>
            <w:pStyle w:val="TOC2"/>
            <w:tabs>
              <w:tab w:val="right" w:leader="dot" w:pos="9268"/>
            </w:tabs>
          </w:pPr>
          <w:hyperlink w:anchor="_Toc542489">
            <w:r w:rsidR="00210070">
              <w:rPr>
                <w:rFonts w:ascii="Microsoft YaHei" w:eastAsia="Microsoft YaHei" w:hAnsi="Microsoft YaHei" w:cs="Microsoft YaHei"/>
              </w:rPr>
              <w:t>十一、资产抽样尽调方法局限性导致的风险</w:t>
            </w:r>
            <w:r w:rsidR="00210070">
              <w:tab/>
            </w:r>
            <w:r w:rsidR="00210070">
              <w:fldChar w:fldCharType="begin"/>
            </w:r>
            <w:r w:rsidR="00210070">
              <w:instrText>PAGEREF _Toc542489 \h</w:instrText>
            </w:r>
            <w:r w:rsidR="00210070">
              <w:fldChar w:fldCharType="separate"/>
            </w:r>
            <w:r w:rsidR="00210070">
              <w:t xml:space="preserve">11 </w:t>
            </w:r>
            <w:r w:rsidR="00210070">
              <w:fldChar w:fldCharType="end"/>
            </w:r>
          </w:hyperlink>
        </w:p>
        <w:p w:rsidR="00C96E15" w:rsidRDefault="003E03B5">
          <w:pPr>
            <w:pStyle w:val="TOC2"/>
            <w:tabs>
              <w:tab w:val="right" w:leader="dot" w:pos="9268"/>
            </w:tabs>
          </w:pPr>
          <w:hyperlink w:anchor="_Toc542490">
            <w:r w:rsidR="00210070">
              <w:rPr>
                <w:rFonts w:ascii="Microsoft YaHei" w:eastAsia="Microsoft YaHei" w:hAnsi="Microsoft YaHei" w:cs="Microsoft YaHei"/>
              </w:rPr>
              <w:t>十二、操作风险</w:t>
            </w:r>
            <w:r w:rsidR="00210070">
              <w:tab/>
            </w:r>
            <w:r w:rsidR="00210070">
              <w:fldChar w:fldCharType="begin"/>
            </w:r>
            <w:r w:rsidR="00210070">
              <w:instrText>PAGEREF _Toc542490 \h</w:instrText>
            </w:r>
            <w:r w:rsidR="00210070">
              <w:fldChar w:fldCharType="separate"/>
            </w:r>
            <w:r w:rsidR="00210070">
              <w:t xml:space="preserve">11 </w:t>
            </w:r>
            <w:r w:rsidR="00210070">
              <w:fldChar w:fldCharType="end"/>
            </w:r>
          </w:hyperlink>
        </w:p>
        <w:p w:rsidR="00C96E15" w:rsidRDefault="003E03B5">
          <w:pPr>
            <w:pStyle w:val="TOC2"/>
            <w:tabs>
              <w:tab w:val="right" w:leader="dot" w:pos="9268"/>
            </w:tabs>
          </w:pPr>
          <w:hyperlink w:anchor="_Toc542491">
            <w:r w:rsidR="00210070">
              <w:rPr>
                <w:rFonts w:ascii="Microsoft YaHei" w:eastAsia="Microsoft YaHei" w:hAnsi="Microsoft YaHei" w:cs="Microsoft YaHei"/>
              </w:rPr>
              <w:t>十三、法律风险</w:t>
            </w:r>
            <w:r w:rsidR="00210070">
              <w:tab/>
            </w:r>
            <w:r w:rsidR="00210070">
              <w:fldChar w:fldCharType="begin"/>
            </w:r>
            <w:r w:rsidR="00210070">
              <w:instrText>PAGEREF _Toc542491 \h</w:instrText>
            </w:r>
            <w:r w:rsidR="00210070">
              <w:fldChar w:fldCharType="separate"/>
            </w:r>
            <w:r w:rsidR="00210070">
              <w:t xml:space="preserve">11 </w:t>
            </w:r>
            <w:r w:rsidR="00210070">
              <w:fldChar w:fldCharType="end"/>
            </w:r>
          </w:hyperlink>
        </w:p>
        <w:p w:rsidR="00C96E15" w:rsidRDefault="003E03B5">
          <w:pPr>
            <w:pStyle w:val="TOC2"/>
            <w:tabs>
              <w:tab w:val="right" w:leader="dot" w:pos="9268"/>
            </w:tabs>
          </w:pPr>
          <w:hyperlink w:anchor="_Toc542492">
            <w:r w:rsidR="00210070">
              <w:rPr>
                <w:rFonts w:ascii="Microsoft YaHei" w:eastAsia="Microsoft YaHei" w:hAnsi="Microsoft YaHei" w:cs="Microsoft YaHei"/>
              </w:rPr>
              <w:t>十四、交易对手方的违约风险和发生重大不利变化风险</w:t>
            </w:r>
            <w:r w:rsidR="00210070">
              <w:tab/>
            </w:r>
            <w:r w:rsidR="00210070">
              <w:fldChar w:fldCharType="begin"/>
            </w:r>
            <w:r w:rsidR="00210070">
              <w:instrText>PAGEREF _Toc542492 \h</w:instrText>
            </w:r>
            <w:r w:rsidR="00210070">
              <w:fldChar w:fldCharType="separate"/>
            </w:r>
            <w:r w:rsidR="00210070">
              <w:t xml:space="preserve">12 </w:t>
            </w:r>
            <w:r w:rsidR="00210070">
              <w:fldChar w:fldCharType="end"/>
            </w:r>
          </w:hyperlink>
        </w:p>
        <w:p w:rsidR="00C96E15" w:rsidRDefault="003E03B5">
          <w:pPr>
            <w:pStyle w:val="TOC1"/>
            <w:tabs>
              <w:tab w:val="right" w:leader="dot" w:pos="9268"/>
            </w:tabs>
          </w:pPr>
          <w:hyperlink w:anchor="_Toc542493">
            <w:r w:rsidR="00210070">
              <w:rPr>
                <w:rFonts w:ascii="Microsoft YaHei" w:eastAsia="Microsoft YaHei" w:hAnsi="Microsoft YaHei" w:cs="Microsoft YaHei"/>
              </w:rPr>
              <w:t>第二章</w:t>
            </w:r>
            <w:r w:rsidR="00210070">
              <w:t xml:space="preserve"> </w:t>
            </w:r>
            <w:r w:rsidR="00210070">
              <w:rPr>
                <w:rFonts w:ascii="Microsoft YaHei" w:eastAsia="Microsoft YaHei" w:hAnsi="Microsoft YaHei" w:cs="Microsoft YaHei"/>
              </w:rPr>
              <w:t>交易结构信息</w:t>
            </w:r>
            <w:r w:rsidR="00210070">
              <w:tab/>
            </w:r>
            <w:r w:rsidR="00210070">
              <w:fldChar w:fldCharType="begin"/>
            </w:r>
            <w:r w:rsidR="00210070">
              <w:instrText>PAGEREF _Toc542493 \h</w:instrText>
            </w:r>
            <w:r w:rsidR="00210070">
              <w:fldChar w:fldCharType="separate"/>
            </w:r>
            <w:r w:rsidR="00210070">
              <w:t xml:space="preserve">13 </w:t>
            </w:r>
            <w:r w:rsidR="00210070">
              <w:fldChar w:fldCharType="end"/>
            </w:r>
          </w:hyperlink>
        </w:p>
        <w:p w:rsidR="00C96E15" w:rsidRDefault="003E03B5">
          <w:pPr>
            <w:pStyle w:val="TOC2"/>
            <w:tabs>
              <w:tab w:val="right" w:leader="dot" w:pos="9268"/>
            </w:tabs>
          </w:pPr>
          <w:hyperlink w:anchor="_Toc542494">
            <w:r w:rsidR="00210070">
              <w:rPr>
                <w:rFonts w:ascii="Microsoft YaHei" w:eastAsia="Microsoft YaHei" w:hAnsi="Microsoft YaHei" w:cs="Microsoft YaHei"/>
              </w:rPr>
              <w:t>一、交易结构</w:t>
            </w:r>
            <w:r w:rsidR="00210070">
              <w:tab/>
            </w:r>
            <w:r w:rsidR="00210070">
              <w:fldChar w:fldCharType="begin"/>
            </w:r>
            <w:r w:rsidR="00210070">
              <w:instrText>PAGEREF _Toc542494 \h</w:instrText>
            </w:r>
            <w:r w:rsidR="00210070">
              <w:fldChar w:fldCharType="separate"/>
            </w:r>
            <w:r w:rsidR="00210070">
              <w:t xml:space="preserve">13 </w:t>
            </w:r>
            <w:r w:rsidR="00210070">
              <w:fldChar w:fldCharType="end"/>
            </w:r>
          </w:hyperlink>
        </w:p>
        <w:p w:rsidR="00C96E15" w:rsidRDefault="003E03B5">
          <w:pPr>
            <w:pStyle w:val="TOC2"/>
            <w:tabs>
              <w:tab w:val="right" w:leader="dot" w:pos="9268"/>
            </w:tabs>
          </w:pPr>
          <w:hyperlink w:anchor="_Toc542495">
            <w:r w:rsidR="00210070">
              <w:rPr>
                <w:rFonts w:ascii="Microsoft YaHei" w:eastAsia="Microsoft YaHei" w:hAnsi="Microsoft YaHei" w:cs="Microsoft YaHei"/>
              </w:rPr>
              <w:t>二、参与机构简介</w:t>
            </w:r>
            <w:r w:rsidR="00210070">
              <w:tab/>
            </w:r>
            <w:r w:rsidR="00210070">
              <w:fldChar w:fldCharType="begin"/>
            </w:r>
            <w:r w:rsidR="00210070">
              <w:instrText>PAGEREF _Toc542495 \h</w:instrText>
            </w:r>
            <w:r w:rsidR="00210070">
              <w:fldChar w:fldCharType="separate"/>
            </w:r>
            <w:r w:rsidR="00210070">
              <w:t xml:space="preserve">14 </w:t>
            </w:r>
            <w:r w:rsidR="00210070">
              <w:fldChar w:fldCharType="end"/>
            </w:r>
          </w:hyperlink>
        </w:p>
        <w:p w:rsidR="00C96E15" w:rsidRDefault="003E03B5">
          <w:pPr>
            <w:pStyle w:val="TOC2"/>
            <w:tabs>
              <w:tab w:val="right" w:leader="dot" w:pos="9268"/>
            </w:tabs>
          </w:pPr>
          <w:hyperlink w:anchor="_Toc542496">
            <w:r w:rsidR="00210070">
              <w:rPr>
                <w:rFonts w:ascii="Microsoft YaHei" w:eastAsia="Microsoft YaHei" w:hAnsi="Microsoft YaHei" w:cs="Microsoft YaHei"/>
              </w:rPr>
              <w:t>三、参与机构权利与义务</w:t>
            </w:r>
            <w:r w:rsidR="00210070">
              <w:tab/>
            </w:r>
            <w:r w:rsidR="00210070">
              <w:fldChar w:fldCharType="begin"/>
            </w:r>
            <w:r w:rsidR="00210070">
              <w:instrText>PAGEREF _Toc542496 \h</w:instrText>
            </w:r>
            <w:r w:rsidR="00210070">
              <w:fldChar w:fldCharType="separate"/>
            </w:r>
            <w:r w:rsidR="00210070">
              <w:t xml:space="preserve">23 </w:t>
            </w:r>
            <w:r w:rsidR="00210070">
              <w:fldChar w:fldCharType="end"/>
            </w:r>
          </w:hyperlink>
        </w:p>
        <w:p w:rsidR="00C96E15" w:rsidRDefault="003E03B5">
          <w:pPr>
            <w:pStyle w:val="TOC2"/>
            <w:tabs>
              <w:tab w:val="right" w:leader="dot" w:pos="9268"/>
            </w:tabs>
          </w:pPr>
          <w:hyperlink w:anchor="_Toc542497">
            <w:r w:rsidR="00210070">
              <w:rPr>
                <w:rFonts w:ascii="Microsoft YaHei" w:eastAsia="Microsoft YaHei" w:hAnsi="Microsoft YaHei" w:cs="Microsoft YaHei"/>
              </w:rPr>
              <w:t>四、现金流分配机制</w:t>
            </w:r>
            <w:r w:rsidR="00210070">
              <w:tab/>
            </w:r>
            <w:r w:rsidR="00210070">
              <w:fldChar w:fldCharType="begin"/>
            </w:r>
            <w:r w:rsidR="00210070">
              <w:instrText>PAGEREF _Toc542497 \h</w:instrText>
            </w:r>
            <w:r w:rsidR="00210070">
              <w:fldChar w:fldCharType="separate"/>
            </w:r>
            <w:r w:rsidR="00210070">
              <w:t xml:space="preserve">27 </w:t>
            </w:r>
            <w:r w:rsidR="00210070">
              <w:fldChar w:fldCharType="end"/>
            </w:r>
          </w:hyperlink>
        </w:p>
        <w:p w:rsidR="00C96E15" w:rsidRDefault="003E03B5">
          <w:pPr>
            <w:pStyle w:val="TOC2"/>
            <w:tabs>
              <w:tab w:val="right" w:leader="dot" w:pos="9268"/>
            </w:tabs>
          </w:pPr>
          <w:hyperlink w:anchor="_Toc542498">
            <w:r w:rsidR="00210070">
              <w:rPr>
                <w:rFonts w:ascii="Microsoft YaHei" w:eastAsia="Microsoft YaHei" w:hAnsi="Microsoft YaHei" w:cs="Microsoft YaHei"/>
              </w:rPr>
              <w:t>五、信托财产的投资管理</w:t>
            </w:r>
            <w:r w:rsidR="00210070">
              <w:tab/>
            </w:r>
            <w:r w:rsidR="00210070">
              <w:fldChar w:fldCharType="begin"/>
            </w:r>
            <w:r w:rsidR="00210070">
              <w:instrText>PAGEREF _Toc542498 \h</w:instrText>
            </w:r>
            <w:r w:rsidR="00210070">
              <w:fldChar w:fldCharType="separate"/>
            </w:r>
            <w:r w:rsidR="00210070">
              <w:t xml:space="preserve">34 </w:t>
            </w:r>
            <w:r w:rsidR="00210070">
              <w:fldChar w:fldCharType="end"/>
            </w:r>
          </w:hyperlink>
        </w:p>
        <w:p w:rsidR="00C96E15" w:rsidRDefault="003E03B5">
          <w:pPr>
            <w:pStyle w:val="TOC2"/>
            <w:tabs>
              <w:tab w:val="right" w:leader="dot" w:pos="9268"/>
            </w:tabs>
          </w:pPr>
          <w:hyperlink w:anchor="_Toc542499">
            <w:r w:rsidR="00210070">
              <w:rPr>
                <w:rFonts w:ascii="Microsoft YaHei" w:eastAsia="Microsoft YaHei" w:hAnsi="Microsoft YaHei" w:cs="Microsoft YaHei"/>
              </w:rPr>
              <w:t>六、信用增进措施</w:t>
            </w:r>
            <w:r w:rsidR="00210070">
              <w:tab/>
            </w:r>
            <w:r w:rsidR="00210070">
              <w:fldChar w:fldCharType="begin"/>
            </w:r>
            <w:r w:rsidR="00210070">
              <w:instrText>PAGEREF _Toc542499 \h</w:instrText>
            </w:r>
            <w:r w:rsidR="00210070">
              <w:fldChar w:fldCharType="separate"/>
            </w:r>
            <w:r w:rsidR="00210070">
              <w:t xml:space="preserve">38 </w:t>
            </w:r>
            <w:r w:rsidR="00210070">
              <w:fldChar w:fldCharType="end"/>
            </w:r>
          </w:hyperlink>
        </w:p>
        <w:p w:rsidR="00C96E15" w:rsidRDefault="003E03B5">
          <w:pPr>
            <w:pStyle w:val="TOC2"/>
            <w:tabs>
              <w:tab w:val="right" w:leader="dot" w:pos="9268"/>
            </w:tabs>
          </w:pPr>
          <w:hyperlink w:anchor="_Toc542500">
            <w:r w:rsidR="00210070">
              <w:rPr>
                <w:rFonts w:ascii="Microsoft YaHei" w:eastAsia="Microsoft YaHei" w:hAnsi="Microsoft YaHei" w:cs="Microsoft YaHei"/>
              </w:rPr>
              <w:t>七、资产支持证券持有人大会的组织形式与权利</w:t>
            </w:r>
            <w:r w:rsidR="00210070">
              <w:tab/>
            </w:r>
            <w:r w:rsidR="00210070">
              <w:fldChar w:fldCharType="begin"/>
            </w:r>
            <w:r w:rsidR="00210070">
              <w:instrText>PAGEREF _Toc542500 \h</w:instrText>
            </w:r>
            <w:r w:rsidR="00210070">
              <w:fldChar w:fldCharType="separate"/>
            </w:r>
            <w:r w:rsidR="00210070">
              <w:t xml:space="preserve">39 </w:t>
            </w:r>
            <w:r w:rsidR="00210070">
              <w:fldChar w:fldCharType="end"/>
            </w:r>
          </w:hyperlink>
        </w:p>
        <w:p w:rsidR="00C96E15" w:rsidRDefault="003E03B5">
          <w:pPr>
            <w:pStyle w:val="TOC2"/>
            <w:tabs>
              <w:tab w:val="right" w:leader="dot" w:pos="9268"/>
            </w:tabs>
          </w:pPr>
          <w:hyperlink w:anchor="_Toc542501">
            <w:r w:rsidR="00210070">
              <w:rPr>
                <w:rFonts w:ascii="Microsoft YaHei" w:eastAsia="Microsoft YaHei" w:hAnsi="Microsoft YaHei" w:cs="Microsoft YaHei"/>
              </w:rPr>
              <w:t>八、现金流归集表</w:t>
            </w:r>
            <w:r w:rsidR="00210070">
              <w:tab/>
            </w:r>
            <w:r w:rsidR="00210070">
              <w:fldChar w:fldCharType="begin"/>
            </w:r>
            <w:r w:rsidR="00210070">
              <w:instrText>PAGEREF _Toc542501 \h</w:instrText>
            </w:r>
            <w:r w:rsidR="00210070">
              <w:fldChar w:fldCharType="separate"/>
            </w:r>
            <w:r w:rsidR="00210070">
              <w:t xml:space="preserve">44 </w:t>
            </w:r>
            <w:r w:rsidR="00210070">
              <w:fldChar w:fldCharType="end"/>
            </w:r>
          </w:hyperlink>
        </w:p>
        <w:p w:rsidR="00C96E15" w:rsidRDefault="003E03B5">
          <w:pPr>
            <w:pStyle w:val="TOC1"/>
            <w:tabs>
              <w:tab w:val="right" w:leader="dot" w:pos="9268"/>
            </w:tabs>
          </w:pPr>
          <w:hyperlink w:anchor="_Toc542502">
            <w:r w:rsidR="00210070">
              <w:rPr>
                <w:rFonts w:ascii="Microsoft YaHei" w:eastAsia="Microsoft YaHei" w:hAnsi="Microsoft YaHei" w:cs="Microsoft YaHei"/>
              </w:rPr>
              <w:t>第三章</w:t>
            </w:r>
            <w:r w:rsidR="00210070">
              <w:t xml:space="preserve"> </w:t>
            </w:r>
            <w:r w:rsidR="00210070">
              <w:rPr>
                <w:rFonts w:ascii="Microsoft YaHei" w:eastAsia="Microsoft YaHei" w:hAnsi="Microsoft YaHei" w:cs="Microsoft YaHei"/>
              </w:rPr>
              <w:t>基础资产总体信息</w:t>
            </w:r>
            <w:r w:rsidR="00210070">
              <w:tab/>
            </w:r>
            <w:r w:rsidR="00210070">
              <w:fldChar w:fldCharType="begin"/>
            </w:r>
            <w:r w:rsidR="00210070">
              <w:instrText>PAGEREF _Toc542502 \h</w:instrText>
            </w:r>
            <w:r w:rsidR="00210070">
              <w:fldChar w:fldCharType="separate"/>
            </w:r>
            <w:r w:rsidR="00210070">
              <w:t xml:space="preserve">47 </w:t>
            </w:r>
            <w:r w:rsidR="00210070">
              <w:fldChar w:fldCharType="end"/>
            </w:r>
          </w:hyperlink>
        </w:p>
        <w:p w:rsidR="00C96E15" w:rsidRDefault="003E03B5">
          <w:pPr>
            <w:pStyle w:val="TOC2"/>
            <w:tabs>
              <w:tab w:val="right" w:leader="dot" w:pos="9268"/>
            </w:tabs>
          </w:pPr>
          <w:hyperlink w:anchor="_Toc542503">
            <w:r w:rsidR="00210070">
              <w:rPr>
                <w:rFonts w:ascii="Microsoft YaHei" w:eastAsia="Microsoft YaHei" w:hAnsi="Microsoft YaHei" w:cs="Microsoft YaHei"/>
              </w:rPr>
              <w:t>一、入池资产笔数与金额特征</w:t>
            </w:r>
            <w:r w:rsidR="00210070">
              <w:tab/>
            </w:r>
            <w:r w:rsidR="00210070">
              <w:fldChar w:fldCharType="begin"/>
            </w:r>
            <w:r w:rsidR="00210070">
              <w:instrText>PAGEREF _Toc542503 \h</w:instrText>
            </w:r>
            <w:r w:rsidR="00210070">
              <w:fldChar w:fldCharType="separate"/>
            </w:r>
            <w:r w:rsidR="00210070">
              <w:t xml:space="preserve">47 </w:t>
            </w:r>
            <w:r w:rsidR="00210070">
              <w:fldChar w:fldCharType="end"/>
            </w:r>
          </w:hyperlink>
        </w:p>
        <w:p w:rsidR="00C96E15" w:rsidRDefault="003E03B5">
          <w:pPr>
            <w:pStyle w:val="TOC2"/>
            <w:tabs>
              <w:tab w:val="right" w:leader="dot" w:pos="9268"/>
            </w:tabs>
          </w:pPr>
          <w:hyperlink w:anchor="_Toc542504">
            <w:r w:rsidR="00210070">
              <w:rPr>
                <w:rFonts w:ascii="Microsoft YaHei" w:eastAsia="Microsoft YaHei" w:hAnsi="Microsoft YaHei" w:cs="Microsoft YaHei"/>
              </w:rPr>
              <w:t>二、入池资产期限特征</w:t>
            </w:r>
            <w:r w:rsidR="00210070">
              <w:tab/>
            </w:r>
            <w:r w:rsidR="00210070">
              <w:fldChar w:fldCharType="begin"/>
            </w:r>
            <w:r w:rsidR="00210070">
              <w:instrText>PAGEREF _Toc542504 \h</w:instrText>
            </w:r>
            <w:r w:rsidR="00210070">
              <w:fldChar w:fldCharType="separate"/>
            </w:r>
            <w:r w:rsidR="00210070">
              <w:t xml:space="preserve">47 </w:t>
            </w:r>
            <w:r w:rsidR="00210070">
              <w:fldChar w:fldCharType="end"/>
            </w:r>
          </w:hyperlink>
        </w:p>
        <w:p w:rsidR="00C96E15" w:rsidRDefault="003E03B5">
          <w:pPr>
            <w:pStyle w:val="TOC2"/>
            <w:tabs>
              <w:tab w:val="right" w:leader="dot" w:pos="9268"/>
            </w:tabs>
          </w:pPr>
          <w:hyperlink w:anchor="_Toc542505">
            <w:r w:rsidR="00210070">
              <w:rPr>
                <w:rFonts w:ascii="Microsoft YaHei" w:eastAsia="Microsoft YaHei" w:hAnsi="Microsoft YaHei" w:cs="Microsoft YaHei"/>
              </w:rPr>
              <w:t>三、入池资产利率特征</w:t>
            </w:r>
            <w:r w:rsidR="00210070">
              <w:tab/>
            </w:r>
            <w:r w:rsidR="00210070">
              <w:fldChar w:fldCharType="begin"/>
            </w:r>
            <w:r w:rsidR="00210070">
              <w:instrText>PAGEREF _Toc542505 \h</w:instrText>
            </w:r>
            <w:r w:rsidR="00210070">
              <w:fldChar w:fldCharType="separate"/>
            </w:r>
            <w:r w:rsidR="00210070">
              <w:t xml:space="preserve">48 </w:t>
            </w:r>
            <w:r w:rsidR="00210070">
              <w:fldChar w:fldCharType="end"/>
            </w:r>
          </w:hyperlink>
        </w:p>
        <w:p w:rsidR="00C96E15" w:rsidRDefault="003E03B5">
          <w:pPr>
            <w:pStyle w:val="TOC2"/>
            <w:tabs>
              <w:tab w:val="right" w:leader="dot" w:pos="9268"/>
            </w:tabs>
          </w:pPr>
          <w:hyperlink w:anchor="_Toc542506">
            <w:r w:rsidR="00210070">
              <w:rPr>
                <w:rFonts w:ascii="Microsoft YaHei" w:eastAsia="Microsoft YaHei" w:hAnsi="Microsoft YaHei" w:cs="Microsoft YaHei"/>
              </w:rPr>
              <w:t>四、入池资产抵押物特征</w:t>
            </w:r>
            <w:r w:rsidR="00210070">
              <w:tab/>
            </w:r>
            <w:r w:rsidR="00210070">
              <w:fldChar w:fldCharType="begin"/>
            </w:r>
            <w:r w:rsidR="00210070">
              <w:instrText>PAGEREF _Toc542506 \h</w:instrText>
            </w:r>
            <w:r w:rsidR="00210070">
              <w:fldChar w:fldCharType="separate"/>
            </w:r>
            <w:r w:rsidR="00210070">
              <w:t xml:space="preserve">48 </w:t>
            </w:r>
            <w:r w:rsidR="00210070">
              <w:fldChar w:fldCharType="end"/>
            </w:r>
          </w:hyperlink>
        </w:p>
        <w:p w:rsidR="00C96E15" w:rsidRDefault="003E03B5">
          <w:pPr>
            <w:pStyle w:val="TOC2"/>
            <w:tabs>
              <w:tab w:val="right" w:leader="dot" w:pos="9268"/>
            </w:tabs>
          </w:pPr>
          <w:hyperlink w:anchor="_Toc542507">
            <w:r w:rsidR="00210070">
              <w:rPr>
                <w:rFonts w:ascii="Microsoft YaHei" w:eastAsia="Microsoft YaHei" w:hAnsi="Microsoft YaHei" w:cs="Microsoft YaHei"/>
              </w:rPr>
              <w:t>五、入池资产借款人特征</w:t>
            </w:r>
            <w:r w:rsidR="00210070">
              <w:tab/>
            </w:r>
            <w:r w:rsidR="00210070">
              <w:fldChar w:fldCharType="begin"/>
            </w:r>
            <w:r w:rsidR="00210070">
              <w:instrText>PAGEREF _Toc542507 \h</w:instrText>
            </w:r>
            <w:r w:rsidR="00210070">
              <w:fldChar w:fldCharType="separate"/>
            </w:r>
            <w:r w:rsidR="00210070">
              <w:t xml:space="preserve">49 </w:t>
            </w:r>
            <w:r w:rsidR="00210070">
              <w:fldChar w:fldCharType="end"/>
            </w:r>
          </w:hyperlink>
        </w:p>
        <w:p w:rsidR="00C96E15" w:rsidRDefault="003E03B5">
          <w:pPr>
            <w:pStyle w:val="TOC2"/>
            <w:tabs>
              <w:tab w:val="right" w:leader="dot" w:pos="9268"/>
            </w:tabs>
          </w:pPr>
          <w:hyperlink w:anchor="_Toc542508">
            <w:r w:rsidR="00210070">
              <w:rPr>
                <w:rFonts w:ascii="Microsoft YaHei" w:eastAsia="Microsoft YaHei" w:hAnsi="Microsoft YaHei" w:cs="Microsoft YaHei"/>
              </w:rPr>
              <w:t>六、入池资产贷款用途</w:t>
            </w:r>
            <w:r w:rsidR="00210070">
              <w:t>.......................................................................................... 49</w:t>
            </w:r>
            <w:r w:rsidR="00210070">
              <w:rPr>
                <w:sz w:val="21"/>
              </w:rPr>
              <w:t xml:space="preserve"> </w:t>
            </w:r>
            <w:r w:rsidR="00210070">
              <w:tab/>
            </w:r>
            <w:r w:rsidR="00210070">
              <w:fldChar w:fldCharType="begin"/>
            </w:r>
            <w:r w:rsidR="00210070">
              <w:instrText>PAGEREF _Toc542508 \h</w:instrText>
            </w:r>
            <w:r w:rsidR="00210070">
              <w:fldChar w:fldCharType="end"/>
            </w:r>
          </w:hyperlink>
        </w:p>
        <w:p w:rsidR="00C96E15" w:rsidRDefault="003E03B5">
          <w:pPr>
            <w:pStyle w:val="TOC1"/>
            <w:tabs>
              <w:tab w:val="right" w:leader="dot" w:pos="9268"/>
            </w:tabs>
          </w:pPr>
          <w:hyperlink w:anchor="_Toc542509">
            <w:r w:rsidR="00210070">
              <w:rPr>
                <w:rFonts w:ascii="Microsoft YaHei" w:eastAsia="Microsoft YaHei" w:hAnsi="Microsoft YaHei" w:cs="Microsoft YaHei"/>
              </w:rPr>
              <w:t>第四章</w:t>
            </w:r>
            <w:r w:rsidR="00210070">
              <w:t xml:space="preserve"> </w:t>
            </w:r>
            <w:r w:rsidR="00210070">
              <w:rPr>
                <w:rFonts w:ascii="Microsoft YaHei" w:eastAsia="Microsoft YaHei" w:hAnsi="Microsoft YaHei" w:cs="Microsoft YaHei"/>
              </w:rPr>
              <w:t>基础资产分布信息</w:t>
            </w:r>
            <w:r w:rsidR="00210070">
              <w:tab/>
            </w:r>
            <w:r w:rsidR="00210070">
              <w:fldChar w:fldCharType="begin"/>
            </w:r>
            <w:r w:rsidR="00210070">
              <w:instrText>PAGEREF _Toc542509 \h</w:instrText>
            </w:r>
            <w:r w:rsidR="00210070">
              <w:fldChar w:fldCharType="separate"/>
            </w:r>
            <w:r w:rsidR="00210070">
              <w:t xml:space="preserve">50 </w:t>
            </w:r>
            <w:r w:rsidR="00210070">
              <w:fldChar w:fldCharType="end"/>
            </w:r>
          </w:hyperlink>
        </w:p>
        <w:p w:rsidR="00C96E15" w:rsidRDefault="003E03B5">
          <w:pPr>
            <w:pStyle w:val="TOC2"/>
            <w:tabs>
              <w:tab w:val="right" w:leader="dot" w:pos="9268"/>
            </w:tabs>
          </w:pPr>
          <w:hyperlink w:anchor="_Toc542510">
            <w:r w:rsidR="00210070">
              <w:rPr>
                <w:rFonts w:ascii="Microsoft YaHei" w:eastAsia="Microsoft YaHei" w:hAnsi="Microsoft YaHei" w:cs="Microsoft YaHei"/>
              </w:rPr>
              <w:t>一、基础资产分布信息</w:t>
            </w:r>
            <w:r w:rsidR="00210070">
              <w:tab/>
            </w:r>
            <w:r w:rsidR="00210070">
              <w:fldChar w:fldCharType="begin"/>
            </w:r>
            <w:r w:rsidR="00210070">
              <w:instrText>PAGEREF _Toc542510 \h</w:instrText>
            </w:r>
            <w:r w:rsidR="00210070">
              <w:fldChar w:fldCharType="separate"/>
            </w:r>
            <w:r w:rsidR="00210070">
              <w:t xml:space="preserve">50 </w:t>
            </w:r>
            <w:r w:rsidR="00210070">
              <w:fldChar w:fldCharType="end"/>
            </w:r>
          </w:hyperlink>
        </w:p>
        <w:p w:rsidR="00C96E15" w:rsidRDefault="003E03B5">
          <w:pPr>
            <w:pStyle w:val="TOC2"/>
            <w:tabs>
              <w:tab w:val="right" w:leader="dot" w:pos="9268"/>
            </w:tabs>
          </w:pPr>
          <w:hyperlink w:anchor="_Toc542511">
            <w:r w:rsidR="00210070">
              <w:rPr>
                <w:rFonts w:ascii="Microsoft YaHei" w:eastAsia="Microsoft YaHei" w:hAnsi="Microsoft YaHei" w:cs="Microsoft YaHei"/>
              </w:rPr>
              <w:t>二、借款人分布信息</w:t>
            </w:r>
            <w:r w:rsidR="00210070">
              <w:tab/>
            </w:r>
            <w:r w:rsidR="00210070">
              <w:fldChar w:fldCharType="begin"/>
            </w:r>
            <w:r w:rsidR="00210070">
              <w:instrText>PAGEREF _Toc542511 \h</w:instrText>
            </w:r>
            <w:r w:rsidR="00210070">
              <w:fldChar w:fldCharType="separate"/>
            </w:r>
            <w:r w:rsidR="00210070">
              <w:t xml:space="preserve">55 </w:t>
            </w:r>
            <w:r w:rsidR="00210070">
              <w:fldChar w:fldCharType="end"/>
            </w:r>
          </w:hyperlink>
        </w:p>
        <w:p w:rsidR="00C96E15" w:rsidRDefault="003E03B5">
          <w:pPr>
            <w:pStyle w:val="TOC2"/>
            <w:tabs>
              <w:tab w:val="right" w:leader="dot" w:pos="9268"/>
            </w:tabs>
          </w:pPr>
          <w:hyperlink w:anchor="_Toc542512">
            <w:r w:rsidR="00210070">
              <w:rPr>
                <w:rFonts w:ascii="Microsoft YaHei" w:eastAsia="Microsoft YaHei" w:hAnsi="Microsoft YaHei" w:cs="Microsoft YaHei"/>
              </w:rPr>
              <w:t>三、抵押物分布信息</w:t>
            </w:r>
            <w:r w:rsidR="00210070">
              <w:tab/>
            </w:r>
            <w:r w:rsidR="00210070">
              <w:fldChar w:fldCharType="begin"/>
            </w:r>
            <w:r w:rsidR="00210070">
              <w:instrText>PAGEREF _Toc542512 \h</w:instrText>
            </w:r>
            <w:r w:rsidR="00210070">
              <w:fldChar w:fldCharType="separate"/>
            </w:r>
            <w:r w:rsidR="00210070">
              <w:t xml:space="preserve">61 </w:t>
            </w:r>
            <w:r w:rsidR="00210070">
              <w:fldChar w:fldCharType="end"/>
            </w:r>
          </w:hyperlink>
        </w:p>
        <w:p w:rsidR="00C96E15" w:rsidRDefault="003E03B5">
          <w:pPr>
            <w:pStyle w:val="TOC1"/>
            <w:tabs>
              <w:tab w:val="right" w:leader="dot" w:pos="9268"/>
            </w:tabs>
          </w:pPr>
          <w:hyperlink w:anchor="_Toc542513">
            <w:r w:rsidR="00210070">
              <w:rPr>
                <w:rFonts w:ascii="Microsoft YaHei" w:eastAsia="Microsoft YaHei" w:hAnsi="Microsoft YaHei" w:cs="Microsoft YaHei"/>
              </w:rPr>
              <w:t>第五章</w:t>
            </w:r>
            <w:r w:rsidR="00210070">
              <w:t xml:space="preserve"> </w:t>
            </w:r>
            <w:r w:rsidR="00210070">
              <w:rPr>
                <w:rFonts w:ascii="Microsoft YaHei" w:eastAsia="Microsoft YaHei" w:hAnsi="Microsoft YaHei" w:cs="Microsoft YaHei"/>
              </w:rPr>
              <w:t>证券基本信息</w:t>
            </w:r>
            <w:r w:rsidR="00210070">
              <w:tab/>
            </w:r>
            <w:r w:rsidR="00210070">
              <w:fldChar w:fldCharType="begin"/>
            </w:r>
            <w:r w:rsidR="00210070">
              <w:instrText>PAGEREF _Toc542513 \h</w:instrText>
            </w:r>
            <w:r w:rsidR="00210070">
              <w:fldChar w:fldCharType="separate"/>
            </w:r>
            <w:r w:rsidR="00210070">
              <w:t xml:space="preserve">64 </w:t>
            </w:r>
            <w:r w:rsidR="00210070">
              <w:fldChar w:fldCharType="end"/>
            </w:r>
          </w:hyperlink>
        </w:p>
        <w:p w:rsidR="00C96E15" w:rsidRDefault="003E03B5">
          <w:pPr>
            <w:pStyle w:val="TOC2"/>
            <w:tabs>
              <w:tab w:val="right" w:leader="dot" w:pos="9268"/>
            </w:tabs>
          </w:pPr>
          <w:hyperlink w:anchor="_Toc542514">
            <w:r w:rsidR="00210070">
              <w:rPr>
                <w:rFonts w:ascii="Microsoft YaHei" w:eastAsia="Microsoft YaHei" w:hAnsi="Microsoft YaHei" w:cs="Microsoft YaHei"/>
              </w:rPr>
              <w:t>一、费用信息</w:t>
            </w:r>
            <w:r w:rsidR="00210070">
              <w:tab/>
            </w:r>
            <w:r w:rsidR="00210070">
              <w:fldChar w:fldCharType="begin"/>
            </w:r>
            <w:r w:rsidR="00210070">
              <w:instrText>PAGEREF _Toc542514 \h</w:instrText>
            </w:r>
            <w:r w:rsidR="00210070">
              <w:fldChar w:fldCharType="separate"/>
            </w:r>
            <w:r w:rsidR="00210070">
              <w:t xml:space="preserve">64 </w:t>
            </w:r>
            <w:r w:rsidR="00210070">
              <w:fldChar w:fldCharType="end"/>
            </w:r>
          </w:hyperlink>
        </w:p>
        <w:p w:rsidR="00C96E15" w:rsidRDefault="003E03B5">
          <w:pPr>
            <w:pStyle w:val="TOC2"/>
            <w:tabs>
              <w:tab w:val="right" w:leader="dot" w:pos="9268"/>
            </w:tabs>
          </w:pPr>
          <w:hyperlink w:anchor="_Toc542515">
            <w:r w:rsidR="00210070">
              <w:rPr>
                <w:rFonts w:ascii="Microsoft YaHei" w:eastAsia="Microsoft YaHei" w:hAnsi="Microsoft YaHei" w:cs="Microsoft YaHei"/>
              </w:rPr>
              <w:t>二、日期信息</w:t>
            </w:r>
            <w:r w:rsidR="00210070">
              <w:tab/>
            </w:r>
            <w:r w:rsidR="00210070">
              <w:fldChar w:fldCharType="begin"/>
            </w:r>
            <w:r w:rsidR="00210070">
              <w:instrText>PAGEREF _Toc542515 \h</w:instrText>
            </w:r>
            <w:r w:rsidR="00210070">
              <w:fldChar w:fldCharType="separate"/>
            </w:r>
            <w:r w:rsidR="00210070">
              <w:t xml:space="preserve">65 </w:t>
            </w:r>
            <w:r w:rsidR="00210070">
              <w:fldChar w:fldCharType="end"/>
            </w:r>
          </w:hyperlink>
        </w:p>
        <w:p w:rsidR="00C96E15" w:rsidRDefault="003E03B5">
          <w:pPr>
            <w:pStyle w:val="TOC2"/>
            <w:tabs>
              <w:tab w:val="right" w:leader="dot" w:pos="9268"/>
            </w:tabs>
          </w:pPr>
          <w:hyperlink w:anchor="_Toc542516">
            <w:r w:rsidR="00210070">
              <w:rPr>
                <w:rFonts w:ascii="Microsoft YaHei" w:eastAsia="Microsoft YaHei" w:hAnsi="Microsoft YaHei" w:cs="Microsoft YaHei"/>
              </w:rPr>
              <w:t>三、证券信息</w:t>
            </w:r>
            <w:r w:rsidR="00210070">
              <w:tab/>
            </w:r>
            <w:r w:rsidR="00210070">
              <w:fldChar w:fldCharType="begin"/>
            </w:r>
            <w:r w:rsidR="00210070">
              <w:instrText>PAGEREF _Toc542516 \h</w:instrText>
            </w:r>
            <w:r w:rsidR="00210070">
              <w:fldChar w:fldCharType="separate"/>
            </w:r>
            <w:r w:rsidR="00210070">
              <w:t xml:space="preserve">68 </w:t>
            </w:r>
            <w:r w:rsidR="00210070">
              <w:fldChar w:fldCharType="end"/>
            </w:r>
          </w:hyperlink>
        </w:p>
        <w:p w:rsidR="00C96E15" w:rsidRDefault="003E03B5">
          <w:pPr>
            <w:pStyle w:val="TOC2"/>
            <w:tabs>
              <w:tab w:val="right" w:leader="dot" w:pos="9268"/>
            </w:tabs>
          </w:pPr>
          <w:hyperlink w:anchor="_Toc542517">
            <w:r w:rsidR="00210070">
              <w:rPr>
                <w:rFonts w:ascii="Microsoft YaHei" w:eastAsia="Microsoft YaHei" w:hAnsi="Microsoft YaHei" w:cs="Microsoft YaHei"/>
              </w:rPr>
              <w:t>四、风险自留信息</w:t>
            </w:r>
            <w:r w:rsidR="00210070">
              <w:tab/>
            </w:r>
            <w:r w:rsidR="00210070">
              <w:fldChar w:fldCharType="begin"/>
            </w:r>
            <w:r w:rsidR="00210070">
              <w:instrText>PAGEREF _Toc542517 \h</w:instrText>
            </w:r>
            <w:r w:rsidR="00210070">
              <w:fldChar w:fldCharType="separate"/>
            </w:r>
            <w:r w:rsidR="00210070">
              <w:t xml:space="preserve">74 </w:t>
            </w:r>
            <w:r w:rsidR="00210070">
              <w:fldChar w:fldCharType="end"/>
            </w:r>
          </w:hyperlink>
        </w:p>
        <w:p w:rsidR="00C96E15" w:rsidRDefault="003E03B5">
          <w:pPr>
            <w:pStyle w:val="TOC2"/>
            <w:tabs>
              <w:tab w:val="right" w:leader="dot" w:pos="9268"/>
            </w:tabs>
          </w:pPr>
          <w:hyperlink w:anchor="_Toc542518">
            <w:r w:rsidR="00210070">
              <w:rPr>
                <w:rFonts w:ascii="Microsoft YaHei" w:eastAsia="Microsoft YaHei" w:hAnsi="Microsoft YaHei" w:cs="Microsoft YaHei"/>
              </w:rPr>
              <w:t>五、发行方式</w:t>
            </w:r>
            <w:r w:rsidR="00210070">
              <w:tab/>
            </w:r>
            <w:r w:rsidR="00210070">
              <w:fldChar w:fldCharType="begin"/>
            </w:r>
            <w:r w:rsidR="00210070">
              <w:instrText>PAGEREF _Toc542518 \h</w:instrText>
            </w:r>
            <w:r w:rsidR="00210070">
              <w:fldChar w:fldCharType="separate"/>
            </w:r>
            <w:r w:rsidR="00210070">
              <w:t xml:space="preserve">75 </w:t>
            </w:r>
            <w:r w:rsidR="00210070">
              <w:fldChar w:fldCharType="end"/>
            </w:r>
          </w:hyperlink>
        </w:p>
        <w:p w:rsidR="00C96E15" w:rsidRDefault="003E03B5">
          <w:pPr>
            <w:pStyle w:val="TOC2"/>
            <w:tabs>
              <w:tab w:val="right" w:leader="dot" w:pos="9268"/>
            </w:tabs>
          </w:pPr>
          <w:hyperlink w:anchor="_Toc542519">
            <w:r w:rsidR="00210070">
              <w:rPr>
                <w:rFonts w:ascii="Microsoft YaHei" w:eastAsia="Microsoft YaHei" w:hAnsi="Microsoft YaHei" w:cs="Microsoft YaHei"/>
              </w:rPr>
              <w:t>六、本期证券敏感性分析</w:t>
            </w:r>
            <w:r w:rsidR="00210070">
              <w:tab/>
            </w:r>
            <w:r w:rsidR="00210070">
              <w:fldChar w:fldCharType="begin"/>
            </w:r>
            <w:r w:rsidR="00210070">
              <w:instrText>PAGEREF _Toc542519 \h</w:instrText>
            </w:r>
            <w:r w:rsidR="00210070">
              <w:fldChar w:fldCharType="separate"/>
            </w:r>
            <w:r w:rsidR="00210070">
              <w:t xml:space="preserve">75 </w:t>
            </w:r>
            <w:r w:rsidR="00210070">
              <w:fldChar w:fldCharType="end"/>
            </w:r>
          </w:hyperlink>
        </w:p>
        <w:p w:rsidR="00C96E15" w:rsidRDefault="003E03B5">
          <w:pPr>
            <w:pStyle w:val="TOC1"/>
            <w:tabs>
              <w:tab w:val="right" w:leader="dot" w:pos="9268"/>
            </w:tabs>
          </w:pPr>
          <w:hyperlink w:anchor="_Toc542520">
            <w:r w:rsidR="00210070">
              <w:rPr>
                <w:rFonts w:ascii="Microsoft YaHei" w:eastAsia="Microsoft YaHei" w:hAnsi="Microsoft YaHei" w:cs="Microsoft YaHei"/>
              </w:rPr>
              <w:t>第六章</w:t>
            </w:r>
            <w:r w:rsidR="00210070">
              <w:t xml:space="preserve"> </w:t>
            </w:r>
            <w:r w:rsidR="00210070">
              <w:rPr>
                <w:rFonts w:ascii="Microsoft YaHei" w:eastAsia="Microsoft YaHei" w:hAnsi="Microsoft YaHei" w:cs="Microsoft YaHei"/>
              </w:rPr>
              <w:t>中介机构意见</w:t>
            </w:r>
            <w:r w:rsidR="00210070">
              <w:tab/>
            </w:r>
            <w:r w:rsidR="00210070">
              <w:fldChar w:fldCharType="begin"/>
            </w:r>
            <w:r w:rsidR="00210070">
              <w:instrText>PAGEREF _Toc542520 \h</w:instrText>
            </w:r>
            <w:r w:rsidR="00210070">
              <w:fldChar w:fldCharType="separate"/>
            </w:r>
            <w:r w:rsidR="00210070">
              <w:t xml:space="preserve">78 </w:t>
            </w:r>
            <w:r w:rsidR="00210070">
              <w:fldChar w:fldCharType="end"/>
            </w:r>
          </w:hyperlink>
        </w:p>
        <w:p w:rsidR="00C96E15" w:rsidRDefault="003E03B5">
          <w:pPr>
            <w:pStyle w:val="TOC2"/>
            <w:tabs>
              <w:tab w:val="right" w:leader="dot" w:pos="9268"/>
            </w:tabs>
          </w:pPr>
          <w:hyperlink w:anchor="_Toc542521">
            <w:r w:rsidR="00210070">
              <w:rPr>
                <w:rFonts w:ascii="Microsoft YaHei" w:eastAsia="Microsoft YaHei" w:hAnsi="Microsoft YaHei" w:cs="Microsoft YaHei"/>
              </w:rPr>
              <w:t>一、法律尽职调查意见及法律意见书摘要</w:t>
            </w:r>
            <w:r w:rsidR="00210070">
              <w:tab/>
            </w:r>
            <w:r w:rsidR="00210070">
              <w:fldChar w:fldCharType="begin"/>
            </w:r>
            <w:r w:rsidR="00210070">
              <w:instrText>PAGEREF _Toc542521 \h</w:instrText>
            </w:r>
            <w:r w:rsidR="00210070">
              <w:fldChar w:fldCharType="separate"/>
            </w:r>
            <w:r w:rsidR="00210070">
              <w:t xml:space="preserve">78 </w:t>
            </w:r>
            <w:r w:rsidR="00210070">
              <w:fldChar w:fldCharType="end"/>
            </w:r>
          </w:hyperlink>
        </w:p>
        <w:p w:rsidR="00C96E15" w:rsidRDefault="003E03B5">
          <w:pPr>
            <w:pStyle w:val="TOC2"/>
            <w:tabs>
              <w:tab w:val="right" w:leader="dot" w:pos="9268"/>
            </w:tabs>
          </w:pPr>
          <w:hyperlink w:anchor="_Toc542522">
            <w:r w:rsidR="00210070">
              <w:rPr>
                <w:rFonts w:ascii="Microsoft YaHei" w:eastAsia="Microsoft YaHei" w:hAnsi="Microsoft YaHei" w:cs="Microsoft YaHei"/>
              </w:rPr>
              <w:t>二、会计顾问出具的会计意见摘要</w:t>
            </w:r>
            <w:r w:rsidR="00210070">
              <w:tab/>
            </w:r>
            <w:r w:rsidR="00210070">
              <w:fldChar w:fldCharType="begin"/>
            </w:r>
            <w:r w:rsidR="00210070">
              <w:instrText>PAGEREF _Toc542522 \h</w:instrText>
            </w:r>
            <w:r w:rsidR="00210070">
              <w:fldChar w:fldCharType="separate"/>
            </w:r>
            <w:r w:rsidR="00210070">
              <w:t xml:space="preserve">84 </w:t>
            </w:r>
            <w:r w:rsidR="00210070">
              <w:fldChar w:fldCharType="end"/>
            </w:r>
          </w:hyperlink>
        </w:p>
        <w:p w:rsidR="00C96E15" w:rsidRDefault="003E03B5">
          <w:pPr>
            <w:pStyle w:val="TOC2"/>
            <w:tabs>
              <w:tab w:val="right" w:leader="dot" w:pos="9268"/>
            </w:tabs>
          </w:pPr>
          <w:hyperlink w:anchor="_Toc542523">
            <w:r w:rsidR="00210070">
              <w:rPr>
                <w:rFonts w:ascii="Microsoft YaHei" w:eastAsia="Microsoft YaHei" w:hAnsi="Microsoft YaHei" w:cs="Microsoft YaHei"/>
              </w:rPr>
              <w:t>三、信用评级机构的假设与分析摘要</w:t>
            </w:r>
            <w:r w:rsidR="00210070">
              <w:tab/>
            </w:r>
            <w:r w:rsidR="00210070">
              <w:fldChar w:fldCharType="begin"/>
            </w:r>
            <w:r w:rsidR="00210070">
              <w:instrText>PAGEREF _Toc542523 \h</w:instrText>
            </w:r>
            <w:r w:rsidR="00210070">
              <w:fldChar w:fldCharType="separate"/>
            </w:r>
            <w:r w:rsidR="00210070">
              <w:t xml:space="preserve">85 </w:t>
            </w:r>
            <w:r w:rsidR="00210070">
              <w:fldChar w:fldCharType="end"/>
            </w:r>
          </w:hyperlink>
        </w:p>
        <w:p w:rsidR="00C96E15" w:rsidRDefault="003E03B5">
          <w:pPr>
            <w:pStyle w:val="TOC1"/>
            <w:tabs>
              <w:tab w:val="right" w:leader="dot" w:pos="9268"/>
            </w:tabs>
          </w:pPr>
          <w:hyperlink w:anchor="_Toc542524">
            <w:r w:rsidR="00210070">
              <w:rPr>
                <w:rFonts w:ascii="Microsoft YaHei" w:eastAsia="Microsoft YaHei" w:hAnsi="Microsoft YaHei" w:cs="Microsoft YaHei"/>
              </w:rPr>
              <w:t>第七章</w:t>
            </w:r>
            <w:r w:rsidR="00210070">
              <w:t xml:space="preserve"> </w:t>
            </w:r>
            <w:r w:rsidR="00210070">
              <w:rPr>
                <w:rFonts w:ascii="Microsoft YaHei" w:eastAsia="Microsoft YaHei" w:hAnsi="Microsoft YaHei" w:cs="Microsoft YaHei"/>
              </w:rPr>
              <w:t>证券后续安排</w:t>
            </w:r>
            <w:r w:rsidR="00210070">
              <w:tab/>
            </w:r>
            <w:r w:rsidR="00210070">
              <w:fldChar w:fldCharType="begin"/>
            </w:r>
            <w:r w:rsidR="00210070">
              <w:instrText>PAGEREF _Toc542524 \h</w:instrText>
            </w:r>
            <w:r w:rsidR="00210070">
              <w:fldChar w:fldCharType="separate"/>
            </w:r>
            <w:r w:rsidR="00210070">
              <w:t xml:space="preserve">92 </w:t>
            </w:r>
            <w:r w:rsidR="00210070">
              <w:fldChar w:fldCharType="end"/>
            </w:r>
          </w:hyperlink>
        </w:p>
        <w:p w:rsidR="00C96E15" w:rsidRDefault="003E03B5">
          <w:pPr>
            <w:pStyle w:val="TOC2"/>
            <w:tabs>
              <w:tab w:val="right" w:leader="dot" w:pos="9268"/>
            </w:tabs>
          </w:pPr>
          <w:hyperlink w:anchor="_Toc542525">
            <w:r w:rsidR="00210070">
              <w:rPr>
                <w:rFonts w:ascii="Microsoft YaHei" w:eastAsia="Microsoft YaHei" w:hAnsi="Microsoft YaHei" w:cs="Microsoft YaHei"/>
              </w:rPr>
              <w:t>一、证券跟踪评级安排</w:t>
            </w:r>
            <w:r w:rsidR="00210070">
              <w:tab/>
            </w:r>
            <w:r w:rsidR="00210070">
              <w:fldChar w:fldCharType="begin"/>
            </w:r>
            <w:r w:rsidR="00210070">
              <w:instrText>PAGEREF _Toc542525 \h</w:instrText>
            </w:r>
            <w:r w:rsidR="00210070">
              <w:fldChar w:fldCharType="separate"/>
            </w:r>
            <w:r w:rsidR="00210070">
              <w:t xml:space="preserve">92 </w:t>
            </w:r>
            <w:r w:rsidR="00210070">
              <w:fldChar w:fldCharType="end"/>
            </w:r>
          </w:hyperlink>
        </w:p>
        <w:p w:rsidR="00C96E15" w:rsidRDefault="003E03B5">
          <w:pPr>
            <w:pStyle w:val="TOC2"/>
            <w:tabs>
              <w:tab w:val="right" w:leader="dot" w:pos="9268"/>
            </w:tabs>
          </w:pPr>
          <w:hyperlink w:anchor="_Toc542526">
            <w:r w:rsidR="00210070">
              <w:rPr>
                <w:rFonts w:ascii="Microsoft YaHei" w:eastAsia="Microsoft YaHei" w:hAnsi="Microsoft YaHei" w:cs="Microsoft YaHei"/>
              </w:rPr>
              <w:t>二、证券信息披露安排</w:t>
            </w:r>
            <w:r w:rsidR="00210070">
              <w:tab/>
            </w:r>
            <w:r w:rsidR="00210070">
              <w:fldChar w:fldCharType="begin"/>
            </w:r>
            <w:r w:rsidR="00210070">
              <w:instrText>PAGEREF _Toc542526 \h</w:instrText>
            </w:r>
            <w:r w:rsidR="00210070">
              <w:fldChar w:fldCharType="separate"/>
            </w:r>
            <w:r w:rsidR="00210070">
              <w:t xml:space="preserve">93 </w:t>
            </w:r>
            <w:r w:rsidR="00210070">
              <w:fldChar w:fldCharType="end"/>
            </w:r>
          </w:hyperlink>
        </w:p>
        <w:p w:rsidR="00C96E15" w:rsidRDefault="003E03B5">
          <w:pPr>
            <w:pStyle w:val="TOC1"/>
            <w:tabs>
              <w:tab w:val="right" w:leader="dot" w:pos="9268"/>
            </w:tabs>
          </w:pPr>
          <w:hyperlink w:anchor="_Toc542527">
            <w:r w:rsidR="00210070">
              <w:rPr>
                <w:rFonts w:ascii="Microsoft YaHei" w:eastAsia="Microsoft YaHei" w:hAnsi="Microsoft YaHei" w:cs="Microsoft YaHei"/>
              </w:rPr>
              <w:t>附件一</w:t>
            </w:r>
            <w:r w:rsidR="00210070">
              <w:t xml:space="preserve"> </w:t>
            </w:r>
            <w:r w:rsidR="00210070">
              <w:rPr>
                <w:rFonts w:ascii="Microsoft YaHei" w:eastAsia="Microsoft YaHei" w:hAnsi="Microsoft YaHei" w:cs="Microsoft YaHei"/>
              </w:rPr>
              <w:t>过手型资产支持证券本金还款金额计算方式</w:t>
            </w:r>
            <w:r w:rsidR="00210070">
              <w:tab/>
            </w:r>
            <w:r w:rsidR="00210070">
              <w:fldChar w:fldCharType="begin"/>
            </w:r>
            <w:r w:rsidR="00210070">
              <w:instrText>PAGEREF _Toc542527 \h</w:instrText>
            </w:r>
            <w:r w:rsidR="00210070">
              <w:fldChar w:fldCharType="separate"/>
            </w:r>
            <w:r w:rsidR="00210070">
              <w:t xml:space="preserve">96 </w:t>
            </w:r>
            <w:r w:rsidR="00210070">
              <w:fldChar w:fldCharType="end"/>
            </w:r>
          </w:hyperlink>
        </w:p>
        <w:p w:rsidR="00C96E15" w:rsidRDefault="003E03B5">
          <w:pPr>
            <w:pStyle w:val="TOC1"/>
            <w:tabs>
              <w:tab w:val="right" w:leader="dot" w:pos="9268"/>
            </w:tabs>
          </w:pPr>
          <w:hyperlink w:anchor="_Toc542528">
            <w:r w:rsidR="00210070">
              <w:rPr>
                <w:rFonts w:ascii="Microsoft YaHei" w:eastAsia="Microsoft YaHei" w:hAnsi="Microsoft YaHei" w:cs="Microsoft YaHei"/>
              </w:rPr>
              <w:t>附件二</w:t>
            </w:r>
            <w:r w:rsidR="00210070">
              <w:t xml:space="preserve"> </w:t>
            </w:r>
            <w:r w:rsidR="00210070">
              <w:rPr>
                <w:rFonts w:ascii="Microsoft YaHei" w:eastAsia="Microsoft YaHei" w:hAnsi="Microsoft YaHei" w:cs="Microsoft YaHei"/>
              </w:rPr>
              <w:t>释义</w:t>
            </w:r>
            <w:r w:rsidR="00210070">
              <w:tab/>
            </w:r>
            <w:r w:rsidR="00210070">
              <w:fldChar w:fldCharType="begin"/>
            </w:r>
            <w:r w:rsidR="00210070">
              <w:instrText>PAGEREF _Toc542528 \h</w:instrText>
            </w:r>
            <w:r w:rsidR="00210070">
              <w:fldChar w:fldCharType="separate"/>
            </w:r>
            <w:r w:rsidR="00210070">
              <w:t xml:space="preserve">99 </w:t>
            </w:r>
            <w:r w:rsidR="00210070">
              <w:fldChar w:fldCharType="end"/>
            </w:r>
          </w:hyperlink>
        </w:p>
        <w:p w:rsidR="00C96E15" w:rsidRDefault="003E03B5">
          <w:pPr>
            <w:pStyle w:val="TOC1"/>
            <w:tabs>
              <w:tab w:val="right" w:leader="dot" w:pos="9268"/>
            </w:tabs>
          </w:pPr>
          <w:hyperlink w:anchor="_Toc542529">
            <w:r w:rsidR="00210070">
              <w:rPr>
                <w:rFonts w:ascii="Microsoft YaHei" w:eastAsia="Microsoft YaHei" w:hAnsi="Microsoft YaHei" w:cs="Microsoft YaHei"/>
              </w:rPr>
              <w:t>附件三</w:t>
            </w:r>
            <w:r w:rsidR="00210070">
              <w:t xml:space="preserve"> </w:t>
            </w:r>
            <w:r w:rsidR="00210070">
              <w:rPr>
                <w:rFonts w:ascii="Microsoft YaHei" w:eastAsia="Microsoft YaHei" w:hAnsi="Microsoft YaHei" w:cs="Microsoft YaHei"/>
              </w:rPr>
              <w:t>招商银行信用卡汽车分期历史数据</w:t>
            </w:r>
            <w:r w:rsidR="00210070">
              <w:tab/>
            </w:r>
            <w:r w:rsidR="00210070">
              <w:fldChar w:fldCharType="begin"/>
            </w:r>
            <w:r w:rsidR="00210070">
              <w:instrText>PAGEREF _Toc542529 \h</w:instrText>
            </w:r>
            <w:r w:rsidR="00210070">
              <w:fldChar w:fldCharType="separate"/>
            </w:r>
            <w:r w:rsidR="00210070">
              <w:t xml:space="preserve">121 </w:t>
            </w:r>
            <w:r w:rsidR="00210070">
              <w:fldChar w:fldCharType="end"/>
            </w:r>
          </w:hyperlink>
        </w:p>
        <w:p w:rsidR="00C96E15" w:rsidRDefault="003E03B5">
          <w:pPr>
            <w:pStyle w:val="TOC2"/>
            <w:tabs>
              <w:tab w:val="right" w:leader="dot" w:pos="9268"/>
            </w:tabs>
          </w:pPr>
          <w:hyperlink w:anchor="_Toc542530">
            <w:r w:rsidR="00210070">
              <w:rPr>
                <w:rFonts w:ascii="Microsoft YaHei" w:eastAsia="Microsoft YaHei" w:hAnsi="Microsoft YaHei" w:cs="Microsoft YaHei"/>
              </w:rPr>
              <w:t>一、动态数据信息</w:t>
            </w:r>
            <w:r w:rsidR="00210070">
              <w:tab/>
            </w:r>
            <w:r w:rsidR="00210070">
              <w:fldChar w:fldCharType="begin"/>
            </w:r>
            <w:r w:rsidR="00210070">
              <w:instrText>PAGEREF _Toc542530 \h</w:instrText>
            </w:r>
            <w:r w:rsidR="00210070">
              <w:fldChar w:fldCharType="separate"/>
            </w:r>
            <w:r w:rsidR="00210070">
              <w:t xml:space="preserve">121 </w:t>
            </w:r>
            <w:r w:rsidR="00210070">
              <w:fldChar w:fldCharType="end"/>
            </w:r>
          </w:hyperlink>
        </w:p>
        <w:p w:rsidR="00C96E15" w:rsidRDefault="003E03B5">
          <w:pPr>
            <w:pStyle w:val="TOC2"/>
            <w:tabs>
              <w:tab w:val="right" w:leader="dot" w:pos="9268"/>
            </w:tabs>
          </w:pPr>
          <w:hyperlink w:anchor="_Toc542531">
            <w:r w:rsidR="00210070">
              <w:rPr>
                <w:rFonts w:ascii="Microsoft YaHei" w:eastAsia="Microsoft YaHei" w:hAnsi="Microsoft YaHei" w:cs="Microsoft YaHei"/>
              </w:rPr>
              <w:t>二、静态数据信息</w:t>
            </w:r>
            <w:r w:rsidR="00210070">
              <w:tab/>
            </w:r>
            <w:r w:rsidR="00210070">
              <w:fldChar w:fldCharType="begin"/>
            </w:r>
            <w:r w:rsidR="00210070">
              <w:instrText>PAGEREF _Toc542531 \h</w:instrText>
            </w:r>
            <w:r w:rsidR="00210070">
              <w:fldChar w:fldCharType="separate"/>
            </w:r>
            <w:r w:rsidR="00210070">
              <w:t xml:space="preserve">123 </w:t>
            </w:r>
            <w:r w:rsidR="00210070">
              <w:fldChar w:fldCharType="end"/>
            </w:r>
          </w:hyperlink>
        </w:p>
        <w:p w:rsidR="00C96E15" w:rsidRDefault="00210070">
          <w:r>
            <w:fldChar w:fldCharType="end"/>
          </w:r>
        </w:p>
      </w:sdtContent>
    </w:sdt>
    <w:p w:rsidR="00C96E15" w:rsidRDefault="00210070">
      <w:pPr>
        <w:spacing w:after="191" w:line="259" w:lineRule="auto"/>
        <w:ind w:left="480" w:right="0" w:firstLine="0"/>
      </w:pPr>
      <w:r>
        <w:rPr>
          <w:rFonts w:ascii="Times New Roman" w:eastAsia="Times New Roman" w:hAnsi="Times New Roman" w:cs="Times New Roman"/>
        </w:rPr>
        <w:t xml:space="preserve"> </w:t>
      </w:r>
    </w:p>
    <w:p w:rsidR="00C96E15" w:rsidRDefault="00210070">
      <w:pPr>
        <w:spacing w:after="0" w:line="259" w:lineRule="auto"/>
        <w:ind w:left="0" w:right="0" w:firstLine="0"/>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rFonts w:ascii="Times New Roman" w:eastAsia="Times New Roman" w:hAnsi="Times New Roman" w:cs="Times New Roman"/>
          <w:sz w:val="30"/>
        </w:rPr>
        <w:t xml:space="preserve"> </w:t>
      </w:r>
      <w:r>
        <w:br w:type="page"/>
      </w:r>
    </w:p>
    <w:p w:rsidR="00C96E15" w:rsidRDefault="00210070">
      <w:pPr>
        <w:spacing w:after="0" w:line="259" w:lineRule="auto"/>
        <w:ind w:left="10" w:right="242" w:hanging="10"/>
        <w:jc w:val="center"/>
      </w:pPr>
      <w:r>
        <w:rPr>
          <w:sz w:val="32"/>
        </w:rPr>
        <w:lastRenderedPageBreak/>
        <w:t>信息披露指引表格体系对照表</w:t>
      </w:r>
      <w:r>
        <w:rPr>
          <w:rFonts w:ascii="Times New Roman" w:eastAsia="Times New Roman" w:hAnsi="Times New Roman" w:cs="Times New Roman"/>
          <w:b/>
          <w:sz w:val="32"/>
        </w:rPr>
        <w:t xml:space="preserve"> </w:t>
      </w:r>
    </w:p>
    <w:tbl>
      <w:tblPr>
        <w:tblStyle w:val="TableGrid"/>
        <w:tblW w:w="8932" w:type="dxa"/>
        <w:tblInd w:w="142" w:type="dxa"/>
        <w:tblCellMar>
          <w:top w:w="26" w:type="dxa"/>
          <w:left w:w="108" w:type="dxa"/>
          <w:right w:w="48" w:type="dxa"/>
        </w:tblCellMar>
        <w:tblLook w:val="04A0" w:firstRow="1" w:lastRow="0" w:firstColumn="1" w:lastColumn="0" w:noHBand="0" w:noVBand="1"/>
      </w:tblPr>
      <w:tblGrid>
        <w:gridCol w:w="1702"/>
        <w:gridCol w:w="2552"/>
        <w:gridCol w:w="283"/>
        <w:gridCol w:w="1702"/>
        <w:gridCol w:w="2693"/>
      </w:tblGrid>
      <w:tr w:rsidR="00C96E15">
        <w:trPr>
          <w:trHeight w:val="326"/>
        </w:trPr>
        <w:tc>
          <w:tcPr>
            <w:tcW w:w="8932" w:type="dxa"/>
            <w:gridSpan w:val="5"/>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60" w:firstLine="0"/>
              <w:jc w:val="center"/>
            </w:pPr>
            <w:r>
              <w:t>信息披露指引表格体系对照表</w:t>
            </w:r>
            <w:r>
              <w:rPr>
                <w:rFonts w:ascii="Times New Roman" w:eastAsia="Times New Roman" w:hAnsi="Times New Roman" w:cs="Times New Roman"/>
                <w:b/>
              </w:rPr>
              <w:t xml:space="preserve"> </w:t>
            </w:r>
          </w:p>
        </w:tc>
      </w:tr>
      <w:tr w:rsidR="00C96E15">
        <w:trPr>
          <w:trHeight w:val="631"/>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both"/>
            </w:pPr>
            <w:r>
              <w:t>表格体系序号</w:t>
            </w:r>
          </w:p>
          <w:p w:rsidR="00C96E15" w:rsidRDefault="00210070">
            <w:pPr>
              <w:spacing w:after="0" w:line="259" w:lineRule="auto"/>
              <w:ind w:left="0" w:right="0" w:firstLine="0"/>
            </w:pPr>
            <w:r>
              <w:t xml:space="preserve">（注 </w:t>
            </w:r>
            <w:r>
              <w:rPr>
                <w:sz w:val="18"/>
                <w:vertAlign w:val="superscript"/>
              </w:rPr>
              <w:t>1</w:t>
            </w:r>
            <w:r>
              <w:t>）</w:t>
            </w:r>
            <w:r>
              <w:rPr>
                <w:rFonts w:ascii="Times New Roman" w:eastAsia="Times New Roman" w:hAnsi="Times New Roman" w:cs="Times New Roman"/>
                <w:b/>
              </w:rPr>
              <w:t xml:space="preserve"> </w:t>
            </w:r>
          </w:p>
        </w:tc>
        <w:tc>
          <w:tcPr>
            <w:tcW w:w="255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t>本《发行说明书》页码</w:t>
            </w:r>
            <w:r>
              <w:rPr>
                <w:rFonts w:ascii="Times New Roman" w:eastAsia="Times New Roman" w:hAnsi="Times New Roman" w:cs="Times New Roman"/>
                <w:b/>
              </w:rPr>
              <w:t xml:space="preserve"> </w:t>
            </w:r>
          </w:p>
        </w:tc>
        <w:tc>
          <w:tcPr>
            <w:tcW w:w="283"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both"/>
            </w:pPr>
            <w:r>
              <w:t>表格体系序号</w:t>
            </w:r>
          </w:p>
          <w:p w:rsidR="00C96E15" w:rsidRDefault="00210070">
            <w:pPr>
              <w:spacing w:after="0" w:line="259" w:lineRule="auto"/>
              <w:ind w:left="0" w:right="0" w:firstLine="0"/>
            </w:pPr>
            <w:r>
              <w:t xml:space="preserve">（注 </w:t>
            </w:r>
            <w:r>
              <w:rPr>
                <w:sz w:val="18"/>
                <w:vertAlign w:val="superscript"/>
              </w:rPr>
              <w:t>1</w:t>
            </w:r>
            <w:r>
              <w:t>）</w:t>
            </w:r>
            <w:r>
              <w:rPr>
                <w:rFonts w:ascii="Times New Roman" w:eastAsia="Times New Roman" w:hAnsi="Times New Roman" w:cs="Times New Roman"/>
                <w:b/>
              </w:rPr>
              <w:t xml:space="preserve"> </w:t>
            </w:r>
          </w:p>
        </w:tc>
        <w:tc>
          <w:tcPr>
            <w:tcW w:w="2693"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t>本《发行说明书》页码</w:t>
            </w:r>
            <w:r>
              <w:rPr>
                <w:rFonts w:ascii="Times New Roman" w:eastAsia="Times New Roman" w:hAnsi="Times New Roman" w:cs="Times New Roman"/>
                <w:b/>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F-0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F-4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F-0-1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封面页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F-4-1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50-55 </w:t>
            </w:r>
            <w:r>
              <w:t>页</w:t>
            </w:r>
            <w:r>
              <w:rPr>
                <w:rFonts w:ascii="Times New Roman" w:eastAsia="Times New Roman" w:hAnsi="Times New Roman" w:cs="Times New Roman"/>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F-0-2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2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F-4-2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55-60 </w:t>
            </w:r>
            <w:r>
              <w:t>页</w:t>
            </w: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F-0-3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4-7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F-4-3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61-63 </w:t>
            </w:r>
            <w:r>
              <w:t>页</w:t>
            </w: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F-0-4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3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F-5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F-1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F-5-1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63 </w:t>
            </w:r>
            <w:r>
              <w:t>页</w:t>
            </w:r>
            <w:r>
              <w:rPr>
                <w:rFonts w:ascii="Times New Roman" w:eastAsia="Times New Roman" w:hAnsi="Times New Roman" w:cs="Times New Roman"/>
              </w:rPr>
              <w:t xml:space="preserve"> </w:t>
            </w:r>
          </w:p>
        </w:tc>
      </w:tr>
      <w:tr w:rsidR="00C96E15">
        <w:trPr>
          <w:trHeight w:val="325"/>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F-1-1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8-12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F-5-2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65-68 </w:t>
            </w:r>
            <w:r>
              <w:t>页</w:t>
            </w:r>
            <w:r>
              <w:rPr>
                <w:rFonts w:ascii="Times New Roman" w:eastAsia="Times New Roman" w:hAnsi="Times New Roman" w:cs="Times New Roman"/>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F-2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F-5-3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68-74 </w:t>
            </w:r>
            <w:r>
              <w:t>页</w:t>
            </w: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F-2-1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13-14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F-5-4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74 </w:t>
            </w:r>
            <w:r>
              <w:t>页</w:t>
            </w:r>
            <w:r>
              <w:rPr>
                <w:rFonts w:ascii="Times New Roman" w:eastAsia="Times New Roman" w:hAnsi="Times New Roman" w:cs="Times New Roman"/>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F-2-2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14-23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F-6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F-2-3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23-26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F-6-1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78-84 </w:t>
            </w:r>
            <w:r>
              <w:t>页</w:t>
            </w: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sz w:val="23"/>
              </w:rPr>
              <w:t xml:space="preserve">F-2-4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27-34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F-6-2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84-85 </w:t>
            </w:r>
            <w:r>
              <w:t>页</w:t>
            </w:r>
            <w:r>
              <w:rPr>
                <w:rFonts w:ascii="Times New Roman" w:eastAsia="Times New Roman" w:hAnsi="Times New Roman" w:cs="Times New Roman"/>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sz w:val="23"/>
              </w:rPr>
              <w:t xml:space="preserve">F-2-5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38-39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F-6-3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85-91 </w:t>
            </w:r>
            <w:r>
              <w:t>页</w:t>
            </w: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sz w:val="23"/>
              </w:rPr>
              <w:t xml:space="preserve">F-2-6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39-44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F-7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sz w:val="23"/>
              </w:rPr>
              <w:t xml:space="preserve">F-2-7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44-46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sz w:val="23"/>
              </w:rPr>
              <w:t xml:space="preserve">F-7-1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92 </w:t>
            </w:r>
            <w:r>
              <w:t>页</w:t>
            </w: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F-3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F-7-2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92-95 </w:t>
            </w:r>
            <w:r>
              <w:t>页</w:t>
            </w: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F-3-1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46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269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r>
      <w:tr w:rsidR="00C96E15">
        <w:trPr>
          <w:trHeight w:val="327"/>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F-3-2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46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269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F-3-3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47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269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F-3-4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48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269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F-3-5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49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269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r>
      <w:tr w:rsidR="00C96E15">
        <w:trPr>
          <w:trHeight w:val="326"/>
        </w:trPr>
        <w:tc>
          <w:tcPr>
            <w:tcW w:w="8932" w:type="dxa"/>
            <w:gridSpan w:val="5"/>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持续购买机制补充披露信息（注 </w:t>
            </w:r>
            <w:r>
              <w:rPr>
                <w:rFonts w:ascii="Times New Roman" w:eastAsia="Times New Roman" w:hAnsi="Times New Roman" w:cs="Times New Roman"/>
                <w:b/>
                <w:vertAlign w:val="superscript"/>
              </w:rPr>
              <w:t>2</w:t>
            </w:r>
            <w:r>
              <w:t>）</w:t>
            </w:r>
            <w:r>
              <w:rPr>
                <w:rFonts w:ascii="Times New Roman" w:eastAsia="Times New Roman" w:hAnsi="Times New Roman" w:cs="Times New Roman"/>
                <w:b/>
              </w:rPr>
              <w:t xml:space="preserve"> </w:t>
            </w:r>
          </w:p>
        </w:tc>
      </w:tr>
      <w:tr w:rsidR="00C96E15">
        <w:trPr>
          <w:trHeight w:val="631"/>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4" w:line="259" w:lineRule="auto"/>
              <w:ind w:left="0" w:right="0" w:firstLine="0"/>
              <w:jc w:val="both"/>
            </w:pPr>
            <w:r>
              <w:t>表格体系序号</w:t>
            </w:r>
          </w:p>
          <w:p w:rsidR="00C96E15" w:rsidRDefault="00210070">
            <w:pPr>
              <w:spacing w:after="0" w:line="259" w:lineRule="auto"/>
              <w:ind w:left="0" w:right="0" w:firstLine="0"/>
            </w:pPr>
            <w:r>
              <w:t xml:space="preserve">（注 </w:t>
            </w:r>
            <w:r>
              <w:rPr>
                <w:rFonts w:ascii="Times New Roman" w:eastAsia="Times New Roman" w:hAnsi="Times New Roman" w:cs="Times New Roman"/>
                <w:b/>
                <w:vertAlign w:val="superscript"/>
              </w:rPr>
              <w:t>2</w:t>
            </w:r>
            <w:r>
              <w:t>）</w:t>
            </w:r>
            <w:r>
              <w:rPr>
                <w:rFonts w:ascii="Times New Roman" w:eastAsia="Times New Roman" w:hAnsi="Times New Roman" w:cs="Times New Roman"/>
                <w:b/>
              </w:rPr>
              <w:t xml:space="preserve">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both"/>
            </w:pPr>
            <w:r>
              <w:t>本《发行说明书》页码</w:t>
            </w:r>
            <w:r>
              <w:rPr>
                <w:rFonts w:ascii="Times New Roman" w:eastAsia="Times New Roman" w:hAnsi="Times New Roman" w:cs="Times New Roman"/>
                <w:b/>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4" w:line="259" w:lineRule="auto"/>
              <w:ind w:left="0" w:right="0" w:firstLine="0"/>
              <w:jc w:val="both"/>
            </w:pPr>
            <w:r>
              <w:t>表格体系序号</w:t>
            </w:r>
          </w:p>
          <w:p w:rsidR="00C96E15" w:rsidRDefault="00210070">
            <w:pPr>
              <w:spacing w:after="0" w:line="259" w:lineRule="auto"/>
              <w:ind w:left="0" w:right="0" w:firstLine="0"/>
            </w:pPr>
            <w:r>
              <w:t xml:space="preserve">（注 </w:t>
            </w:r>
            <w:r>
              <w:rPr>
                <w:rFonts w:ascii="Times New Roman" w:eastAsia="Times New Roman" w:hAnsi="Times New Roman" w:cs="Times New Roman"/>
                <w:b/>
                <w:vertAlign w:val="superscript"/>
              </w:rPr>
              <w:t>2</w:t>
            </w:r>
            <w:r>
              <w:t>）</w:t>
            </w:r>
            <w:r>
              <w:rPr>
                <w:rFonts w:ascii="Times New Roman" w:eastAsia="Times New Roman" w:hAnsi="Times New Roman" w:cs="Times New Roman"/>
                <w:b/>
              </w:rPr>
              <w:t xml:space="preserve"> </w:t>
            </w:r>
          </w:p>
        </w:tc>
        <w:tc>
          <w:tcPr>
            <w:tcW w:w="2693"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t>本《发行说明书》页码</w:t>
            </w:r>
            <w:r>
              <w:rPr>
                <w:rFonts w:ascii="Times New Roman" w:eastAsia="Times New Roman" w:hAnsi="Times New Roman" w:cs="Times New Roman"/>
                <w:b/>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lastRenderedPageBreak/>
              <w:t xml:space="preserve">Z-2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b/>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Z-4 </w:t>
            </w:r>
          </w:p>
        </w:tc>
        <w:tc>
          <w:tcPr>
            <w:tcW w:w="269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b/>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Z-2-5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35-38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Z-4-2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35-36 </w:t>
            </w:r>
            <w:r>
              <w:t>页</w:t>
            </w:r>
            <w:r>
              <w:rPr>
                <w:rFonts w:ascii="Times New Roman" w:eastAsia="Times New Roman" w:hAnsi="Times New Roman" w:cs="Times New Roman"/>
              </w:rPr>
              <w:t xml:space="preserve"> </w:t>
            </w:r>
          </w:p>
        </w:tc>
      </w:tr>
      <w:tr w:rsidR="00C96E15">
        <w:trPr>
          <w:trHeight w:val="324"/>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Z-2-7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35-38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Z-5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b/>
              </w:rPr>
              <w:t xml:space="preserve">Z-3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Z-5-1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121-123 </w:t>
            </w:r>
            <w:r>
              <w:t>页</w:t>
            </w:r>
            <w:r>
              <w:rPr>
                <w:rFonts w:ascii="Times New Roman" w:eastAsia="Times New Roman" w:hAnsi="Times New Roman" w:cs="Times New Roman"/>
              </w:rPr>
              <w:t xml:space="preserve"> </w:t>
            </w:r>
          </w:p>
        </w:tc>
      </w:tr>
      <w:tr w:rsidR="00C96E15">
        <w:trPr>
          <w:trHeight w:val="325"/>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Z-3-3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36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Z-5-2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123-136 </w:t>
            </w:r>
            <w:r>
              <w:t>页</w:t>
            </w:r>
            <w:r>
              <w:rPr>
                <w:rFonts w:ascii="Times New Roman" w:eastAsia="Times New Roman" w:hAnsi="Times New Roman" w:cs="Times New Roman"/>
              </w:rPr>
              <w:t xml:space="preserve"> </w:t>
            </w:r>
          </w:p>
        </w:tc>
      </w:tr>
      <w:tr w:rsidR="00C96E15">
        <w:trPr>
          <w:trHeight w:val="326"/>
        </w:trPr>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Times New Roman" w:eastAsia="Times New Roman" w:hAnsi="Times New Roman" w:cs="Times New Roman"/>
              </w:rPr>
              <w:t xml:space="preserve">Z-3-4 </w:t>
            </w:r>
          </w:p>
        </w:tc>
        <w:tc>
          <w:tcPr>
            <w:tcW w:w="255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t xml:space="preserve">第 </w:t>
            </w:r>
            <w:r>
              <w:rPr>
                <w:rFonts w:ascii="Times New Roman" w:eastAsia="Times New Roman" w:hAnsi="Times New Roman" w:cs="Times New Roman"/>
              </w:rPr>
              <w:t xml:space="preserve">37-38 </w:t>
            </w:r>
            <w:r>
              <w:t>页</w:t>
            </w:r>
            <w:r>
              <w:rPr>
                <w:rFonts w:ascii="Times New Roman" w:eastAsia="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rPr>
              <w:t xml:space="preserve"> </w:t>
            </w:r>
          </w:p>
        </w:tc>
        <w:tc>
          <w:tcPr>
            <w:tcW w:w="269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pPr>
            <w:r>
              <w:rPr>
                <w:rFonts w:ascii="Calibri" w:eastAsia="Calibri" w:hAnsi="Calibri" w:cs="Calibri"/>
              </w:rPr>
              <w:t xml:space="preserve"> </w:t>
            </w:r>
            <w:r>
              <w:rPr>
                <w:rFonts w:ascii="Times New Roman" w:eastAsia="Times New Roman" w:hAnsi="Times New Roman" w:cs="Times New Roman"/>
              </w:rPr>
              <w:t xml:space="preserve"> </w:t>
            </w:r>
          </w:p>
        </w:tc>
      </w:tr>
    </w:tbl>
    <w:p w:rsidR="00C96E15" w:rsidRDefault="00210070">
      <w:pPr>
        <w:spacing w:after="139" w:line="266" w:lineRule="auto"/>
        <w:ind w:left="-15" w:right="0" w:firstLine="410"/>
      </w:pPr>
      <w:r>
        <w:rPr>
          <w:sz w:val="21"/>
        </w:rPr>
        <w:t xml:space="preserve">注 </w:t>
      </w:r>
      <w:r>
        <w:rPr>
          <w:rFonts w:ascii="Times New Roman" w:eastAsia="Times New Roman" w:hAnsi="Times New Roman" w:cs="Times New Roman"/>
          <w:sz w:val="21"/>
        </w:rPr>
        <w:t>1</w:t>
      </w:r>
      <w:r>
        <w:rPr>
          <w:sz w:val="21"/>
        </w:rPr>
        <w:t>：系《个人汽车贷款资产支持证券信息披露指引（试行）》中发行阶段信息披露表格体系的信息披露分类序号。</w:t>
      </w:r>
      <w:r>
        <w:rPr>
          <w:rFonts w:ascii="Calibri" w:eastAsia="Calibri" w:hAnsi="Calibri" w:cs="Calibri"/>
          <w:sz w:val="21"/>
        </w:rPr>
        <w:t xml:space="preserve"> </w:t>
      </w:r>
    </w:p>
    <w:p w:rsidR="00C96E15" w:rsidRDefault="00210070">
      <w:pPr>
        <w:spacing w:after="3" w:line="266" w:lineRule="auto"/>
        <w:ind w:left="-15" w:right="0" w:firstLine="410"/>
      </w:pPr>
      <w:r>
        <w:rPr>
          <w:sz w:val="21"/>
        </w:rPr>
        <w:t xml:space="preserve">注 </w:t>
      </w:r>
      <w:r>
        <w:rPr>
          <w:rFonts w:ascii="Times New Roman" w:eastAsia="Times New Roman" w:hAnsi="Times New Roman" w:cs="Times New Roman"/>
          <w:sz w:val="21"/>
        </w:rPr>
        <w:t>2</w:t>
      </w:r>
      <w:r>
        <w:rPr>
          <w:sz w:val="21"/>
        </w:rPr>
        <w:t>：由于本期证券引入了持续购买结构，而该结构未在《和信汽车分期资产支持证券注册申请报告》中披露，因此本《发行说明书》中参考《个人消费贷款资产支持证券信息披露指引（试行）》中在注册阶段对于持续购买机制的披露要求对本次持续购买结构做补充信息披露。补充披露信息的表格体系序号为《个人消费贷款资产支持证券信息披露指引（试行）》中注册阶段信息披露表格体系的信息披露分类序号。</w:t>
      </w:r>
      <w:r>
        <w:rPr>
          <w:rFonts w:ascii="Times New Roman" w:eastAsia="Times New Roman" w:hAnsi="Times New Roman" w:cs="Times New Roman"/>
        </w:rPr>
        <w:t xml:space="preserve"> </w:t>
      </w:r>
    </w:p>
    <w:p w:rsidR="00C96E15" w:rsidRDefault="00210070">
      <w:pPr>
        <w:pStyle w:val="Heading1"/>
        <w:ind w:left="604" w:right="838"/>
      </w:pPr>
      <w:bookmarkStart w:id="1" w:name="_Toc542478"/>
      <w:r>
        <w:t>第一章</w:t>
      </w:r>
      <w:r>
        <w:rPr>
          <w:rFonts w:ascii="Times New Roman" w:eastAsia="Times New Roman" w:hAnsi="Times New Roman" w:cs="Times New Roman"/>
          <w:b/>
        </w:rPr>
        <w:t xml:space="preserve"> </w:t>
      </w:r>
      <w:r>
        <w:t>投资风险提示</w:t>
      </w:r>
      <w:r>
        <w:rPr>
          <w:rFonts w:ascii="Times New Roman" w:eastAsia="Times New Roman" w:hAnsi="Times New Roman" w:cs="Times New Roman"/>
          <w:b/>
        </w:rPr>
        <w:t xml:space="preserve"> </w:t>
      </w:r>
      <w:bookmarkEnd w:id="1"/>
    </w:p>
    <w:p w:rsidR="00C96E15" w:rsidRDefault="00210070">
      <w:pPr>
        <w:spacing w:after="139" w:line="387" w:lineRule="auto"/>
        <w:ind w:left="-15" w:right="4" w:firstLine="480"/>
      </w:pPr>
      <w:r>
        <w:t>以招商银行信用卡汽车分期贷款（以下简称</w:t>
      </w:r>
      <w:r>
        <w:rPr>
          <w:rFonts w:ascii="Times New Roman" w:eastAsia="Times New Roman" w:hAnsi="Times New Roman" w:cs="Times New Roman"/>
        </w:rPr>
        <w:t>“</w:t>
      </w:r>
      <w:r>
        <w:t>汽车分期</w:t>
      </w:r>
      <w:r>
        <w:rPr>
          <w:rFonts w:ascii="Times New Roman" w:eastAsia="Times New Roman" w:hAnsi="Times New Roman" w:cs="Times New Roman"/>
        </w:rPr>
        <w:t>”</w:t>
      </w:r>
      <w:r>
        <w:t>）为基础资产的本期资产支持证券主要面临的风险包括信用风险、交易结构风险、集中度风险、流动性风险、利率风险、抵押车辆贬值风险、操作风险、法律风险、交易对手方的违约风险和发生重大不利变化的风险等。投资者在评价和购买本期资产支持证券时，应认真考虑下述各项风险因素：</w:t>
      </w:r>
      <w:r>
        <w:rPr>
          <w:rFonts w:ascii="Times New Roman" w:eastAsia="Times New Roman" w:hAnsi="Times New Roman" w:cs="Times New Roman"/>
        </w:rPr>
        <w:t xml:space="preserve"> </w:t>
      </w:r>
    </w:p>
    <w:p w:rsidR="00C96E15" w:rsidRDefault="00210070">
      <w:pPr>
        <w:pStyle w:val="Heading2"/>
        <w:ind w:left="-7" w:right="4"/>
      </w:pPr>
      <w:bookmarkStart w:id="2" w:name="_Toc542479"/>
      <w:r>
        <w:t>一、入池资产以信用贷款为主</w:t>
      </w:r>
      <w:r>
        <w:rPr>
          <w:rFonts w:ascii="Times New Roman" w:eastAsia="Times New Roman" w:hAnsi="Times New Roman" w:cs="Times New Roman"/>
          <w:b/>
        </w:rPr>
        <w:t xml:space="preserve"> </w:t>
      </w:r>
      <w:bookmarkEnd w:id="2"/>
    </w:p>
    <w:p w:rsidR="00C96E15" w:rsidRDefault="00210070">
      <w:pPr>
        <w:spacing w:after="139" w:line="389" w:lineRule="auto"/>
        <w:ind w:left="-15" w:right="4" w:firstLine="480"/>
      </w:pPr>
      <w:r>
        <w:t xml:space="preserve">本期资产支持证券的基础资产是发起机构通过信用卡发放的个人汽车贷款（即信用卡汽车分期贷款），由于发起机构审核、发放信用卡汽车分期贷款的依据主要是借款人的信用资质，因此车辆抵押并非发起机构发放信用卡汽车分期的必要条件。本次入池资产中无车辆抵押的信用卡汽车分期贷款占比为 </w:t>
      </w:r>
      <w:r>
        <w:rPr>
          <w:rFonts w:ascii="Times New Roman" w:eastAsia="Times New Roman" w:hAnsi="Times New Roman" w:cs="Times New Roman"/>
        </w:rPr>
        <w:t>69.78%</w:t>
      </w:r>
      <w:r>
        <w:t>，在借款人违约的情况下，这些无</w:t>
      </w:r>
      <w:r>
        <w:lastRenderedPageBreak/>
        <w:t>车辆抵押资产缺少通过处置抵押物获得第二回收款来源的机会，由此可能导致相对较高的现金流回收风险。</w:t>
      </w:r>
      <w:r>
        <w:rPr>
          <w:rFonts w:ascii="Times New Roman" w:eastAsia="Times New Roman" w:hAnsi="Times New Roman" w:cs="Times New Roman"/>
        </w:rPr>
        <w:t xml:space="preserve"> </w:t>
      </w:r>
    </w:p>
    <w:p w:rsidR="00C96E15" w:rsidRDefault="00210070">
      <w:pPr>
        <w:pStyle w:val="Heading2"/>
        <w:ind w:left="-7" w:right="4"/>
      </w:pPr>
      <w:bookmarkStart w:id="3" w:name="_Toc542480"/>
      <w:r>
        <w:t>二、基础资产信用风险</w:t>
      </w:r>
      <w:r>
        <w:rPr>
          <w:rFonts w:ascii="Times New Roman" w:eastAsia="Times New Roman" w:hAnsi="Times New Roman" w:cs="Times New Roman"/>
          <w:b/>
        </w:rPr>
        <w:t xml:space="preserve"> </w:t>
      </w:r>
      <w:bookmarkEnd w:id="3"/>
    </w:p>
    <w:p w:rsidR="00C96E15" w:rsidRDefault="00210070">
      <w:pPr>
        <w:spacing w:after="143" w:line="385" w:lineRule="auto"/>
        <w:ind w:left="-15" w:right="4" w:firstLine="480"/>
      </w:pPr>
      <w:r>
        <w:t>本期资产支持证券项下的基础资产汽车分期的借款人可能会因为主观或是客观的原因延期偿还或不偿还到期应偿还得汽车分期本金和手续费，导致资产支持证券的本金和收益延期偿付或无法偿付而发生损失。</w:t>
      </w:r>
      <w:r>
        <w:rPr>
          <w:rFonts w:ascii="Times New Roman" w:eastAsia="Times New Roman" w:hAnsi="Times New Roman" w:cs="Times New Roman"/>
        </w:rPr>
        <w:t xml:space="preserve"> </w:t>
      </w:r>
    </w:p>
    <w:p w:rsidR="00C96E15" w:rsidRDefault="00210070">
      <w:pPr>
        <w:pStyle w:val="Heading2"/>
        <w:ind w:left="-7" w:right="4"/>
      </w:pPr>
      <w:bookmarkStart w:id="4" w:name="_Toc542481"/>
      <w:r>
        <w:t>三、抵押权未办理变更登记引致的风险</w:t>
      </w:r>
      <w:r>
        <w:rPr>
          <w:rFonts w:ascii="Times New Roman" w:eastAsia="Times New Roman" w:hAnsi="Times New Roman" w:cs="Times New Roman"/>
          <w:b/>
        </w:rPr>
        <w:t xml:space="preserve"> </w:t>
      </w:r>
      <w:bookmarkEnd w:id="4"/>
    </w:p>
    <w:p w:rsidR="00C96E15" w:rsidRDefault="00210070">
      <w:pPr>
        <w:spacing w:after="153" w:line="259" w:lineRule="auto"/>
        <w:ind w:left="10" w:right="234" w:hanging="10"/>
        <w:jc w:val="right"/>
      </w:pPr>
      <w:r>
        <w:t>基础资产池中部分汽车分期包含以抵押车辆作为标的的抵押权担保，该抵押权随汽</w:t>
      </w:r>
    </w:p>
    <w:p w:rsidR="00C96E15" w:rsidRDefault="00210070">
      <w:pPr>
        <w:spacing w:after="134" w:line="385" w:lineRule="auto"/>
        <w:ind w:left="-7" w:right="4"/>
      </w:pPr>
      <w:r>
        <w:t>车分期债权的转让而同时转让，但根据《中华人民共和国物权法》（以下简称《物权法》</w:t>
      </w:r>
      <w:r>
        <w:rPr>
          <w:rFonts w:ascii="Times New Roman" w:eastAsia="Times New Roman" w:hAnsi="Times New Roman" w:cs="Times New Roman"/>
        </w:rPr>
        <w:t>“</w:t>
      </w:r>
      <w:r>
        <w:rPr>
          <w:rFonts w:ascii="Times New Roman" w:eastAsia="Times New Roman" w:hAnsi="Times New Roman" w:cs="Times New Roman"/>
        </w:rPr>
        <w:tab/>
        <w:t>”</w:t>
      </w:r>
      <w:r>
        <w:t>）第一百八十条规定，以车辆抵押的，抵押权自抵押合同生效之日起设立，未经登记的，不得对抗善意第三人。因对基础资产池中以抵押车辆设定了抵押的汽车分期进行逐一变更抵押登记的成本过高，发起机构和受托机构并不办理抵押权转让变更登记。在上述抵押权变更登记至受托机构名下之前，受托机构持有的抵押权可能不能对抗善意第三人，因此当汽车分期发生违约需要对抵押车辆行使抵押权时，可能会因上述原因而导致抵押权处置回收风险。针对该风险的风险缓释措施是：在交易文件中约定，如因未办理抵押权变更登记，出现善意第三人对抵押车辆主张抵押权或所有权，而受托机构所持抵押权无法对抗善意第三人的情况，相应资产将被界定为不合格资产，由发起机构履行赎回义务。</w:t>
      </w:r>
      <w:r>
        <w:rPr>
          <w:rFonts w:ascii="Times New Roman" w:eastAsia="Times New Roman" w:hAnsi="Times New Roman" w:cs="Times New Roman"/>
        </w:rPr>
        <w:t xml:space="preserve"> </w:t>
      </w:r>
    </w:p>
    <w:p w:rsidR="00C96E15" w:rsidRDefault="00210070">
      <w:pPr>
        <w:pStyle w:val="Heading2"/>
        <w:ind w:left="-7" w:right="4"/>
      </w:pPr>
      <w:bookmarkStart w:id="5" w:name="_Toc542482"/>
      <w:r>
        <w:lastRenderedPageBreak/>
        <w:t>四、信托生效日和持续购买日未向借款人发送债权转让通知的风险</w:t>
      </w:r>
      <w:r>
        <w:rPr>
          <w:rFonts w:ascii="Times New Roman" w:eastAsia="Times New Roman" w:hAnsi="Times New Roman" w:cs="Times New Roman"/>
          <w:b/>
        </w:rPr>
        <w:t xml:space="preserve"> </w:t>
      </w:r>
      <w:bookmarkEnd w:id="5"/>
    </w:p>
    <w:p w:rsidR="00C96E15" w:rsidRDefault="00210070">
      <w:pPr>
        <w:spacing w:after="130" w:line="390" w:lineRule="auto"/>
        <w:ind w:left="-15" w:right="4" w:firstLine="480"/>
      </w:pPr>
      <w:r>
        <w:t>在本次证券化项目中，为保证交易的效率，受托机构、发起机构及其他相关参与机构在签署的交易文件中约定：在信托生效日和持续购买日，受托机构和发起机构暂不会就汽车分期信托</w:t>
      </w:r>
      <w:r>
        <w:rPr>
          <w:rFonts w:ascii="Times New Roman" w:eastAsia="Times New Roman" w:hAnsi="Times New Roman" w:cs="Times New Roman"/>
        </w:rPr>
        <w:t>/</w:t>
      </w:r>
      <w:r>
        <w:t xml:space="preserve">转让给受托机构的事项对相关借款人进行债权转让通知。然而，根据《中华人民共和国合同法》（《合同法》）第 </w:t>
      </w:r>
      <w:r>
        <w:rPr>
          <w:rFonts w:ascii="Times New Roman" w:eastAsia="Times New Roman" w:hAnsi="Times New Roman" w:cs="Times New Roman"/>
        </w:rPr>
        <w:t xml:space="preserve">80 </w:t>
      </w:r>
      <w:r>
        <w:t>条的规定，关于该转让的通知只有送达给相关借款人，该债权的转让才能对抗借款人。由此，在现行交易安排下，在债权转让通知送达借款人之前，借款人有权继续根据汽车分期合同向发起机构偿付本金和手续费，如发起机构不及时向受托机构交付前述情况下的收款将对信托财产的现金流产生不利影响，进而影响资产支持证券的兑付。</w:t>
      </w:r>
      <w:r>
        <w:rPr>
          <w:rFonts w:ascii="Times New Roman" w:eastAsia="Times New Roman" w:hAnsi="Times New Roman" w:cs="Times New Roman"/>
        </w:rPr>
        <w:t xml:space="preserve"> </w:t>
      </w:r>
    </w:p>
    <w:p w:rsidR="00C96E15" w:rsidRDefault="00210070">
      <w:pPr>
        <w:spacing w:after="136" w:line="391" w:lineRule="auto"/>
        <w:ind w:left="-15" w:right="4" w:firstLine="480"/>
      </w:pPr>
      <w:r>
        <w:t>针对上述风险，已经在交易文件中约定，如出现《主定义表》中规定的权利完善事件，或在回收汽车分期且在主张相关权利时受托人或贷款服务机构的权利人地位受到质疑而无法实际行使相关权利时，委托人和</w:t>
      </w:r>
      <w:r>
        <w:rPr>
          <w:rFonts w:ascii="Times New Roman" w:eastAsia="Times New Roman" w:hAnsi="Times New Roman" w:cs="Times New Roman"/>
        </w:rPr>
        <w:t>/</w:t>
      </w:r>
      <w:r>
        <w:t>或受托机构应向相关借款人发送权利完善通知，以此缓释在信托生效日和持续购买日未执行债权转让通知带来的潜在风险。</w:t>
      </w:r>
      <w:r>
        <w:rPr>
          <w:rFonts w:ascii="Times New Roman" w:eastAsia="Times New Roman" w:hAnsi="Times New Roman" w:cs="Times New Roman"/>
        </w:rPr>
        <w:t xml:space="preserve"> </w:t>
      </w:r>
    </w:p>
    <w:p w:rsidR="00C96E15" w:rsidRDefault="00210070">
      <w:pPr>
        <w:pStyle w:val="Heading2"/>
        <w:spacing w:after="163"/>
        <w:ind w:left="-7" w:right="4"/>
      </w:pPr>
      <w:bookmarkStart w:id="6" w:name="_Toc542483"/>
      <w:r>
        <w:t>五、地区集中度风险</w:t>
      </w:r>
      <w:r>
        <w:rPr>
          <w:rFonts w:ascii="Times New Roman" w:eastAsia="Times New Roman" w:hAnsi="Times New Roman" w:cs="Times New Roman"/>
          <w:b/>
        </w:rPr>
        <w:t xml:space="preserve"> </w:t>
      </w:r>
      <w:bookmarkEnd w:id="6"/>
    </w:p>
    <w:p w:rsidR="00C96E15" w:rsidRDefault="00210070">
      <w:pPr>
        <w:spacing w:after="127" w:line="397" w:lineRule="auto"/>
        <w:ind w:left="-15" w:right="126" w:firstLine="472"/>
        <w:jc w:val="both"/>
      </w:pPr>
      <w:r>
        <w:t xml:space="preserve">本次入池资产借款人及抵押物的分布地区相对较分散，地域集中度风险相对较小。于初始起算日，资产池中借款人所在的地域占比较高（按本金余额超过 </w:t>
      </w:r>
      <w:r>
        <w:rPr>
          <w:rFonts w:ascii="Times New Roman" w:eastAsia="Times New Roman" w:hAnsi="Times New Roman" w:cs="Times New Roman"/>
        </w:rPr>
        <w:t>5%</w:t>
      </w:r>
      <w:r>
        <w:t>）的城市有上海（</w:t>
      </w:r>
      <w:r>
        <w:rPr>
          <w:rFonts w:ascii="Times New Roman" w:eastAsia="Times New Roman" w:hAnsi="Times New Roman" w:cs="Times New Roman"/>
        </w:rPr>
        <w:t>8.48%</w:t>
      </w:r>
      <w:r>
        <w:t>）、广州（</w:t>
      </w:r>
      <w:r>
        <w:rPr>
          <w:rFonts w:ascii="Times New Roman" w:eastAsia="Times New Roman" w:hAnsi="Times New Roman" w:cs="Times New Roman"/>
        </w:rPr>
        <w:t>5.95%</w:t>
      </w:r>
      <w:r>
        <w:t>）、成都（</w:t>
      </w:r>
      <w:r>
        <w:rPr>
          <w:rFonts w:ascii="Times New Roman" w:eastAsia="Times New Roman" w:hAnsi="Times New Roman" w:cs="Times New Roman"/>
        </w:rPr>
        <w:t>5.79%</w:t>
      </w:r>
      <w:r>
        <w:t>）、北京（</w:t>
      </w:r>
      <w:r>
        <w:rPr>
          <w:rFonts w:ascii="Times New Roman" w:eastAsia="Times New Roman" w:hAnsi="Times New Roman" w:cs="Times New Roman"/>
        </w:rPr>
        <w:t>5.50%</w:t>
      </w:r>
      <w:r>
        <w:t xml:space="preserve">），其余城市各自的资产池占比均不足 </w:t>
      </w:r>
      <w:r>
        <w:rPr>
          <w:rFonts w:ascii="Times New Roman" w:eastAsia="Times New Roman" w:hAnsi="Times New Roman" w:cs="Times New Roman"/>
        </w:rPr>
        <w:t>5%</w:t>
      </w:r>
      <w:r>
        <w:t xml:space="preserve">。这些入池余额占比超过 </w:t>
      </w:r>
      <w:r>
        <w:rPr>
          <w:rFonts w:ascii="Times New Roman" w:eastAsia="Times New Roman" w:hAnsi="Times New Roman" w:cs="Times New Roman"/>
        </w:rPr>
        <w:t>5%</w:t>
      </w:r>
      <w:r>
        <w:t>的城市的区域经济发展情况、区域借款人职业发展稳定性以及其他区域不利因素可能影响相关借款人的还款能力和意愿，增</w:t>
      </w:r>
      <w:r>
        <w:lastRenderedPageBreak/>
        <w:t>加借款人拖欠还款等违约行为的发生可能性，由此对资产池的回收款造成不利波动，进而影响本期资产支持证券的收益实现。</w:t>
      </w:r>
      <w:r>
        <w:rPr>
          <w:rFonts w:ascii="Times New Roman" w:eastAsia="Times New Roman" w:hAnsi="Times New Roman" w:cs="Times New Roman"/>
        </w:rPr>
        <w:t xml:space="preserve"> </w:t>
      </w:r>
    </w:p>
    <w:p w:rsidR="00C96E15" w:rsidRDefault="00210070">
      <w:pPr>
        <w:pStyle w:val="Heading2"/>
        <w:ind w:left="-7" w:right="4"/>
      </w:pPr>
      <w:bookmarkStart w:id="7" w:name="_Toc542484"/>
      <w:r>
        <w:t>六、抵押车辆贬值风险</w:t>
      </w:r>
      <w:r>
        <w:rPr>
          <w:rFonts w:ascii="Times New Roman" w:eastAsia="Times New Roman" w:hAnsi="Times New Roman" w:cs="Times New Roman"/>
          <w:b/>
        </w:rPr>
        <w:t xml:space="preserve"> </w:t>
      </w:r>
      <w:bookmarkEnd w:id="7"/>
    </w:p>
    <w:p w:rsidR="00C96E15" w:rsidRDefault="00210070">
      <w:pPr>
        <w:spacing w:after="169" w:line="385" w:lineRule="auto"/>
        <w:ind w:left="-15" w:right="4" w:firstLine="480"/>
      </w:pPr>
      <w:r>
        <w:t>基础资产池中部分汽车分期包含以抵押车辆作为标的的抵押权担保，由此存在随着抵押车辆的使用折旧和汽车价格在未来可能的下降引起的抵押车辆贬值的风险，该贬值风险将对贷款服务机构</w:t>
      </w:r>
      <w:r>
        <w:rPr>
          <w:rFonts w:ascii="Times New Roman" w:eastAsia="Times New Roman" w:hAnsi="Times New Roman" w:cs="Times New Roman"/>
        </w:rPr>
        <w:t>/</w:t>
      </w:r>
      <w:r>
        <w:t>受托机构处置违约汽车分期的回收率产生不利影响。</w:t>
      </w:r>
      <w:r>
        <w:rPr>
          <w:rFonts w:ascii="Times New Roman" w:eastAsia="Times New Roman" w:hAnsi="Times New Roman" w:cs="Times New Roman"/>
        </w:rPr>
        <w:t xml:space="preserve"> </w:t>
      </w:r>
    </w:p>
    <w:p w:rsidR="00C96E15" w:rsidRDefault="00210070">
      <w:pPr>
        <w:pStyle w:val="Heading2"/>
        <w:spacing w:after="169" w:line="385" w:lineRule="auto"/>
        <w:ind w:left="-15" w:right="4" w:firstLine="480"/>
      </w:pPr>
      <w:bookmarkStart w:id="8" w:name="_Toc542485"/>
      <w:r>
        <w:t>七、早偿风险</w:t>
      </w:r>
      <w:r>
        <w:rPr>
          <w:rFonts w:ascii="Times New Roman" w:eastAsia="Times New Roman" w:hAnsi="Times New Roman" w:cs="Times New Roman"/>
          <w:b/>
        </w:rPr>
        <w:t xml:space="preserve"> </w:t>
      </w:r>
      <w:bookmarkEnd w:id="8"/>
    </w:p>
    <w:p w:rsidR="00C96E15" w:rsidRDefault="00210070">
      <w:pPr>
        <w:spacing w:after="0" w:line="397" w:lineRule="auto"/>
        <w:ind w:left="-15" w:right="228" w:firstLine="472"/>
        <w:jc w:val="both"/>
      </w:pPr>
      <w:r>
        <w:t>借款人可能有多种原因提前偿付全部或部分贷款本金。根据交易文件的安排，借款人的早偿行为将直接导致资产支持证券本金的提前偿付，从而影响资产支持证券的期限和收益。</w:t>
      </w:r>
      <w:r>
        <w:rPr>
          <w:rFonts w:ascii="Times New Roman" w:eastAsia="Times New Roman" w:hAnsi="Times New Roman" w:cs="Times New Roman"/>
        </w:rPr>
        <w:t xml:space="preserve"> </w:t>
      </w:r>
    </w:p>
    <w:p w:rsidR="00C96E15" w:rsidRDefault="00210070">
      <w:pPr>
        <w:spacing w:after="14" w:line="385" w:lineRule="auto"/>
        <w:ind w:left="-15" w:right="4" w:firstLine="480"/>
      </w:pPr>
      <w:r>
        <w:t>此外，由于本次资产支持证券采用持续购买结构，投资者还面临提前结束持续购买而引起的早偿风险。如果招商银行可供持续购买的资产存量，不足以支持华润信托的持续购买，将导致“提前摊还事件”的发生，从而使得投资者面临提前回收投资款后的再投资风险。早偿风险是资产支持证券区别于普通债券的一个重要特征。</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 xml:space="preserve">关于早偿风险，招商银行拟通过采取下列措施控制：在资产支持证券产品设计过程中，通过运用计量、数学模型对历史数据进行分析并预测未来现金流，完成资产支持证券的结构化设计，如设置优先 </w:t>
      </w:r>
      <w:r>
        <w:rPr>
          <w:rFonts w:ascii="Times New Roman" w:eastAsia="Times New Roman" w:hAnsi="Times New Roman" w:cs="Times New Roman"/>
        </w:rPr>
        <w:t xml:space="preserve">A3 </w:t>
      </w:r>
      <w:r>
        <w:t xml:space="preserve">档、优先 </w:t>
      </w:r>
      <w:r>
        <w:rPr>
          <w:rFonts w:ascii="Times New Roman" w:eastAsia="Times New Roman" w:hAnsi="Times New Roman" w:cs="Times New Roman"/>
        </w:rPr>
        <w:t xml:space="preserve">B </w:t>
      </w:r>
      <w:r>
        <w:t xml:space="preserve">档和次级档三档过手证券，借款人提前还本的早偿风险将率先被这三档证券吸收，优先 </w:t>
      </w:r>
      <w:r>
        <w:rPr>
          <w:rFonts w:ascii="Times New Roman" w:eastAsia="Times New Roman" w:hAnsi="Times New Roman" w:cs="Times New Roman"/>
        </w:rPr>
        <w:t xml:space="preserve">A1 </w:t>
      </w:r>
      <w:r>
        <w:t xml:space="preserve">档和优先 </w:t>
      </w:r>
      <w:r>
        <w:rPr>
          <w:rFonts w:ascii="Times New Roman" w:eastAsia="Times New Roman" w:hAnsi="Times New Roman" w:cs="Times New Roman"/>
        </w:rPr>
        <w:t xml:space="preserve">A2 </w:t>
      </w:r>
      <w:r>
        <w:t>档证券这两档固定摊还证券的投资者所要承担的借款人早偿风险由此大幅降低。但是根据历史数据预</w:t>
      </w:r>
      <w:r>
        <w:lastRenderedPageBreak/>
        <w:t>测的现金流与实际现金流不可能完全相同，投资者不可避免地要承担一定的提前偿付风险。</w:t>
      </w:r>
      <w:r>
        <w:rPr>
          <w:rFonts w:ascii="Times New Roman" w:eastAsia="Times New Roman" w:hAnsi="Times New Roman" w:cs="Times New Roman"/>
        </w:rPr>
        <w:t xml:space="preserve"> </w:t>
      </w:r>
    </w:p>
    <w:p w:rsidR="00C96E15" w:rsidRDefault="00210070">
      <w:pPr>
        <w:pStyle w:val="Heading2"/>
        <w:ind w:left="-7" w:right="4"/>
      </w:pPr>
      <w:bookmarkStart w:id="9" w:name="_Toc542486"/>
      <w:r>
        <w:t>八、交易结构风险</w:t>
      </w:r>
      <w:r>
        <w:rPr>
          <w:rFonts w:ascii="Times New Roman" w:eastAsia="Times New Roman" w:hAnsi="Times New Roman" w:cs="Times New Roman"/>
          <w:b/>
        </w:rPr>
        <w:t xml:space="preserve"> </w:t>
      </w:r>
      <w:bookmarkEnd w:id="9"/>
    </w:p>
    <w:p w:rsidR="00C96E15" w:rsidRDefault="00210070">
      <w:pPr>
        <w:spacing w:after="141" w:line="384" w:lineRule="auto"/>
        <w:ind w:left="-15" w:right="4" w:firstLine="480"/>
      </w:pPr>
      <w:r>
        <w:t>本交易涉及的参与机构及其他相关机构较多，且交易结构包含资产持续购买，操作较为复杂，虽然相关的交易文件对交易各方的权利、义务以及关键操作流程均有详细的规定，但仍无法排除参与机构或其他相关机构因主观原因或客观原因导致的违约可能给本期资产支持证券本金和收益的支付带来延迟或损失。该类风险主要来源于受托机构、贷款服务机构、持续购买资产卖方或资金保管机构的操作风险，或者不当行为、违约行为等。</w:t>
      </w:r>
      <w:r>
        <w:rPr>
          <w:rFonts w:ascii="Times New Roman" w:eastAsia="Times New Roman" w:hAnsi="Times New Roman" w:cs="Times New Roman"/>
        </w:rPr>
        <w:t xml:space="preserve"> </w:t>
      </w:r>
    </w:p>
    <w:p w:rsidR="00C96E15" w:rsidRDefault="00210070">
      <w:pPr>
        <w:pStyle w:val="Heading2"/>
        <w:ind w:left="-7" w:right="4"/>
      </w:pPr>
      <w:bookmarkStart w:id="10" w:name="_Toc542487"/>
      <w:r>
        <w:t>九、证券流动性风险</w:t>
      </w:r>
      <w:r>
        <w:rPr>
          <w:rFonts w:ascii="Times New Roman" w:eastAsia="Times New Roman" w:hAnsi="Times New Roman" w:cs="Times New Roman"/>
          <w:b/>
        </w:rPr>
        <w:t xml:space="preserve"> </w:t>
      </w:r>
      <w:bookmarkEnd w:id="10"/>
    </w:p>
    <w:p w:rsidR="00C96E15" w:rsidRDefault="00210070">
      <w:pPr>
        <w:spacing w:line="383" w:lineRule="auto"/>
        <w:ind w:left="-15" w:right="4" w:firstLine="480"/>
      </w:pPr>
      <w:r>
        <w:t>本期资产支持证券发行结束后，受托机构将按照相关规定为优先档资产支持证券办理在全国银行间债券市场交易流通的手续。然而，由于资产证券化产品在我国仍处于试点发展阶段，产品规模相对较小，难以保证届时市场有足够的流动性使投资者能进行资产支持证券的出售转让。因此投资者可能因为前述流动性风险而遭遇资产支持证券难以交易流通、或在交易过程中蒙受损失的情况。随着市场的发展，资产证券化产品的发行规模将进一步扩大，投资者群体将更加丰富，有望使资产证券化产品的流动性得到改善。</w:t>
      </w:r>
      <w:r>
        <w:rPr>
          <w:rFonts w:ascii="Times New Roman" w:eastAsia="Times New Roman" w:hAnsi="Times New Roman" w:cs="Times New Roman"/>
        </w:rPr>
        <w:t xml:space="preserve"> </w:t>
      </w:r>
    </w:p>
    <w:p w:rsidR="00C96E15" w:rsidRDefault="00210070">
      <w:pPr>
        <w:pStyle w:val="Heading2"/>
        <w:spacing w:line="383" w:lineRule="auto"/>
        <w:ind w:left="-15" w:right="4" w:firstLine="480"/>
      </w:pPr>
      <w:bookmarkStart w:id="11" w:name="_Toc542488"/>
      <w:r>
        <w:lastRenderedPageBreak/>
        <w:t>十、证券利率风险</w:t>
      </w:r>
      <w:r>
        <w:rPr>
          <w:rFonts w:ascii="Times New Roman" w:eastAsia="Times New Roman" w:hAnsi="Times New Roman" w:cs="Times New Roman"/>
          <w:b/>
        </w:rPr>
        <w:t xml:space="preserve"> </w:t>
      </w:r>
      <w:bookmarkEnd w:id="11"/>
    </w:p>
    <w:p w:rsidR="00C96E15" w:rsidRDefault="00210070">
      <w:pPr>
        <w:spacing w:after="140" w:line="385" w:lineRule="auto"/>
        <w:ind w:left="-15" w:right="4" w:firstLine="480"/>
      </w:pPr>
      <w:r>
        <w:t>资产支持证券在存续期限内的价格将会受到利率的影响。受国民经济运行状况和国家宏观政策的影响，市场利率存在波动的不确定性，从而资产支持证券的证券持有人将面临利率变动的风险。</w:t>
      </w:r>
      <w:r>
        <w:rPr>
          <w:rFonts w:ascii="Times New Roman" w:eastAsia="Times New Roman" w:hAnsi="Times New Roman" w:cs="Times New Roman"/>
        </w:rPr>
        <w:t xml:space="preserve"> </w:t>
      </w:r>
    </w:p>
    <w:p w:rsidR="00C96E15" w:rsidRDefault="00210070">
      <w:pPr>
        <w:pStyle w:val="Heading2"/>
        <w:ind w:left="-7" w:right="4"/>
      </w:pPr>
      <w:bookmarkStart w:id="12" w:name="_Toc542489"/>
      <w:r>
        <w:t>十一、资产抽样尽调方法局限性导致的风险</w:t>
      </w:r>
      <w:r>
        <w:rPr>
          <w:rFonts w:ascii="Times New Roman" w:eastAsia="Times New Roman" w:hAnsi="Times New Roman" w:cs="Times New Roman"/>
          <w:b/>
        </w:rPr>
        <w:t xml:space="preserve"> </w:t>
      </w:r>
      <w:bookmarkEnd w:id="12"/>
    </w:p>
    <w:p w:rsidR="00C96E15" w:rsidRDefault="00210070">
      <w:pPr>
        <w:spacing w:after="138" w:line="383" w:lineRule="auto"/>
        <w:ind w:left="-15" w:right="4" w:firstLine="480"/>
      </w:pPr>
      <w:r>
        <w:t>由于本次资产证券化项目初始入池资产数量巨大，会计师的执行商定程序及律师的法律尽职调查仅对资产池的很少部分汽车分期进行，采用了具有代表性的抽样方法进行了抽样，未对初始入池汽车分期的全部借款人的情况进行调查分析，尽职调查的结论是根据对抽样样本而非对全部入池资产的尽职调查工作得出，由于信用卡汽车分期从信用卡申领、额度发放使用到还款等过程同质化较强，招商银行核心业务系统功能设置及内部控制较为完善，因此针对抽样样本的尽职调查工作可以在一定程度上反应入池资产的总体状况。但可能仍存在个别初始入池汽车分期具有瑕疵或不符合合格标准，对资产支持证券的现金流造成不利影响的情况。</w:t>
      </w:r>
      <w:r>
        <w:rPr>
          <w:rFonts w:ascii="Times New Roman" w:eastAsia="Times New Roman" w:hAnsi="Times New Roman" w:cs="Times New Roman"/>
        </w:rPr>
        <w:t xml:space="preserve"> </w:t>
      </w:r>
    </w:p>
    <w:p w:rsidR="00C96E15" w:rsidRDefault="00210070">
      <w:pPr>
        <w:spacing w:after="137" w:line="384" w:lineRule="auto"/>
        <w:ind w:left="-15" w:right="4" w:firstLine="480"/>
      </w:pPr>
      <w:r>
        <w:t>此外，为不影响持续购买效率，每一次持续购买入池的资产将不再安排对其执行抽样或全样本的财务或法律尽职调查程序，受托机构（买方）仅基于招商银行信用卡中心从业务系统中导出的数据信息，对这些数据信息在形式上是否符合合格标准以及持续购买条件予以检验复核。由此，可能存在个别持续购买入池汽车分期具有瑕疵或不符合合格标准、持续购买条件，对资产支持证券的现金流造成不利影响。</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lastRenderedPageBreak/>
        <w:t>为此，招商银行作为发起机构和持续购买资产的卖方，对于其初始信托以及后续出售给受托机构的资产是否符合合格标准和持续购买条件予以了资产保证，以缓释上述尽调局限性风险。</w:t>
      </w:r>
      <w:r>
        <w:rPr>
          <w:rFonts w:ascii="Times New Roman" w:eastAsia="Times New Roman" w:hAnsi="Times New Roman" w:cs="Times New Roman"/>
        </w:rPr>
        <w:t xml:space="preserve"> </w:t>
      </w:r>
    </w:p>
    <w:p w:rsidR="00C96E15" w:rsidRDefault="00210070">
      <w:pPr>
        <w:pStyle w:val="Heading2"/>
        <w:ind w:left="-7" w:right="4"/>
      </w:pPr>
      <w:bookmarkStart w:id="13" w:name="_Toc542490"/>
      <w:r>
        <w:t>十二、操作风险</w:t>
      </w:r>
      <w:r>
        <w:rPr>
          <w:rFonts w:ascii="Times New Roman" w:eastAsia="Times New Roman" w:hAnsi="Times New Roman" w:cs="Times New Roman"/>
          <w:b/>
        </w:rPr>
        <w:t xml:space="preserve"> </w:t>
      </w:r>
      <w:bookmarkEnd w:id="13"/>
    </w:p>
    <w:p w:rsidR="00C96E15" w:rsidRDefault="00210070">
      <w:pPr>
        <w:spacing w:after="143"/>
        <w:ind w:left="488" w:right="4"/>
      </w:pPr>
      <w:r>
        <w:t>本次交易的正常运行依赖于受托机构、贷款服务机构、资金保管机构的尽责服务，</w:t>
      </w:r>
    </w:p>
    <w:p w:rsidR="00C96E15" w:rsidRDefault="00210070">
      <w:pPr>
        <w:spacing w:after="135" w:line="389" w:lineRule="auto"/>
        <w:ind w:left="-7" w:right="4"/>
      </w:pPr>
      <w:r>
        <w:t>当上述机构未能尽责履约，或其内部作业、人员管理及系统操作不当或失误，可能会给资产支持证券持有人造成损失。</w:t>
      </w:r>
      <w:r>
        <w:rPr>
          <w:rFonts w:ascii="Times New Roman" w:eastAsia="Times New Roman" w:hAnsi="Times New Roman" w:cs="Times New Roman"/>
        </w:rPr>
        <w:t xml:space="preserve"> </w:t>
      </w:r>
    </w:p>
    <w:p w:rsidR="00C96E15" w:rsidRDefault="00210070">
      <w:pPr>
        <w:pStyle w:val="Heading2"/>
        <w:ind w:left="-7" w:right="4"/>
      </w:pPr>
      <w:bookmarkStart w:id="14" w:name="_Toc542491"/>
      <w:r>
        <w:t>十三、法律风险</w:t>
      </w:r>
      <w:r>
        <w:rPr>
          <w:rFonts w:ascii="Times New Roman" w:eastAsia="Times New Roman" w:hAnsi="Times New Roman" w:cs="Times New Roman"/>
          <w:b/>
        </w:rPr>
        <w:t xml:space="preserve"> </w:t>
      </w:r>
      <w:bookmarkEnd w:id="14"/>
    </w:p>
    <w:p w:rsidR="00C96E15" w:rsidRDefault="00210070">
      <w:pPr>
        <w:spacing w:after="141" w:line="385" w:lineRule="auto"/>
        <w:ind w:left="10" w:right="234" w:hanging="10"/>
        <w:jc w:val="right"/>
      </w:pPr>
      <w:r>
        <w:t>法律风险是指因外部金融法规不完备或当事方对法律条文的误解、执行不力、或条文规定不细等原因导致无法执行已生效合同，以及由于诉讼、不利判决和法律文件缺失、不完备而可能使当事方遭受损失的各类风险。法律风险涵盖签约、履约和争议处理各阶段。</w:t>
      </w:r>
      <w:r>
        <w:rPr>
          <w:rFonts w:ascii="Times New Roman" w:eastAsia="Times New Roman" w:hAnsi="Times New Roman" w:cs="Times New Roman"/>
        </w:rPr>
        <w:t xml:space="preserve"> </w:t>
      </w:r>
    </w:p>
    <w:p w:rsidR="00C96E15" w:rsidRDefault="00210070">
      <w:pPr>
        <w:pStyle w:val="Heading2"/>
        <w:ind w:left="-7" w:right="4"/>
      </w:pPr>
      <w:bookmarkStart w:id="15" w:name="_Toc542492"/>
      <w:r>
        <w:t>十四、交易对手方的违约风险和发生重大不利变化风险</w:t>
      </w:r>
      <w:r>
        <w:rPr>
          <w:rFonts w:ascii="Times New Roman" w:eastAsia="Times New Roman" w:hAnsi="Times New Roman" w:cs="Times New Roman"/>
          <w:b/>
        </w:rPr>
        <w:t xml:space="preserve"> </w:t>
      </w:r>
      <w:bookmarkEnd w:id="15"/>
    </w:p>
    <w:p w:rsidR="00C96E15" w:rsidRDefault="00210070">
      <w:pPr>
        <w:spacing w:after="127" w:line="397" w:lineRule="auto"/>
        <w:ind w:left="-15" w:right="228" w:firstLine="472"/>
        <w:jc w:val="both"/>
      </w:pPr>
      <w:r>
        <w:t>本次交易涉及众多交易方，虽然相关的交易文件对交易各方的权利和义务均有详细的规定，但是发行人无法排除由于任何一方违约或发生重大不利变化导致投资者利益损失的风险。</w:t>
      </w:r>
      <w:r>
        <w:rPr>
          <w:rFonts w:ascii="Times New Roman" w:eastAsia="Times New Roman" w:hAnsi="Times New Roman" w:cs="Times New Roman"/>
        </w:rPr>
        <w:t xml:space="preserve"> </w:t>
      </w:r>
      <w:r>
        <w:br w:type="page"/>
      </w:r>
    </w:p>
    <w:p w:rsidR="00C96E15" w:rsidRDefault="00210070">
      <w:pPr>
        <w:pStyle w:val="Heading1"/>
        <w:ind w:left="604" w:right="838"/>
      </w:pPr>
      <w:bookmarkStart w:id="16" w:name="_Toc542493"/>
      <w:r>
        <w:lastRenderedPageBreak/>
        <w:t>第二章</w:t>
      </w:r>
      <w:r>
        <w:rPr>
          <w:rFonts w:ascii="Times New Roman" w:eastAsia="Times New Roman" w:hAnsi="Times New Roman" w:cs="Times New Roman"/>
          <w:b/>
        </w:rPr>
        <w:t xml:space="preserve"> </w:t>
      </w:r>
      <w:r>
        <w:t>交易结构信息</w:t>
      </w:r>
      <w:r>
        <w:rPr>
          <w:rFonts w:ascii="Times New Roman" w:eastAsia="Times New Roman" w:hAnsi="Times New Roman" w:cs="Times New Roman"/>
          <w:b/>
        </w:rPr>
        <w:t xml:space="preserve"> </w:t>
      </w:r>
      <w:bookmarkEnd w:id="16"/>
    </w:p>
    <w:p w:rsidR="00C96E15" w:rsidRDefault="00210070">
      <w:pPr>
        <w:pStyle w:val="Heading2"/>
        <w:tabs>
          <w:tab w:val="center" w:pos="6145"/>
        </w:tabs>
        <w:ind w:left="-15" w:right="0" w:firstLine="0"/>
      </w:pPr>
      <w:bookmarkStart w:id="17" w:name="_Toc542494"/>
      <w:r>
        <w:t>一、交易结构</w:t>
      </w: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bookmarkEnd w:id="17"/>
    </w:p>
    <w:p w:rsidR="00C96E15" w:rsidRDefault="00210070">
      <w:pPr>
        <w:spacing w:after="106" w:line="387" w:lineRule="auto"/>
        <w:ind w:left="-15" w:right="4" w:firstLine="480"/>
      </w:pPr>
      <w:r>
        <w:t>以下为本期资产支持证券发行的基本交易结构，其中实线表示各方之间的法律关系，虚线表示现金流的划转。</w:t>
      </w:r>
      <w:r>
        <w:rPr>
          <w:rFonts w:ascii="Times New Roman" w:eastAsia="Times New Roman" w:hAnsi="Times New Roman" w:cs="Times New Roman"/>
        </w:rPr>
        <w:t xml:space="preserve"> </w:t>
      </w:r>
    </w:p>
    <w:p w:rsidR="00C96E15" w:rsidRDefault="00210070">
      <w:pPr>
        <w:spacing w:after="98" w:line="415" w:lineRule="auto"/>
        <w:ind w:left="10" w:right="234" w:hanging="10"/>
        <w:jc w:val="right"/>
      </w:pPr>
      <w:r>
        <w:rPr>
          <w:noProof/>
        </w:rPr>
        <w:drawing>
          <wp:inline distT="0" distB="0" distL="0" distR="0">
            <wp:extent cx="5691505" cy="3813556"/>
            <wp:effectExtent l="0" t="0" r="0" b="0"/>
            <wp:docPr id="2433" name="Picture 2433"/>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12"/>
                    <a:stretch>
                      <a:fillRect/>
                    </a:stretch>
                  </pic:blipFill>
                  <pic:spPr>
                    <a:xfrm>
                      <a:off x="0" y="0"/>
                      <a:ext cx="5691505" cy="3813556"/>
                    </a:xfrm>
                    <a:prstGeom prst="rect">
                      <a:avLst/>
                    </a:prstGeom>
                  </pic:spPr>
                </pic:pic>
              </a:graphicData>
            </a:graphic>
          </wp:inline>
        </w:drawing>
      </w:r>
      <w:r>
        <w:rPr>
          <w:rFonts w:ascii="Times New Roman" w:eastAsia="Times New Roman" w:hAnsi="Times New Roman" w:cs="Times New Roman"/>
        </w:rPr>
        <w:t xml:space="preserve"> </w:t>
      </w:r>
      <w:r>
        <w:t>具体交易过程如下：</w:t>
      </w:r>
      <w:r>
        <w:rPr>
          <w:rFonts w:ascii="Times New Roman" w:eastAsia="Times New Roman" w:hAnsi="Times New Roman" w:cs="Times New Roman"/>
        </w:rPr>
        <w:t xml:space="preserve"> </w:t>
      </w:r>
    </w:p>
    <w:p w:rsidR="00C96E15" w:rsidRDefault="00210070">
      <w:pPr>
        <w:spacing w:after="111" w:line="403" w:lineRule="auto"/>
        <w:ind w:left="-15" w:right="4" w:firstLine="480"/>
      </w:pPr>
      <w:r>
        <w:t>根据《信托合同》约定，招商银行股份有限公司（以下简称</w:t>
      </w:r>
      <w:r>
        <w:rPr>
          <w:rFonts w:ascii="Times New Roman" w:eastAsia="Times New Roman" w:hAnsi="Times New Roman" w:cs="Times New Roman"/>
        </w:rPr>
        <w:t>“</w:t>
      </w:r>
      <w:r>
        <w:t>招商银行</w:t>
      </w:r>
      <w:r>
        <w:rPr>
          <w:rFonts w:ascii="Times New Roman" w:eastAsia="Times New Roman" w:hAnsi="Times New Roman" w:cs="Times New Roman"/>
        </w:rPr>
        <w:t>”</w:t>
      </w:r>
      <w:r>
        <w:t>）作为发起机构将相关资产委托给作为受托机构的华润深国投信托有限公司（以下简称</w:t>
      </w:r>
      <w:r>
        <w:rPr>
          <w:rFonts w:ascii="Times New Roman" w:eastAsia="Times New Roman" w:hAnsi="Times New Roman" w:cs="Times New Roman"/>
        </w:rPr>
        <w:t>“</w:t>
      </w:r>
      <w:r>
        <w:t>华润信托</w:t>
      </w:r>
      <w:r>
        <w:rPr>
          <w:rFonts w:ascii="Times New Roman" w:eastAsia="Times New Roman" w:hAnsi="Times New Roman" w:cs="Times New Roman"/>
        </w:rPr>
        <w:t>”</w:t>
      </w:r>
      <w:r>
        <w:t xml:space="preserve">），设立和信 </w:t>
      </w:r>
      <w:r>
        <w:rPr>
          <w:rFonts w:ascii="Times New Roman" w:eastAsia="Times New Roman" w:hAnsi="Times New Roman" w:cs="Times New Roman"/>
        </w:rPr>
        <w:t xml:space="preserve">2015 </w:t>
      </w:r>
      <w:r>
        <w:t>年第二期汽车分期资产证券化信托（以下简称</w:t>
      </w:r>
      <w:r>
        <w:rPr>
          <w:rFonts w:ascii="Times New Roman" w:eastAsia="Times New Roman" w:hAnsi="Times New Roman" w:cs="Times New Roman"/>
        </w:rPr>
        <w:t>“</w:t>
      </w:r>
      <w:r>
        <w:t>本信托</w:t>
      </w:r>
      <w:r>
        <w:rPr>
          <w:rFonts w:ascii="Times New Roman" w:eastAsia="Times New Roman" w:hAnsi="Times New Roman" w:cs="Times New Roman"/>
        </w:rPr>
        <w:t>”</w:t>
      </w:r>
      <w:r>
        <w:t>）。受托机构将发行以信托财产为支持的资产支持证券，所得认购金额支付给发起机构。</w:t>
      </w:r>
      <w:r>
        <w:rPr>
          <w:rFonts w:ascii="Times New Roman" w:eastAsia="Times New Roman" w:hAnsi="Times New Roman" w:cs="Times New Roman"/>
        </w:rPr>
        <w:t xml:space="preserve"> </w:t>
      </w:r>
    </w:p>
    <w:p w:rsidR="00C96E15" w:rsidRDefault="00210070">
      <w:pPr>
        <w:spacing w:after="135" w:line="390" w:lineRule="auto"/>
        <w:ind w:left="-15" w:right="4" w:firstLine="480"/>
      </w:pPr>
      <w:r>
        <w:lastRenderedPageBreak/>
        <w:t xml:space="preserve">受托机构向投资者发行本期资产支持证券，并以信托财产所产生的现金为限支付相应税收、费用支出、信托应承担的报酬及本期资产支持证券的本金和收益。本期资产支持证券分为优先档资产支持证券和次级档资产支持证券，其中优先档资产支持证券包括优先 </w:t>
      </w:r>
      <w:r>
        <w:rPr>
          <w:rFonts w:ascii="Times New Roman" w:eastAsia="Times New Roman" w:hAnsi="Times New Roman" w:cs="Times New Roman"/>
        </w:rPr>
        <w:t xml:space="preserve">A </w:t>
      </w:r>
      <w:r>
        <w:t xml:space="preserve">档资产支持证券和优先 </w:t>
      </w:r>
      <w:r>
        <w:rPr>
          <w:rFonts w:ascii="Times New Roman" w:eastAsia="Times New Roman" w:hAnsi="Times New Roman" w:cs="Times New Roman"/>
        </w:rPr>
        <w:t xml:space="preserve">B </w:t>
      </w:r>
      <w:r>
        <w:t xml:space="preserve">档资产支持证券，优先 </w:t>
      </w:r>
      <w:r>
        <w:rPr>
          <w:rFonts w:ascii="Times New Roman" w:eastAsia="Times New Roman" w:hAnsi="Times New Roman" w:cs="Times New Roman"/>
        </w:rPr>
        <w:t xml:space="preserve">A </w:t>
      </w:r>
      <w:r>
        <w:t xml:space="preserve">档资产支持证券进一步细分为优先 </w:t>
      </w:r>
      <w:r>
        <w:rPr>
          <w:rFonts w:ascii="Times New Roman" w:eastAsia="Times New Roman" w:hAnsi="Times New Roman" w:cs="Times New Roman"/>
        </w:rPr>
        <w:t xml:space="preserve">A1 </w:t>
      </w:r>
      <w:r>
        <w:t xml:space="preserve">档、优先 </w:t>
      </w:r>
      <w:r>
        <w:rPr>
          <w:rFonts w:ascii="Times New Roman" w:eastAsia="Times New Roman" w:hAnsi="Times New Roman" w:cs="Times New Roman"/>
        </w:rPr>
        <w:t xml:space="preserve">A2 </w:t>
      </w:r>
      <w:r>
        <w:t xml:space="preserve">档和优先 </w:t>
      </w:r>
      <w:r>
        <w:rPr>
          <w:rFonts w:ascii="Times New Roman" w:eastAsia="Times New Roman" w:hAnsi="Times New Roman" w:cs="Times New Roman"/>
        </w:rPr>
        <w:t xml:space="preserve">A3 </w:t>
      </w:r>
      <w:r>
        <w:t>档资产支持证券。发行人与发起机构、主承销商签署《主承销协议》，主承销商再与承销商签署《承销团协议》，组建承销团对优先档资产支持证券和次级档资产支持证券（发起机构自持的资产支持证券除外）进行销售。</w:t>
      </w:r>
      <w:r>
        <w:rPr>
          <w:rFonts w:ascii="Times New Roman" w:eastAsia="Times New Roman" w:hAnsi="Times New Roman" w:cs="Times New Roman"/>
        </w:rPr>
        <w:t xml:space="preserve"> </w:t>
      </w:r>
    </w:p>
    <w:p w:rsidR="00C96E15" w:rsidRDefault="00210070">
      <w:pPr>
        <w:spacing w:after="133" w:line="388" w:lineRule="auto"/>
        <w:ind w:left="-15" w:right="4" w:firstLine="480"/>
      </w:pPr>
      <w:r>
        <w:t>受托机构与招商银行签署《服务合同》，委托招商银行作为贷款服务机构对资产的日常回收进行管理和服务。</w:t>
      </w:r>
      <w:r>
        <w:rPr>
          <w:rFonts w:ascii="Times New Roman" w:eastAsia="Times New Roman" w:hAnsi="Times New Roman" w:cs="Times New Roman"/>
        </w:rPr>
        <w:t xml:space="preserve"> </w:t>
      </w:r>
    </w:p>
    <w:p w:rsidR="00C96E15" w:rsidRDefault="00210070">
      <w:pPr>
        <w:spacing w:after="133" w:line="388" w:lineRule="auto"/>
        <w:ind w:left="-15" w:right="4" w:firstLine="480"/>
      </w:pPr>
      <w:r>
        <w:t>受托机构与北京银行股份有限公司（以下称“北京银行”）签署《资金保管合同》，委托北京银行对信托财产产生的现金资产提供保管服务。</w:t>
      </w:r>
      <w:r>
        <w:rPr>
          <w:rFonts w:ascii="Times New Roman" w:eastAsia="Times New Roman" w:hAnsi="Times New Roman" w:cs="Times New Roman"/>
        </w:rPr>
        <w:t xml:space="preserve"> </w:t>
      </w:r>
    </w:p>
    <w:p w:rsidR="00C96E15" w:rsidRDefault="00210070">
      <w:pPr>
        <w:spacing w:after="135" w:line="384" w:lineRule="auto"/>
        <w:ind w:left="-15" w:right="4" w:firstLine="480"/>
      </w:pPr>
      <w:r>
        <w:t>受托机构（作为持续购买资产的买方）与发起机构（作为持续购买资产的卖方）签署《持续购买合同》，约定在持续购买期间（为期一年），华润信托有权以资产池的本金回收款向招商银行持续购买新的汽车分期资产。持续购买入池的资产将构成资产池和信托财产的一部分，用以支持资产支持证券的偿付。招商银行和华润信托将依据事先设定的持续购买运行机制进行基础资产的持续购买操作，直至持续购买期结束。</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受托机构与中央国债登记结算有限责任公司签署《债券发行、登记及代理兑付服务协议》，委托中央国债登记结算有限责任公司对本期资产支持证券提供登记托管和代理兑付服务。</w:t>
      </w:r>
      <w:r>
        <w:rPr>
          <w:rFonts w:ascii="Times New Roman" w:eastAsia="Times New Roman" w:hAnsi="Times New Roman" w:cs="Times New Roman"/>
        </w:rPr>
        <w:t xml:space="preserve"> </w:t>
      </w:r>
    </w:p>
    <w:p w:rsidR="00C96E15" w:rsidRDefault="00210070">
      <w:pPr>
        <w:spacing w:after="153"/>
        <w:ind w:left="488" w:right="4"/>
      </w:pPr>
      <w:r>
        <w:lastRenderedPageBreak/>
        <w:t>本期资产支持证券成功发行后，受托机构将安排优先档资产支持证券在银行间债券</w:t>
      </w:r>
    </w:p>
    <w:p w:rsidR="00C96E15" w:rsidRDefault="00210070">
      <w:pPr>
        <w:ind w:left="-7" w:right="4"/>
      </w:pPr>
      <w:r>
        <w:t>市场上市交易流通；次级档资产支持证券将按照人民银行规定的方式进行交易转让。</w:t>
      </w:r>
      <w:r>
        <w:rPr>
          <w:rFonts w:ascii="Times New Roman" w:eastAsia="Times New Roman" w:hAnsi="Times New Roman" w:cs="Times New Roman"/>
        </w:rPr>
        <w:t xml:space="preserve"> </w:t>
      </w:r>
    </w:p>
    <w:p w:rsidR="00C96E15" w:rsidRDefault="00210070">
      <w:pPr>
        <w:pStyle w:val="Heading2"/>
        <w:ind w:left="-7" w:right="4"/>
      </w:pPr>
      <w:bookmarkStart w:id="18" w:name="_Toc542495"/>
      <w:r>
        <w:t>二、参与机构简介</w:t>
      </w:r>
      <w:r>
        <w:rPr>
          <w:rFonts w:ascii="Times New Roman" w:eastAsia="Times New Roman" w:hAnsi="Times New Roman" w:cs="Times New Roman"/>
          <w:b/>
        </w:rPr>
        <w:t xml:space="preserve"> </w:t>
      </w:r>
      <w:bookmarkEnd w:id="18"/>
    </w:p>
    <w:p w:rsidR="00C96E15" w:rsidRDefault="00210070">
      <w:pPr>
        <w:spacing w:after="0" w:line="503" w:lineRule="auto"/>
        <w:ind w:left="488" w:right="2127"/>
      </w:pPr>
      <w:r>
        <w:t>（一）发起机构</w:t>
      </w:r>
      <w:r>
        <w:rPr>
          <w:rFonts w:ascii="Times New Roman" w:eastAsia="Times New Roman" w:hAnsi="Times New Roman" w:cs="Times New Roman"/>
          <w:b/>
        </w:rPr>
        <w:t>/</w:t>
      </w:r>
      <w:r>
        <w:t xml:space="preserve">贷款服务机构：招商银行股份有限公司注册地址：深圳市福田区深南大道 </w:t>
      </w:r>
      <w:r>
        <w:rPr>
          <w:rFonts w:ascii="Times New Roman" w:eastAsia="Times New Roman" w:hAnsi="Times New Roman" w:cs="Times New Roman"/>
        </w:rPr>
        <w:t xml:space="preserve">7088 </w:t>
      </w:r>
      <w:r>
        <w:t>号法定代表人：李建红</w:t>
      </w:r>
      <w:r>
        <w:rPr>
          <w:rFonts w:ascii="Times New Roman" w:eastAsia="Times New Roman" w:hAnsi="Times New Roman" w:cs="Times New Roman"/>
        </w:rPr>
        <w:t xml:space="preserve"> </w:t>
      </w:r>
    </w:p>
    <w:p w:rsidR="00C96E15" w:rsidRDefault="00210070">
      <w:pPr>
        <w:spacing w:after="0" w:line="499" w:lineRule="auto"/>
        <w:ind w:left="488" w:right="488"/>
      </w:pPr>
      <w:r>
        <w:t>联系人：刘波、李荣林、刘峥然、冀婕、陶安、马弢联系电话：</w:t>
      </w:r>
      <w:r>
        <w:rPr>
          <w:rFonts w:ascii="Times New Roman" w:eastAsia="Times New Roman" w:hAnsi="Times New Roman" w:cs="Times New Roman"/>
        </w:rPr>
        <w:t xml:space="preserve">0755-83198888 </w:t>
      </w:r>
    </w:p>
    <w:p w:rsidR="00C96E15" w:rsidRDefault="00210070">
      <w:pPr>
        <w:spacing w:after="3" w:line="490" w:lineRule="auto"/>
        <w:ind w:left="475" w:right="4568" w:hanging="10"/>
      </w:pPr>
      <w:r>
        <w:t>传真：</w:t>
      </w:r>
      <w:r>
        <w:rPr>
          <w:rFonts w:ascii="Times New Roman" w:eastAsia="Times New Roman" w:hAnsi="Times New Roman" w:cs="Times New Roman"/>
        </w:rPr>
        <w:t xml:space="preserve">0755-83195109 </w:t>
      </w:r>
      <w:r>
        <w:t>邮政编码：</w:t>
      </w:r>
      <w:r>
        <w:rPr>
          <w:rFonts w:ascii="Times New Roman" w:eastAsia="Times New Roman" w:hAnsi="Times New Roman" w:cs="Times New Roman"/>
        </w:rPr>
        <w:t xml:space="preserve">518040 </w:t>
      </w:r>
    </w:p>
    <w:p w:rsidR="00C96E15" w:rsidRDefault="00210070">
      <w:pPr>
        <w:spacing w:after="3" w:line="259" w:lineRule="auto"/>
        <w:ind w:left="475" w:right="0" w:hanging="10"/>
      </w:pPr>
      <w:r>
        <w:t>网址：</w:t>
      </w:r>
      <w:r>
        <w:rPr>
          <w:rFonts w:ascii="Times New Roman" w:eastAsia="Times New Roman" w:hAnsi="Times New Roman" w:cs="Times New Roman"/>
        </w:rPr>
        <w:t xml:space="preserve">www.cmbchina.com </w:t>
      </w:r>
    </w:p>
    <w:p w:rsidR="00C96E15" w:rsidRDefault="00210070">
      <w:pPr>
        <w:spacing w:after="11" w:line="397" w:lineRule="auto"/>
        <w:ind w:left="-15" w:right="120" w:firstLine="472"/>
        <w:jc w:val="both"/>
      </w:pPr>
      <w:r>
        <w:t xml:space="preserve">招商银行成立于 </w:t>
      </w:r>
      <w:r>
        <w:rPr>
          <w:rFonts w:ascii="Times New Roman" w:eastAsia="Times New Roman" w:hAnsi="Times New Roman" w:cs="Times New Roman"/>
        </w:rPr>
        <w:t xml:space="preserve">1987 </w:t>
      </w:r>
      <w:r>
        <w:t xml:space="preserve">年 </w:t>
      </w:r>
      <w:r>
        <w:rPr>
          <w:rFonts w:ascii="Times New Roman" w:eastAsia="Times New Roman" w:hAnsi="Times New Roman" w:cs="Times New Roman"/>
        </w:rPr>
        <w:t xml:space="preserve">3 </w:t>
      </w:r>
      <w:r>
        <w:t xml:space="preserve">月，总部位于中国深圳，是一家在中国具有相当规模和实力的全国性商业银行。招商银行业务以中国市场为主，分销网络主要分布在长江三角洲地区、珠江三角洲地区、环渤海经济区域等中国相对富裕的地区以及其他地区的一些大中城市。招商银行目前在 </w:t>
      </w:r>
      <w:r>
        <w:rPr>
          <w:rFonts w:ascii="Times New Roman" w:eastAsia="Times New Roman" w:hAnsi="Times New Roman" w:cs="Times New Roman"/>
        </w:rPr>
        <w:t xml:space="preserve">110 </w:t>
      </w:r>
      <w:r>
        <w:t xml:space="preserve">个国家（含中国）及地区共有境内外代理行 </w:t>
      </w:r>
      <w:r>
        <w:rPr>
          <w:rFonts w:ascii="Times New Roman" w:eastAsia="Times New Roman" w:hAnsi="Times New Roman" w:cs="Times New Roman"/>
        </w:rPr>
        <w:t xml:space="preserve">1,941 </w:t>
      </w:r>
      <w:r>
        <w:t>家。</w:t>
      </w:r>
    </w:p>
    <w:p w:rsidR="00C96E15" w:rsidRDefault="00210070">
      <w:pPr>
        <w:spacing w:after="127" w:line="397" w:lineRule="auto"/>
        <w:ind w:left="-15" w:right="121" w:firstLine="0"/>
        <w:jc w:val="both"/>
      </w:pPr>
      <w:r>
        <w:rPr>
          <w:rFonts w:ascii="Times New Roman" w:eastAsia="Times New Roman" w:hAnsi="Times New Roman" w:cs="Times New Roman"/>
        </w:rPr>
        <w:t xml:space="preserve">2002 </w:t>
      </w:r>
      <w:r>
        <w:t xml:space="preserve">年 </w:t>
      </w:r>
      <w:r>
        <w:rPr>
          <w:rFonts w:ascii="Times New Roman" w:eastAsia="Times New Roman" w:hAnsi="Times New Roman" w:cs="Times New Roman"/>
        </w:rPr>
        <w:t xml:space="preserve">4 </w:t>
      </w:r>
      <w:r>
        <w:t>月，在上海证券交易所上市。</w:t>
      </w:r>
      <w:r>
        <w:rPr>
          <w:rFonts w:ascii="Times New Roman" w:eastAsia="Times New Roman" w:hAnsi="Times New Roman" w:cs="Times New Roman"/>
        </w:rPr>
        <w:t xml:space="preserve">2006 </w:t>
      </w:r>
      <w:r>
        <w:t xml:space="preserve">年 </w:t>
      </w:r>
      <w:r>
        <w:rPr>
          <w:rFonts w:ascii="Times New Roman" w:eastAsia="Times New Roman" w:hAnsi="Times New Roman" w:cs="Times New Roman"/>
        </w:rPr>
        <w:t xml:space="preserve">9 </w:t>
      </w:r>
      <w:r>
        <w:t xml:space="preserve">月，在香港联交所上市。截至 </w:t>
      </w:r>
      <w:r>
        <w:rPr>
          <w:rFonts w:ascii="Times New Roman" w:eastAsia="Times New Roman" w:hAnsi="Times New Roman" w:cs="Times New Roman"/>
        </w:rPr>
        <w:t xml:space="preserve">2014 </w:t>
      </w:r>
      <w:r>
        <w:t xml:space="preserve">年末，招商银行已在中国大陆 </w:t>
      </w:r>
      <w:r>
        <w:rPr>
          <w:rFonts w:ascii="Times New Roman" w:eastAsia="Times New Roman" w:hAnsi="Times New Roman" w:cs="Times New Roman"/>
        </w:rPr>
        <w:t xml:space="preserve">120 </w:t>
      </w:r>
      <w:r>
        <w:t xml:space="preserve">多个城市设有 </w:t>
      </w:r>
      <w:r>
        <w:rPr>
          <w:rFonts w:ascii="Times New Roman" w:eastAsia="Times New Roman" w:hAnsi="Times New Roman" w:cs="Times New Roman"/>
        </w:rPr>
        <w:t xml:space="preserve">125 </w:t>
      </w:r>
      <w:r>
        <w:t xml:space="preserve">家分行及 </w:t>
      </w:r>
      <w:r>
        <w:rPr>
          <w:rFonts w:ascii="Times New Roman" w:eastAsia="Times New Roman" w:hAnsi="Times New Roman" w:cs="Times New Roman"/>
        </w:rPr>
        <w:t xml:space="preserve">1,297 </w:t>
      </w:r>
      <w:r>
        <w:t>家支行，</w:t>
      </w:r>
      <w:r>
        <w:rPr>
          <w:rFonts w:ascii="Times New Roman" w:eastAsia="Times New Roman" w:hAnsi="Times New Roman" w:cs="Times New Roman"/>
        </w:rPr>
        <w:t xml:space="preserve">1 </w:t>
      </w:r>
      <w:r>
        <w:t>家分行级专营机构（信用卡中心），</w:t>
      </w:r>
      <w:r>
        <w:rPr>
          <w:rFonts w:ascii="Times New Roman" w:eastAsia="Times New Roman" w:hAnsi="Times New Roman" w:cs="Times New Roman"/>
        </w:rPr>
        <w:t xml:space="preserve">1 </w:t>
      </w:r>
      <w:r>
        <w:t>家代表处，</w:t>
      </w:r>
      <w:r>
        <w:rPr>
          <w:rFonts w:ascii="Times New Roman" w:eastAsia="Times New Roman" w:hAnsi="Times New Roman" w:cs="Times New Roman"/>
        </w:rPr>
        <w:t xml:space="preserve">2,791 </w:t>
      </w:r>
      <w:r>
        <w:t>家自助银行，</w:t>
      </w:r>
      <w:r>
        <w:rPr>
          <w:rFonts w:ascii="Times New Roman" w:eastAsia="Times New Roman" w:hAnsi="Times New Roman" w:cs="Times New Roman"/>
        </w:rPr>
        <w:t xml:space="preserve">10,604 </w:t>
      </w:r>
      <w:r>
        <w:t>台现金自助设备，两家子公司（招银金融租赁有限公司和招商基金管理有限公司），一家合营公司（招商信诺人寿保险有限公司）；在香港拥有永隆银行和招银国际金融有限公司等子公司以及一家分行（香港分行）。</w:t>
      </w:r>
      <w:r>
        <w:rPr>
          <w:rFonts w:ascii="Times New Roman" w:eastAsia="Times New Roman" w:hAnsi="Times New Roman" w:cs="Times New Roman"/>
        </w:rPr>
        <w:t xml:space="preserve"> </w:t>
      </w:r>
    </w:p>
    <w:p w:rsidR="00C96E15" w:rsidRDefault="00210070">
      <w:pPr>
        <w:spacing w:after="133" w:line="386" w:lineRule="auto"/>
        <w:ind w:left="-15" w:right="4" w:firstLine="480"/>
      </w:pPr>
      <w:r>
        <w:lastRenderedPageBreak/>
        <w:t xml:space="preserve">招商银行将“服务、创新、稳健”作为核心价值观，坚持效益、质量、规模、结构协调发展，在国内同业中逐渐脱颖而出。在公司治理上，一开始就将所有权和经营权分离，较早地建立了董事会、监事会和经营班子分工明确、相互制衡的现代企业治理结构。在人员管理上，率先打破当时国内企业普遍存在的“铁饭碗、铁交椅、铁工资”的“三铁”制度，实行“人员能进能出、干部能上能下、待遇能高能低”的了“六能”机制。在信息化上，领先同业构建了全行统一的 </w:t>
      </w:r>
      <w:r>
        <w:rPr>
          <w:rFonts w:ascii="Times New Roman" w:eastAsia="Times New Roman" w:hAnsi="Times New Roman" w:cs="Times New Roman"/>
        </w:rPr>
        <w:t xml:space="preserve">IT </w:t>
      </w:r>
      <w:r>
        <w:t>平台，创建了国内第一个电话银行，较早实现了客户资金的通存通兑和零在途汇划。在产品开发上，招商银行不少创新业务产品具有比较明显的市场竞争优势，推出的许多创新产品和服务广为中国消费者接受，例如： “一卡通”多功能借记卡、“一网通”综合网上银行服务、双币信用卡、“金葵花理财” 和私人银行服务，以及全球现金管理和跨境金融等交易银行服务。招商银行的风险管理也一直为业界称道，资产质量始终保持良好水平。</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凭借持续的金融创新、优质的客户服务、稳健的经营风格和良好的经营业绩，招商银行现已发展成为中国境内最具品牌影响力的商业银行之一。在银监会对商业银行的综合评级中，招商银行多年来一直名列前茅。同时荣膺《欧洲货币》、《亚洲银行家》、美国《环球金融》、英国《银行家》等权威媒体和机构授予的“中国最佳银行”、“中国最佳零售银行”、“中国最佳私人银行与财富管理”、“中国最佳中小企业贷款银行”、“中国最佳消费者信贷风险管理”等多项殊荣。在英国《银行家》公布的“</w:t>
      </w:r>
      <w:r>
        <w:rPr>
          <w:rFonts w:ascii="Times New Roman" w:eastAsia="Times New Roman" w:hAnsi="Times New Roman" w:cs="Times New Roman"/>
        </w:rPr>
        <w:t xml:space="preserve">2014 </w:t>
      </w:r>
      <w:r>
        <w:t xml:space="preserve">年全球银行品牌 </w:t>
      </w:r>
      <w:r>
        <w:rPr>
          <w:rFonts w:ascii="Times New Roman" w:eastAsia="Times New Roman" w:hAnsi="Times New Roman" w:cs="Times New Roman"/>
        </w:rPr>
        <w:t xml:space="preserve">500 </w:t>
      </w:r>
      <w:r>
        <w:t xml:space="preserve">强”排行榜中，招商银行以 </w:t>
      </w:r>
      <w:r>
        <w:rPr>
          <w:rFonts w:ascii="Times New Roman" w:eastAsia="Times New Roman" w:hAnsi="Times New Roman" w:cs="Times New Roman"/>
        </w:rPr>
        <w:t xml:space="preserve">53.9 </w:t>
      </w:r>
      <w:r>
        <w:t xml:space="preserve">亿美元的品牌价值位列第 </w:t>
      </w:r>
      <w:r>
        <w:rPr>
          <w:rFonts w:ascii="Times New Roman" w:eastAsia="Times New Roman" w:hAnsi="Times New Roman" w:cs="Times New Roman"/>
        </w:rPr>
        <w:t xml:space="preserve">44 </w:t>
      </w:r>
      <w:r>
        <w:t xml:space="preserve">名，位居全国性中小型银行之首；在其公布的 </w:t>
      </w:r>
      <w:r>
        <w:rPr>
          <w:rFonts w:ascii="Times New Roman" w:eastAsia="Times New Roman" w:hAnsi="Times New Roman" w:cs="Times New Roman"/>
        </w:rPr>
        <w:t xml:space="preserve">2014 </w:t>
      </w:r>
      <w:r>
        <w:t xml:space="preserve">年全球 </w:t>
      </w:r>
      <w:r>
        <w:rPr>
          <w:rFonts w:ascii="Times New Roman" w:eastAsia="Times New Roman" w:hAnsi="Times New Roman" w:cs="Times New Roman"/>
        </w:rPr>
        <w:t xml:space="preserve">1,000 </w:t>
      </w:r>
      <w:r>
        <w:t>家大银行榜</w:t>
      </w:r>
      <w:r>
        <w:lastRenderedPageBreak/>
        <w:t xml:space="preserve">单中，招商银行以一级资本 </w:t>
      </w:r>
      <w:r>
        <w:rPr>
          <w:rFonts w:ascii="Times New Roman" w:eastAsia="Times New Roman" w:hAnsi="Times New Roman" w:cs="Times New Roman"/>
        </w:rPr>
        <w:t xml:space="preserve">416.9 </w:t>
      </w:r>
      <w:r>
        <w:t xml:space="preserve">亿美元的规模排名第 </w:t>
      </w:r>
      <w:r>
        <w:rPr>
          <w:rFonts w:ascii="Times New Roman" w:eastAsia="Times New Roman" w:hAnsi="Times New Roman" w:cs="Times New Roman"/>
        </w:rPr>
        <w:t xml:space="preserve">36 </w:t>
      </w:r>
      <w:r>
        <w:t xml:space="preserve">名，较上年上升 </w:t>
      </w:r>
      <w:r>
        <w:rPr>
          <w:rFonts w:ascii="Times New Roman" w:eastAsia="Times New Roman" w:hAnsi="Times New Roman" w:cs="Times New Roman"/>
        </w:rPr>
        <w:t xml:space="preserve">14 </w:t>
      </w:r>
      <w:r>
        <w:t xml:space="preserve">位。在《财富》杂志发布的世界 </w:t>
      </w:r>
      <w:r>
        <w:rPr>
          <w:rFonts w:ascii="Times New Roman" w:eastAsia="Times New Roman" w:hAnsi="Times New Roman" w:cs="Times New Roman"/>
        </w:rPr>
        <w:t xml:space="preserve">500 </w:t>
      </w:r>
      <w:r>
        <w:t xml:space="preserve">强榜单中，排名跃至 </w:t>
      </w:r>
      <w:r>
        <w:rPr>
          <w:rFonts w:ascii="Times New Roman" w:eastAsia="Times New Roman" w:hAnsi="Times New Roman" w:cs="Times New Roman"/>
        </w:rPr>
        <w:t xml:space="preserve">350 </w:t>
      </w:r>
      <w:r>
        <w:t xml:space="preserve">位，较上年上升 </w:t>
      </w:r>
      <w:r>
        <w:rPr>
          <w:rFonts w:ascii="Times New Roman" w:eastAsia="Times New Roman" w:hAnsi="Times New Roman" w:cs="Times New Roman"/>
        </w:rPr>
        <w:t xml:space="preserve">62 </w:t>
      </w:r>
      <w:r>
        <w:t>位。</w:t>
      </w:r>
      <w:r>
        <w:rPr>
          <w:rFonts w:ascii="Times New Roman" w:eastAsia="Times New Roman" w:hAnsi="Times New Roman" w:cs="Times New Roman"/>
        </w:rPr>
        <w:t xml:space="preserve"> </w:t>
      </w:r>
    </w:p>
    <w:p w:rsidR="00C96E15" w:rsidRDefault="00210070">
      <w:pPr>
        <w:spacing w:after="171"/>
        <w:ind w:left="488" w:right="4"/>
      </w:pPr>
      <w:r>
        <w:t xml:space="preserve">截至 </w:t>
      </w:r>
      <w:r>
        <w:rPr>
          <w:rFonts w:ascii="Times New Roman" w:eastAsia="Times New Roman" w:hAnsi="Times New Roman" w:cs="Times New Roman"/>
        </w:rPr>
        <w:t xml:space="preserve">2014 </w:t>
      </w:r>
      <w:r>
        <w:t xml:space="preserve">年末，招商银行集团资产总额达 </w:t>
      </w:r>
      <w:r>
        <w:rPr>
          <w:rFonts w:ascii="Times New Roman" w:eastAsia="Times New Roman" w:hAnsi="Times New Roman" w:cs="Times New Roman"/>
        </w:rPr>
        <w:t xml:space="preserve">47,318.29 </w:t>
      </w:r>
      <w:r>
        <w:t xml:space="preserve">亿元，负债总额达 </w:t>
      </w:r>
      <w:r>
        <w:rPr>
          <w:rFonts w:ascii="Times New Roman" w:eastAsia="Times New Roman" w:hAnsi="Times New Roman" w:cs="Times New Roman"/>
        </w:rPr>
        <w:t>44,167.69</w:t>
      </w:r>
    </w:p>
    <w:p w:rsidR="00C96E15" w:rsidRDefault="00210070">
      <w:pPr>
        <w:ind w:left="-7" w:right="4"/>
      </w:pPr>
      <w:r>
        <w:t>亿元。</w:t>
      </w:r>
      <w:r>
        <w:rPr>
          <w:rFonts w:ascii="Times New Roman" w:eastAsia="Times New Roman" w:hAnsi="Times New Roman" w:cs="Times New Roman"/>
        </w:rPr>
        <w:t xml:space="preserve">2014 </w:t>
      </w:r>
      <w:r>
        <w:t xml:space="preserve">年全年，招商银行集团实现营业收入 </w:t>
      </w:r>
      <w:r>
        <w:rPr>
          <w:rFonts w:ascii="Times New Roman" w:eastAsia="Times New Roman" w:hAnsi="Times New Roman" w:cs="Times New Roman"/>
        </w:rPr>
        <w:t xml:space="preserve">1,658.63 </w:t>
      </w:r>
      <w:r>
        <w:t xml:space="preserve">亿元、净利润 </w:t>
      </w:r>
      <w:r>
        <w:rPr>
          <w:rFonts w:ascii="Times New Roman" w:eastAsia="Times New Roman" w:hAnsi="Times New Roman" w:cs="Times New Roman"/>
        </w:rPr>
        <w:t xml:space="preserve">560.49 </w:t>
      </w:r>
      <w:r>
        <w:t>亿元。</w:t>
      </w:r>
      <w:r>
        <w:rPr>
          <w:rFonts w:ascii="Times New Roman" w:eastAsia="Times New Roman" w:hAnsi="Times New Roman" w:cs="Times New Roman"/>
        </w:rPr>
        <w:t xml:space="preserve"> </w:t>
      </w:r>
    </w:p>
    <w:p w:rsidR="00C96E15" w:rsidRDefault="00210070">
      <w:pPr>
        <w:spacing w:after="0" w:line="503" w:lineRule="auto"/>
        <w:ind w:left="488" w:right="4"/>
      </w:pPr>
      <w:r>
        <w:t>（二）发行人</w:t>
      </w:r>
      <w:r>
        <w:rPr>
          <w:rFonts w:ascii="Times New Roman" w:eastAsia="Times New Roman" w:hAnsi="Times New Roman" w:cs="Times New Roman"/>
          <w:b/>
        </w:rPr>
        <w:t>/</w:t>
      </w:r>
      <w:r>
        <w:t xml:space="preserve">受托机构：华润深国投信托有限公司注册地址：深圳市福田区中心四路 </w:t>
      </w:r>
      <w:r>
        <w:rPr>
          <w:rFonts w:ascii="Times New Roman" w:eastAsia="Times New Roman" w:hAnsi="Times New Roman" w:cs="Times New Roman"/>
        </w:rPr>
        <w:t xml:space="preserve">1-1 </w:t>
      </w:r>
      <w:r>
        <w:t xml:space="preserve">号嘉里建设广场第三座第 </w:t>
      </w:r>
      <w:r>
        <w:rPr>
          <w:rFonts w:ascii="Times New Roman" w:eastAsia="Times New Roman" w:hAnsi="Times New Roman" w:cs="Times New Roman"/>
        </w:rPr>
        <w:t xml:space="preserve">10-12 </w:t>
      </w:r>
      <w:r>
        <w:t>层法定代表人：孟扬</w:t>
      </w:r>
      <w:r>
        <w:rPr>
          <w:rFonts w:ascii="Times New Roman" w:eastAsia="Times New Roman" w:hAnsi="Times New Roman" w:cs="Times New Roman"/>
        </w:rPr>
        <w:t xml:space="preserve"> </w:t>
      </w:r>
    </w:p>
    <w:p w:rsidR="00C96E15" w:rsidRDefault="00210070">
      <w:pPr>
        <w:spacing w:after="0" w:line="497" w:lineRule="auto"/>
        <w:ind w:left="488" w:right="2288"/>
      </w:pPr>
      <w:r>
        <w:t>联系人：刘骞、白洋、徐琍英、刘利联系电话：</w:t>
      </w:r>
      <w:r>
        <w:rPr>
          <w:rFonts w:ascii="Times New Roman" w:eastAsia="Times New Roman" w:hAnsi="Times New Roman" w:cs="Times New Roman"/>
        </w:rPr>
        <w:t xml:space="preserve">021-20281500 </w:t>
      </w:r>
    </w:p>
    <w:p w:rsidR="00C96E15" w:rsidRDefault="00210070">
      <w:pPr>
        <w:spacing w:after="3" w:line="488" w:lineRule="auto"/>
        <w:ind w:left="475" w:right="4688" w:hanging="10"/>
      </w:pPr>
      <w:r>
        <w:t>传真：</w:t>
      </w:r>
      <w:r>
        <w:rPr>
          <w:rFonts w:ascii="Times New Roman" w:eastAsia="Times New Roman" w:hAnsi="Times New Roman" w:cs="Times New Roman"/>
        </w:rPr>
        <w:t xml:space="preserve">021-20281503 </w:t>
      </w:r>
      <w:r>
        <w:t>邮政编码：</w:t>
      </w:r>
      <w:r>
        <w:rPr>
          <w:rFonts w:ascii="Times New Roman" w:eastAsia="Times New Roman" w:hAnsi="Times New Roman" w:cs="Times New Roman"/>
        </w:rPr>
        <w:t xml:space="preserve">518040 </w:t>
      </w:r>
    </w:p>
    <w:p w:rsidR="00C96E15" w:rsidRDefault="00210070">
      <w:pPr>
        <w:spacing w:after="274" w:line="259" w:lineRule="auto"/>
        <w:ind w:left="475" w:right="0" w:hanging="10"/>
      </w:pPr>
      <w:r>
        <w:t>网址：</w:t>
      </w:r>
      <w:r>
        <w:rPr>
          <w:rFonts w:ascii="Times New Roman" w:eastAsia="Times New Roman" w:hAnsi="Times New Roman" w:cs="Times New Roman"/>
        </w:rPr>
        <w:t xml:space="preserve">www.crctrust.com </w:t>
      </w:r>
    </w:p>
    <w:p w:rsidR="00C96E15" w:rsidRDefault="00210070">
      <w:pPr>
        <w:spacing w:after="121" w:line="400" w:lineRule="auto"/>
        <w:ind w:left="-15" w:right="4" w:firstLine="480"/>
      </w:pPr>
      <w:r>
        <w:t xml:space="preserve">华润深国投信托有限公司（以下简称“华润信托”）前身是深圳国际信托投资有限责任公司，成立于 </w:t>
      </w:r>
      <w:r>
        <w:rPr>
          <w:rFonts w:ascii="Times New Roman" w:eastAsia="Times New Roman" w:hAnsi="Times New Roman" w:cs="Times New Roman"/>
        </w:rPr>
        <w:t xml:space="preserve">1982 </w:t>
      </w:r>
      <w:r>
        <w:t>年，</w:t>
      </w:r>
      <w:r>
        <w:rPr>
          <w:rFonts w:ascii="Times New Roman" w:eastAsia="Times New Roman" w:hAnsi="Times New Roman" w:cs="Times New Roman"/>
        </w:rPr>
        <w:t xml:space="preserve">2006 </w:t>
      </w:r>
      <w:r>
        <w:t>年加入华润集团。</w:t>
      </w:r>
      <w:r>
        <w:rPr>
          <w:rFonts w:ascii="Times New Roman" w:eastAsia="Times New Roman" w:hAnsi="Times New Roman" w:cs="Times New Roman"/>
        </w:rPr>
        <w:t xml:space="preserve">2013 </w:t>
      </w:r>
      <w:r>
        <w:t xml:space="preserve">年 </w:t>
      </w:r>
      <w:r>
        <w:rPr>
          <w:rFonts w:ascii="Times New Roman" w:eastAsia="Times New Roman" w:hAnsi="Times New Roman" w:cs="Times New Roman"/>
        </w:rPr>
        <w:t xml:space="preserve">12 </w:t>
      </w:r>
      <w:r>
        <w:t xml:space="preserve">月末，公司注册资本 </w:t>
      </w:r>
      <w:r>
        <w:rPr>
          <w:rFonts w:ascii="Times New Roman" w:eastAsia="Times New Roman" w:hAnsi="Times New Roman" w:cs="Times New Roman"/>
        </w:rPr>
        <w:t xml:space="preserve">26.3 </w:t>
      </w:r>
      <w:r>
        <w:t xml:space="preserve">亿元人民币，其中华润股份有限公司持有公司 </w:t>
      </w:r>
      <w:r>
        <w:rPr>
          <w:rFonts w:ascii="Times New Roman" w:eastAsia="Times New Roman" w:hAnsi="Times New Roman" w:cs="Times New Roman"/>
        </w:rPr>
        <w:t>51%</w:t>
      </w:r>
      <w:r>
        <w:t xml:space="preserve">的股权，深圳市国有资产监督管理委员会持有 </w:t>
      </w:r>
      <w:r>
        <w:rPr>
          <w:rFonts w:ascii="Times New Roman" w:eastAsia="Times New Roman" w:hAnsi="Times New Roman" w:cs="Times New Roman"/>
        </w:rPr>
        <w:t>49%</w:t>
      </w:r>
      <w:r>
        <w:t>的股权。</w:t>
      </w:r>
      <w:r>
        <w:rPr>
          <w:rFonts w:ascii="Times New Roman" w:eastAsia="Times New Roman" w:hAnsi="Times New Roman" w:cs="Times New Roman"/>
        </w:rPr>
        <w:t xml:space="preserve"> </w:t>
      </w:r>
    </w:p>
    <w:p w:rsidR="00C96E15" w:rsidRDefault="00210070">
      <w:pPr>
        <w:spacing w:after="136" w:line="390" w:lineRule="auto"/>
        <w:ind w:left="-15" w:right="4" w:firstLine="480"/>
      </w:pPr>
      <w:r>
        <w:t>华润信托经过三十多年的发展，在社会上形成了良好的市场形象以及较高的品牌知名度。同时，公司具有产品设计创新的传统，各类创新产品发行成果显著。另外，雄厚的股东背景为公司提供了强大的品牌效应。公司大股东为华润股份有限公司，隶属华润集团，公司的第二大股东为深圳市人民政府国有资产监督管理委员会。华润信托最近三年持续盈利，经营资质良好。</w:t>
      </w:r>
      <w:r>
        <w:rPr>
          <w:rFonts w:ascii="Times New Roman" w:eastAsia="Times New Roman" w:hAnsi="Times New Roman" w:cs="Times New Roman"/>
        </w:rPr>
        <w:t xml:space="preserve">2014 </w:t>
      </w:r>
      <w:r>
        <w:t xml:space="preserve">年经审计的财务报表显示，公司营业收入 </w:t>
      </w:r>
      <w:r>
        <w:rPr>
          <w:rFonts w:ascii="Times New Roman" w:eastAsia="Times New Roman" w:hAnsi="Times New Roman" w:cs="Times New Roman"/>
        </w:rPr>
        <w:t xml:space="preserve">39.87 </w:t>
      </w:r>
      <w:r>
        <w:t>亿</w:t>
      </w:r>
      <w:r>
        <w:lastRenderedPageBreak/>
        <w:t xml:space="preserve">元，较 </w:t>
      </w:r>
      <w:r>
        <w:rPr>
          <w:rFonts w:ascii="Times New Roman" w:eastAsia="Times New Roman" w:hAnsi="Times New Roman" w:cs="Times New Roman"/>
        </w:rPr>
        <w:t xml:space="preserve">2013 </w:t>
      </w:r>
      <w:r>
        <w:t xml:space="preserve">年增长 </w:t>
      </w:r>
      <w:r>
        <w:rPr>
          <w:rFonts w:ascii="Times New Roman" w:eastAsia="Times New Roman" w:hAnsi="Times New Roman" w:cs="Times New Roman"/>
        </w:rPr>
        <w:t>43.3%</w:t>
      </w:r>
      <w:r>
        <w:t xml:space="preserve">；实现净利润 </w:t>
      </w:r>
      <w:r>
        <w:rPr>
          <w:rFonts w:ascii="Times New Roman" w:eastAsia="Times New Roman" w:hAnsi="Times New Roman" w:cs="Times New Roman"/>
        </w:rPr>
        <w:t xml:space="preserve">23.29 </w:t>
      </w:r>
      <w:r>
        <w:t xml:space="preserve">亿元，较 </w:t>
      </w:r>
      <w:r>
        <w:rPr>
          <w:rFonts w:ascii="Times New Roman" w:eastAsia="Times New Roman" w:hAnsi="Times New Roman" w:cs="Times New Roman"/>
        </w:rPr>
        <w:t xml:space="preserve">2013 </w:t>
      </w:r>
      <w:r>
        <w:t xml:space="preserve">年增长 </w:t>
      </w:r>
      <w:r>
        <w:rPr>
          <w:rFonts w:ascii="Times New Roman" w:eastAsia="Times New Roman" w:hAnsi="Times New Roman" w:cs="Times New Roman"/>
        </w:rPr>
        <w:t>32.1%</w:t>
      </w:r>
      <w:r>
        <w:t>；</w:t>
      </w:r>
      <w:r>
        <w:rPr>
          <w:rFonts w:ascii="Times New Roman" w:eastAsia="Times New Roman" w:hAnsi="Times New Roman" w:cs="Times New Roman"/>
        </w:rPr>
        <w:t xml:space="preserve">2014 </w:t>
      </w:r>
      <w:r>
        <w:t xml:space="preserve">年末总资产 </w:t>
      </w:r>
      <w:r>
        <w:rPr>
          <w:rFonts w:ascii="Times New Roman" w:eastAsia="Times New Roman" w:hAnsi="Times New Roman" w:cs="Times New Roman"/>
        </w:rPr>
        <w:t xml:space="preserve">152.15 </w:t>
      </w:r>
      <w:r>
        <w:t xml:space="preserve">亿元，净资产 </w:t>
      </w:r>
      <w:r>
        <w:rPr>
          <w:rFonts w:ascii="Times New Roman" w:eastAsia="Times New Roman" w:hAnsi="Times New Roman" w:cs="Times New Roman"/>
        </w:rPr>
        <w:t xml:space="preserve">138.28 </w:t>
      </w:r>
      <w:r>
        <w:t xml:space="preserve">亿元；信托资产管理规模达到 </w:t>
      </w:r>
      <w:r>
        <w:rPr>
          <w:rFonts w:ascii="Times New Roman" w:eastAsia="Times New Roman" w:hAnsi="Times New Roman" w:cs="Times New Roman"/>
        </w:rPr>
        <w:t xml:space="preserve">4,720 </w:t>
      </w:r>
      <w:r>
        <w:t>亿元。</w:t>
      </w:r>
      <w:r>
        <w:rPr>
          <w:rFonts w:ascii="Times New Roman" w:eastAsia="Times New Roman" w:hAnsi="Times New Roman" w:cs="Times New Roman"/>
        </w:rPr>
        <w:t xml:space="preserve"> </w:t>
      </w:r>
    </w:p>
    <w:p w:rsidR="00C96E15" w:rsidRDefault="00210070">
      <w:pPr>
        <w:spacing w:line="392" w:lineRule="auto"/>
        <w:ind w:left="-15" w:right="4" w:firstLine="480"/>
      </w:pPr>
      <w:r>
        <w:t xml:space="preserve">华润信托在 </w:t>
      </w:r>
      <w:r>
        <w:rPr>
          <w:rFonts w:ascii="Times New Roman" w:eastAsia="Times New Roman" w:hAnsi="Times New Roman" w:cs="Times New Roman"/>
        </w:rPr>
        <w:t xml:space="preserve">2006 </w:t>
      </w:r>
      <w:r>
        <w:t>年就开始在准资产证券化业务方面的不断开拓和案例探索，通过主导完成资产尽职调查、交易结构安排、现金流测算、交易文件拟定及条款设计等工作，在入池的资产选择、产品结构设计和资产证券化业务后期交易管理方面已经积累了一定经验，同时也在公司内部形成了完整的信贷资产证券化信托业务运行机制和保障措施。</w:t>
      </w:r>
      <w:r>
        <w:rPr>
          <w:rFonts w:ascii="Times New Roman" w:eastAsia="Times New Roman" w:hAnsi="Times New Roman" w:cs="Times New Roman"/>
        </w:rPr>
        <w:t xml:space="preserve"> </w:t>
      </w:r>
    </w:p>
    <w:p w:rsidR="00C96E15" w:rsidRDefault="00210070">
      <w:pPr>
        <w:spacing w:after="0" w:line="503" w:lineRule="auto"/>
        <w:ind w:left="488" w:right="795"/>
      </w:pPr>
      <w:r>
        <w:t xml:space="preserve">（三）主承销商：招商证券股份有限公司注册地址：深圳市福田区益田路江苏大厦 </w:t>
      </w:r>
      <w:r>
        <w:rPr>
          <w:rFonts w:ascii="Times New Roman" w:eastAsia="Times New Roman" w:hAnsi="Times New Roman" w:cs="Times New Roman"/>
        </w:rPr>
        <w:t xml:space="preserve">A </w:t>
      </w:r>
      <w:r>
        <w:t xml:space="preserve">座 </w:t>
      </w:r>
      <w:r>
        <w:rPr>
          <w:rFonts w:ascii="Times New Roman" w:eastAsia="Times New Roman" w:hAnsi="Times New Roman" w:cs="Times New Roman"/>
        </w:rPr>
        <w:t xml:space="preserve">38-45 </w:t>
      </w:r>
      <w:r>
        <w:t>层法定代表人：宫少林</w:t>
      </w:r>
      <w:r>
        <w:rPr>
          <w:rFonts w:ascii="Times New Roman" w:eastAsia="Times New Roman" w:hAnsi="Times New Roman" w:cs="Times New Roman"/>
        </w:rPr>
        <w:t xml:space="preserve"> </w:t>
      </w:r>
    </w:p>
    <w:p w:rsidR="00C96E15" w:rsidRDefault="00210070">
      <w:pPr>
        <w:spacing w:after="0" w:line="499" w:lineRule="auto"/>
        <w:ind w:left="488" w:right="2648"/>
      </w:pPr>
      <w:r>
        <w:t>联系人：胡晓和、左飞、李晓冰联系电话：</w:t>
      </w:r>
      <w:r>
        <w:rPr>
          <w:rFonts w:ascii="Times New Roman" w:eastAsia="Times New Roman" w:hAnsi="Times New Roman" w:cs="Times New Roman"/>
        </w:rPr>
        <w:t xml:space="preserve">0755-82954186 </w:t>
      </w:r>
    </w:p>
    <w:p w:rsidR="00C96E15" w:rsidRDefault="00210070">
      <w:pPr>
        <w:spacing w:after="3" w:line="491" w:lineRule="auto"/>
        <w:ind w:left="475" w:right="4568" w:hanging="10"/>
      </w:pPr>
      <w:r>
        <w:t>传真：</w:t>
      </w:r>
      <w:r>
        <w:rPr>
          <w:rFonts w:ascii="Times New Roman" w:eastAsia="Times New Roman" w:hAnsi="Times New Roman" w:cs="Times New Roman"/>
        </w:rPr>
        <w:t xml:space="preserve">0755-82943121 </w:t>
      </w:r>
      <w:r>
        <w:t>邮政编码：</w:t>
      </w:r>
      <w:r>
        <w:rPr>
          <w:rFonts w:ascii="Times New Roman" w:eastAsia="Times New Roman" w:hAnsi="Times New Roman" w:cs="Times New Roman"/>
        </w:rPr>
        <w:t xml:space="preserve">518026 </w:t>
      </w:r>
    </w:p>
    <w:p w:rsidR="00C96E15" w:rsidRDefault="00210070">
      <w:pPr>
        <w:spacing w:after="283" w:line="259" w:lineRule="auto"/>
        <w:ind w:left="475" w:right="0" w:hanging="10"/>
      </w:pPr>
      <w:r>
        <w:t>网址：</w:t>
      </w:r>
      <w:r>
        <w:rPr>
          <w:rFonts w:ascii="Times New Roman" w:eastAsia="Times New Roman" w:hAnsi="Times New Roman" w:cs="Times New Roman"/>
        </w:rPr>
        <w:t xml:space="preserve">www.cmschina.com.cn </w:t>
      </w:r>
    </w:p>
    <w:p w:rsidR="00C96E15" w:rsidRDefault="00210070">
      <w:pPr>
        <w:spacing w:after="13" w:line="395" w:lineRule="auto"/>
        <w:ind w:left="-15" w:right="4" w:firstLine="480"/>
      </w:pPr>
      <w:r>
        <w:t xml:space="preserve">招商证券股份有限公司（以下简称“招商证券”）创立于 </w:t>
      </w:r>
      <w:r>
        <w:rPr>
          <w:rFonts w:ascii="Times New Roman" w:eastAsia="Times New Roman" w:hAnsi="Times New Roman" w:cs="Times New Roman"/>
        </w:rPr>
        <w:t xml:space="preserve">1991 </w:t>
      </w:r>
      <w:r>
        <w:t xml:space="preserve">年，是中国证券交易所第一批会员、中国第一批经核准的综合类券商、第一批主承销商和第一批创新试点券商。目前公司为行业中评级最高的 </w:t>
      </w:r>
      <w:r>
        <w:rPr>
          <w:rFonts w:ascii="Times New Roman" w:eastAsia="Times New Roman" w:hAnsi="Times New Roman" w:cs="Times New Roman"/>
        </w:rPr>
        <w:t xml:space="preserve">A </w:t>
      </w:r>
      <w:r>
        <w:t xml:space="preserve">类 </w:t>
      </w:r>
      <w:r>
        <w:rPr>
          <w:rFonts w:ascii="Times New Roman" w:eastAsia="Times New Roman" w:hAnsi="Times New Roman" w:cs="Times New Roman"/>
        </w:rPr>
        <w:t xml:space="preserve">AA </w:t>
      </w:r>
      <w:r>
        <w:t xml:space="preserve">级券商，且在 </w:t>
      </w:r>
      <w:r>
        <w:rPr>
          <w:rFonts w:ascii="Times New Roman" w:eastAsia="Times New Roman" w:hAnsi="Times New Roman" w:cs="Times New Roman"/>
        </w:rPr>
        <w:t xml:space="preserve">2010 </w:t>
      </w:r>
      <w:r>
        <w:t>年被评为最佳保荐机构</w:t>
      </w:r>
    </w:p>
    <w:p w:rsidR="00C96E15" w:rsidRDefault="00210070">
      <w:pPr>
        <w:ind w:left="-7" w:right="4"/>
      </w:pPr>
      <w:r>
        <w:t>（全国仅两家）。</w:t>
      </w:r>
      <w:r>
        <w:rPr>
          <w:rFonts w:ascii="Times New Roman" w:eastAsia="Times New Roman" w:hAnsi="Times New Roman" w:cs="Times New Roman"/>
        </w:rPr>
        <w:t xml:space="preserve"> </w:t>
      </w:r>
    </w:p>
    <w:p w:rsidR="00C96E15" w:rsidRDefault="00210070">
      <w:pPr>
        <w:spacing w:after="134" w:line="384" w:lineRule="auto"/>
        <w:ind w:left="-15" w:right="4" w:firstLine="480"/>
      </w:pPr>
      <w:r>
        <w:t>招商证券的实际控制人为招商局集团有限公司，招商局集团是国务院国资委直属的大型中央企业，经过百年深耕，业务及资产遍布全球。招商局旗下的金融集团拥有银行、证券、保险、基金等各全方位的金融实体，主要公司包括招商银行、招商证券、招</w:t>
      </w:r>
      <w:r>
        <w:lastRenderedPageBreak/>
        <w:t>商信诺、招商基金和博时基金等。依托强大的股东背景和招商系全方位的金融平台，招商证券能充分利用集团整体资源，为客户提供政府攻关、资源整合、强强联合等全方位独特服务。</w:t>
      </w:r>
      <w:r>
        <w:rPr>
          <w:rFonts w:ascii="Times New Roman" w:eastAsia="Times New Roman" w:hAnsi="Times New Roman" w:cs="Times New Roman"/>
        </w:rPr>
        <w:t xml:space="preserve"> </w:t>
      </w:r>
    </w:p>
    <w:p w:rsidR="00C96E15" w:rsidRDefault="00210070">
      <w:pPr>
        <w:spacing w:after="129" w:line="390" w:lineRule="auto"/>
        <w:ind w:left="-15" w:right="4" w:firstLine="480"/>
      </w:pPr>
      <w:r>
        <w:t xml:space="preserve">招商证券拥有国内最强大的债券销售团队，被新财富授予“最佳销售服务团队”称号，创造了良好的销售业绩并积累了丰富的销售经验；招商证券债券定价能力与其他券商相比，有较为明显的优势。与同业相比，招商证券所承销的公司债券的发行票面利率也低于其他证券公司承销的公司债券。目前，招商证券债券销售网络已全面覆盖 </w:t>
      </w:r>
      <w:r>
        <w:rPr>
          <w:rFonts w:ascii="Times New Roman" w:eastAsia="Times New Roman" w:hAnsi="Times New Roman" w:cs="Times New Roman"/>
        </w:rPr>
        <w:t xml:space="preserve">1,000 </w:t>
      </w:r>
      <w:r>
        <w:t>余家商业银行、农联社、保险公司、基金公司、信托公司和财务公司等机构。</w:t>
      </w:r>
      <w:r>
        <w:rPr>
          <w:rFonts w:ascii="Times New Roman" w:eastAsia="Times New Roman" w:hAnsi="Times New Roman" w:cs="Times New Roman"/>
        </w:rPr>
        <w:t xml:space="preserve"> </w:t>
      </w:r>
    </w:p>
    <w:p w:rsidR="00C96E15" w:rsidRDefault="00210070">
      <w:pPr>
        <w:spacing w:after="0" w:line="388" w:lineRule="auto"/>
        <w:ind w:left="-15" w:right="4" w:firstLine="480"/>
      </w:pPr>
      <w:r>
        <w:t xml:space="preserve">招商证券是国内最早从事资产证券化业务的投资银行之一，在企业资产证券化领域和信贷资产证券化领域均有丰富的项目经验和良好的销售业绩。（四）资金保管机构：北京银行股份有限公司注册地址：北京市西城区金融大街甲 </w:t>
      </w:r>
      <w:r>
        <w:rPr>
          <w:rFonts w:ascii="Times New Roman" w:eastAsia="Times New Roman" w:hAnsi="Times New Roman" w:cs="Times New Roman"/>
        </w:rPr>
        <w:t xml:space="preserve">17 </w:t>
      </w:r>
      <w:r>
        <w:t>号首层负责人：闫冰竹联系人：杨书剑</w:t>
      </w:r>
      <w:r>
        <w:rPr>
          <w:rFonts w:ascii="Times New Roman" w:eastAsia="Times New Roman" w:hAnsi="Times New Roman" w:cs="Times New Roman"/>
        </w:rPr>
        <w:t xml:space="preserve"> </w:t>
      </w:r>
    </w:p>
    <w:p w:rsidR="00C96E15" w:rsidRDefault="00210070">
      <w:pPr>
        <w:spacing w:after="284" w:line="259" w:lineRule="auto"/>
        <w:ind w:left="475" w:right="0" w:hanging="10"/>
      </w:pPr>
      <w:r>
        <w:t>联系电话：（</w:t>
      </w:r>
      <w:r>
        <w:rPr>
          <w:rFonts w:ascii="Times New Roman" w:eastAsia="Times New Roman" w:hAnsi="Times New Roman" w:cs="Times New Roman"/>
        </w:rPr>
        <w:t>86</w:t>
      </w:r>
      <w:r>
        <w:t>）</w:t>
      </w:r>
      <w:r>
        <w:rPr>
          <w:rFonts w:ascii="Times New Roman" w:eastAsia="Times New Roman" w:hAnsi="Times New Roman" w:cs="Times New Roman"/>
        </w:rPr>
        <w:t xml:space="preserve">10-66426500 </w:t>
      </w:r>
    </w:p>
    <w:p w:rsidR="00C96E15" w:rsidRDefault="00210070">
      <w:pPr>
        <w:spacing w:after="281" w:line="259" w:lineRule="auto"/>
        <w:ind w:left="475" w:right="0" w:hanging="10"/>
      </w:pPr>
      <w:r>
        <w:t>传真：（</w:t>
      </w:r>
      <w:r>
        <w:rPr>
          <w:rFonts w:ascii="Times New Roman" w:eastAsia="Times New Roman" w:hAnsi="Times New Roman" w:cs="Times New Roman"/>
        </w:rPr>
        <w:t>86</w:t>
      </w:r>
      <w:r>
        <w:t>）</w:t>
      </w:r>
      <w:r>
        <w:rPr>
          <w:rFonts w:ascii="Times New Roman" w:eastAsia="Times New Roman" w:hAnsi="Times New Roman" w:cs="Times New Roman"/>
        </w:rPr>
        <w:t xml:space="preserve">10-66426519  </w:t>
      </w:r>
    </w:p>
    <w:p w:rsidR="00C96E15" w:rsidRDefault="00210070">
      <w:pPr>
        <w:spacing w:after="285" w:line="259" w:lineRule="auto"/>
        <w:ind w:left="475" w:right="0" w:hanging="10"/>
      </w:pPr>
      <w:r>
        <w:t>邮政编码：</w:t>
      </w:r>
      <w:r>
        <w:rPr>
          <w:rFonts w:ascii="Times New Roman" w:eastAsia="Times New Roman" w:hAnsi="Times New Roman" w:cs="Times New Roman"/>
        </w:rPr>
        <w:t xml:space="preserve">100033 </w:t>
      </w:r>
    </w:p>
    <w:p w:rsidR="00C96E15" w:rsidRDefault="00210070">
      <w:pPr>
        <w:spacing w:after="279" w:line="259" w:lineRule="auto"/>
        <w:ind w:left="475" w:right="0" w:hanging="10"/>
      </w:pPr>
      <w:r>
        <w:t>网址：</w:t>
      </w:r>
      <w:hyperlink r:id="rId13">
        <w:r>
          <w:rPr>
            <w:rFonts w:ascii="Times New Roman" w:eastAsia="Times New Roman" w:hAnsi="Times New Roman" w:cs="Times New Roman"/>
            <w:color w:val="0000FF"/>
            <w:u w:val="single" w:color="0000FF"/>
          </w:rPr>
          <w:t>http://www.bankofbeijing.com.cn</w:t>
        </w:r>
      </w:hyperlink>
      <w:hyperlink r:id="rId14">
        <w:r>
          <w:rPr>
            <w:rFonts w:ascii="Times New Roman" w:eastAsia="Times New Roman" w:hAnsi="Times New Roman" w:cs="Times New Roman"/>
          </w:rPr>
          <w:t xml:space="preserve"> </w:t>
        </w:r>
      </w:hyperlink>
    </w:p>
    <w:p w:rsidR="00C96E15" w:rsidRDefault="00210070">
      <w:pPr>
        <w:spacing w:after="127" w:line="397" w:lineRule="auto"/>
        <w:ind w:left="-15" w:right="228" w:firstLine="472"/>
        <w:jc w:val="both"/>
      </w:pPr>
      <w:r>
        <w:t xml:space="preserve">北京银行成立于 </w:t>
      </w:r>
      <w:r>
        <w:rPr>
          <w:rFonts w:ascii="Times New Roman" w:eastAsia="Times New Roman" w:hAnsi="Times New Roman" w:cs="Times New Roman"/>
        </w:rPr>
        <w:t xml:space="preserve">1996 </w:t>
      </w:r>
      <w:r>
        <w:t xml:space="preserve">年，是一家中外资本融合的新型股份制银行。成立以来，北京银行依托中国经济腾飞崛起的大好形势，先后实现引资、上市、跨区域、综合化等战略突破。目前，已在北京、天津、上海、西安、深圳、杭州、长沙、南京、济南及南昌等十余个中心城市设立近 </w:t>
      </w:r>
      <w:r>
        <w:rPr>
          <w:rFonts w:ascii="Times New Roman" w:eastAsia="Times New Roman" w:hAnsi="Times New Roman" w:cs="Times New Roman"/>
        </w:rPr>
        <w:t xml:space="preserve">400 </w:t>
      </w:r>
      <w:r>
        <w:t>家分支机构，发起设立北京延庆、浙江文成及吉林</w:t>
      </w:r>
      <w:r>
        <w:lastRenderedPageBreak/>
        <w:t>农安北银村镇银行，成立香港和荷兰阿姆斯特丹代表处，发起设立国内首家消费金融公司—— 北银消费金融公司，首批试点合资设立中荷人寿保险公司，设立中加基金管理公司、北银金融租赁公司，开辟和探索了中小银行创新发展的经典模式。</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 xml:space="preserve">截至 </w:t>
      </w:r>
      <w:r>
        <w:rPr>
          <w:rFonts w:ascii="Times New Roman" w:eastAsia="Times New Roman" w:hAnsi="Times New Roman" w:cs="Times New Roman"/>
        </w:rPr>
        <w:t xml:space="preserve">2014 </w:t>
      </w:r>
      <w:r>
        <w:t xml:space="preserve">年 </w:t>
      </w:r>
      <w:r>
        <w:rPr>
          <w:rFonts w:ascii="Times New Roman" w:eastAsia="Times New Roman" w:hAnsi="Times New Roman" w:cs="Times New Roman"/>
        </w:rPr>
        <w:t xml:space="preserve">12 </w:t>
      </w:r>
      <w:r>
        <w:t xml:space="preserve">月末，北京银行资产达到 </w:t>
      </w:r>
      <w:r>
        <w:rPr>
          <w:rFonts w:ascii="Times New Roman" w:eastAsia="Times New Roman" w:hAnsi="Times New Roman" w:cs="Times New Roman"/>
        </w:rPr>
        <w:t xml:space="preserve">1.52 </w:t>
      </w:r>
      <w:r>
        <w:t xml:space="preserve">万亿元，实现净利润 </w:t>
      </w:r>
      <w:r>
        <w:rPr>
          <w:rFonts w:ascii="Times New Roman" w:eastAsia="Times New Roman" w:hAnsi="Times New Roman" w:cs="Times New Roman"/>
        </w:rPr>
        <w:t xml:space="preserve">156 </w:t>
      </w:r>
      <w:r>
        <w:t xml:space="preserve">亿元，成本收入比仅 </w:t>
      </w:r>
      <w:r>
        <w:rPr>
          <w:rFonts w:ascii="Times New Roman" w:eastAsia="Times New Roman" w:hAnsi="Times New Roman" w:cs="Times New Roman"/>
        </w:rPr>
        <w:t>24.65%</w:t>
      </w:r>
      <w:r>
        <w:t xml:space="preserve">。资产收益率 </w:t>
      </w:r>
      <w:r>
        <w:rPr>
          <w:rFonts w:ascii="Times New Roman" w:eastAsia="Times New Roman" w:hAnsi="Times New Roman" w:cs="Times New Roman"/>
        </w:rPr>
        <w:t>1.09%</w:t>
      </w:r>
      <w:r>
        <w:t xml:space="preserve">，净资产收益率 </w:t>
      </w:r>
      <w:r>
        <w:rPr>
          <w:rFonts w:ascii="Times New Roman" w:eastAsia="Times New Roman" w:hAnsi="Times New Roman" w:cs="Times New Roman"/>
        </w:rPr>
        <w:t>17.96%</w:t>
      </w:r>
      <w:r>
        <w:t xml:space="preserve">，不良贷款率 </w:t>
      </w:r>
      <w:r>
        <w:rPr>
          <w:rFonts w:ascii="Times New Roman" w:eastAsia="Times New Roman" w:hAnsi="Times New Roman" w:cs="Times New Roman"/>
        </w:rPr>
        <w:t>0.86%</w:t>
      </w:r>
      <w:r>
        <w:t xml:space="preserve">，拨备覆盖率为 </w:t>
      </w:r>
      <w:r>
        <w:rPr>
          <w:rFonts w:ascii="Times New Roman" w:eastAsia="Times New Roman" w:hAnsi="Times New Roman" w:cs="Times New Roman"/>
        </w:rPr>
        <w:t>324.22%</w:t>
      </w:r>
      <w:r>
        <w:t xml:space="preserve">，资本充足率 </w:t>
      </w:r>
      <w:r>
        <w:rPr>
          <w:rFonts w:ascii="Times New Roman" w:eastAsia="Times New Roman" w:hAnsi="Times New Roman" w:cs="Times New Roman"/>
        </w:rPr>
        <w:t>11.08%</w:t>
      </w:r>
      <w:r>
        <w:t xml:space="preserve">，各项经营指标均达到国际银行业先进水平，公司价值排名中国区域性发展银行首位，品牌价值 </w:t>
      </w:r>
      <w:r>
        <w:rPr>
          <w:rFonts w:ascii="Times New Roman" w:eastAsia="Times New Roman" w:hAnsi="Times New Roman" w:cs="Times New Roman"/>
        </w:rPr>
        <w:t xml:space="preserve">201.36 </w:t>
      </w:r>
      <w:r>
        <w:t xml:space="preserve">亿元，一级资本排名全球千家大银行 </w:t>
      </w:r>
      <w:r>
        <w:rPr>
          <w:rFonts w:ascii="Times New Roman" w:eastAsia="Times New Roman" w:hAnsi="Times New Roman" w:cs="Times New Roman"/>
        </w:rPr>
        <w:t xml:space="preserve">99 </w:t>
      </w:r>
      <w:r>
        <w:t>位，首次跻身全球银行业百强，被誉为中国最具创新能力和发展潜力的中小银行。</w:t>
      </w:r>
      <w:r>
        <w:rPr>
          <w:rFonts w:ascii="Times New Roman" w:eastAsia="Times New Roman" w:hAnsi="Times New Roman" w:cs="Times New Roman"/>
        </w:rPr>
        <w:t xml:space="preserve"> </w:t>
      </w:r>
    </w:p>
    <w:p w:rsidR="00C96E15" w:rsidRDefault="00210070">
      <w:pPr>
        <w:spacing w:after="177"/>
        <w:ind w:left="488" w:right="4"/>
      </w:pPr>
      <w:r>
        <w:rPr>
          <w:rFonts w:ascii="Times New Roman" w:eastAsia="Times New Roman" w:hAnsi="Times New Roman" w:cs="Times New Roman"/>
        </w:rPr>
        <w:t xml:space="preserve">19 </w:t>
      </w:r>
      <w:r>
        <w:t>年来，北京银行积极履行社会责任，在医疗、教育、慈善、赈灾等方面向社会</w:t>
      </w:r>
    </w:p>
    <w:p w:rsidR="00C96E15" w:rsidRDefault="00210070">
      <w:pPr>
        <w:spacing w:after="0" w:line="392" w:lineRule="auto"/>
        <w:ind w:left="-7" w:right="4"/>
      </w:pPr>
      <w:r>
        <w:t xml:space="preserve">捐助超过 </w:t>
      </w:r>
      <w:r>
        <w:rPr>
          <w:rFonts w:ascii="Times New Roman" w:eastAsia="Times New Roman" w:hAnsi="Times New Roman" w:cs="Times New Roman"/>
        </w:rPr>
        <w:t xml:space="preserve">1 </w:t>
      </w:r>
      <w:r>
        <w:t>亿元。凭借优异的经营业绩和优质的金融服务，北京银行赢得了社会各界的高度赞誉，先后荣获“全国文明单位”、“亚洲十大最佳上市银行”、“中国最佳城市商业零售银行”、“最佳区域性银行”、“最佳支持中小企业贡献奖”、“最佳便民服务银行”、</w:t>
      </w:r>
    </w:p>
    <w:p w:rsidR="00C96E15" w:rsidRDefault="00210070">
      <w:pPr>
        <w:spacing w:after="153"/>
        <w:ind w:left="-7" w:right="4"/>
      </w:pPr>
      <w:r>
        <w:t>“中国上市公司百强企业”、“中国社会责任优秀企业”、“最具持续投资价值上市公司”、</w:t>
      </w:r>
    </w:p>
    <w:p w:rsidR="00C96E15" w:rsidRDefault="00210070">
      <w:pPr>
        <w:spacing w:after="0" w:line="503" w:lineRule="auto"/>
        <w:ind w:left="-15" w:right="228" w:firstLine="0"/>
        <w:jc w:val="both"/>
      </w:pPr>
      <w:r>
        <w:t>“最受尊敬银行”、“最值得百姓信赖的银行机构”及“中国优秀企业公民”等称号。（五）登记托管机构</w:t>
      </w:r>
      <w:r>
        <w:rPr>
          <w:rFonts w:ascii="Times New Roman" w:eastAsia="Times New Roman" w:hAnsi="Times New Roman" w:cs="Times New Roman"/>
          <w:b/>
        </w:rPr>
        <w:t>/</w:t>
      </w:r>
      <w:r>
        <w:t xml:space="preserve">支付代理机构：中央国债登记结算有限责任公司注册地址：北京市西城区金融大街 </w:t>
      </w:r>
      <w:r>
        <w:rPr>
          <w:rFonts w:ascii="Times New Roman" w:eastAsia="Times New Roman" w:hAnsi="Times New Roman" w:cs="Times New Roman"/>
        </w:rPr>
        <w:t xml:space="preserve">10 </w:t>
      </w:r>
      <w:r>
        <w:t>号法定代表人：吕世蕴联系人：刘波、李皓</w:t>
      </w:r>
      <w:r>
        <w:rPr>
          <w:rFonts w:ascii="Times New Roman" w:eastAsia="Times New Roman" w:hAnsi="Times New Roman" w:cs="Times New Roman"/>
        </w:rPr>
        <w:t xml:space="preserve"> </w:t>
      </w:r>
    </w:p>
    <w:p w:rsidR="00C96E15" w:rsidRDefault="00210070">
      <w:pPr>
        <w:spacing w:after="3" w:line="489" w:lineRule="auto"/>
        <w:ind w:left="475" w:right="4688" w:hanging="10"/>
      </w:pPr>
      <w:r>
        <w:lastRenderedPageBreak/>
        <w:t>联系电话：</w:t>
      </w:r>
      <w:r>
        <w:rPr>
          <w:rFonts w:ascii="Times New Roman" w:eastAsia="Times New Roman" w:hAnsi="Times New Roman" w:cs="Times New Roman"/>
        </w:rPr>
        <w:t>010-88170737</w:t>
      </w:r>
      <w:r>
        <w:t>、</w:t>
      </w:r>
      <w:r>
        <w:rPr>
          <w:rFonts w:ascii="Times New Roman" w:eastAsia="Times New Roman" w:hAnsi="Times New Roman" w:cs="Times New Roman"/>
        </w:rPr>
        <w:t xml:space="preserve">88170745 </w:t>
      </w:r>
      <w:r>
        <w:t>传真：</w:t>
      </w:r>
      <w:r>
        <w:rPr>
          <w:rFonts w:ascii="Times New Roman" w:eastAsia="Times New Roman" w:hAnsi="Times New Roman" w:cs="Times New Roman"/>
        </w:rPr>
        <w:t xml:space="preserve">010-88179752 </w:t>
      </w:r>
      <w:r>
        <w:t>邮政编码：</w:t>
      </w:r>
      <w:r>
        <w:rPr>
          <w:rFonts w:ascii="Times New Roman" w:eastAsia="Times New Roman" w:hAnsi="Times New Roman" w:cs="Times New Roman"/>
        </w:rPr>
        <w:t xml:space="preserve">100033 </w:t>
      </w:r>
    </w:p>
    <w:p w:rsidR="00C96E15" w:rsidRDefault="00210070">
      <w:pPr>
        <w:spacing w:after="279" w:line="259" w:lineRule="auto"/>
        <w:ind w:left="475" w:right="0" w:hanging="10"/>
      </w:pPr>
      <w:r>
        <w:t>网址：</w:t>
      </w:r>
      <w:hyperlink r:id="rId15">
        <w:r>
          <w:rPr>
            <w:rFonts w:ascii="Times New Roman" w:eastAsia="Times New Roman" w:hAnsi="Times New Roman" w:cs="Times New Roman"/>
            <w:color w:val="0000FF"/>
            <w:u w:val="single" w:color="0000FF"/>
          </w:rPr>
          <w:t>www.chinabond.com.cn</w:t>
        </w:r>
      </w:hyperlink>
      <w:hyperlink r:id="rId16">
        <w:r>
          <w:rPr>
            <w:rFonts w:ascii="Times New Roman" w:eastAsia="Times New Roman" w:hAnsi="Times New Roman" w:cs="Times New Roman"/>
          </w:rPr>
          <w:t xml:space="preserve"> </w:t>
        </w:r>
      </w:hyperlink>
    </w:p>
    <w:p w:rsidR="00C96E15" w:rsidRDefault="00210070">
      <w:pPr>
        <w:spacing w:after="139" w:line="392" w:lineRule="auto"/>
        <w:ind w:left="-15" w:right="4" w:firstLine="439"/>
      </w:pPr>
      <w:r>
        <w:t>中央国债登记结算有限责任公司（以下简称</w:t>
      </w:r>
      <w:r>
        <w:rPr>
          <w:rFonts w:ascii="Times New Roman" w:eastAsia="Times New Roman" w:hAnsi="Times New Roman" w:cs="Times New Roman"/>
        </w:rPr>
        <w:t>“</w:t>
      </w:r>
      <w:r>
        <w:t>中央结算公司</w:t>
      </w:r>
      <w:r>
        <w:rPr>
          <w:rFonts w:ascii="Times New Roman" w:eastAsia="Times New Roman" w:hAnsi="Times New Roman" w:cs="Times New Roman"/>
        </w:rPr>
        <w:t>”</w:t>
      </w:r>
      <w:r>
        <w:t>）是为全国债券市场提供国债、金融债券、企业债券和其他固定收益证券的登记、托管、交易结算等服务的国有独资金融机构，是财政部唯一授权主持建立、运营全国国债托管系统的机构，是中国人民银行指定的全国银行间债券市场债券登记、托管、结算机构和商业银行柜台记账式国债交易一级托管人。中央结算公司属全国性非银行金融机构，</w:t>
      </w:r>
      <w:r>
        <w:rPr>
          <w:rFonts w:ascii="Times New Roman" w:eastAsia="Times New Roman" w:hAnsi="Times New Roman" w:cs="Times New Roman"/>
        </w:rPr>
        <w:t xml:space="preserve">1996 </w:t>
      </w:r>
      <w:r>
        <w:t xml:space="preserve">年 </w:t>
      </w:r>
      <w:r>
        <w:rPr>
          <w:rFonts w:ascii="Times New Roman" w:eastAsia="Times New Roman" w:hAnsi="Times New Roman" w:cs="Times New Roman"/>
        </w:rPr>
        <w:t xml:space="preserve">12 </w:t>
      </w:r>
      <w:r>
        <w:t xml:space="preserve">月在国家工商管理局登记注册，目前注册资本 </w:t>
      </w:r>
      <w:r>
        <w:rPr>
          <w:rFonts w:ascii="Times New Roman" w:eastAsia="Times New Roman" w:hAnsi="Times New Roman" w:cs="Times New Roman"/>
        </w:rPr>
        <w:t xml:space="preserve">20 </w:t>
      </w:r>
      <w:r>
        <w:t>亿元人民币。</w:t>
      </w:r>
      <w:r>
        <w:rPr>
          <w:rFonts w:ascii="Times New Roman" w:eastAsia="Times New Roman" w:hAnsi="Times New Roman" w:cs="Times New Roman"/>
        </w:rPr>
        <w:t xml:space="preserve"> </w:t>
      </w:r>
    </w:p>
    <w:p w:rsidR="00C96E15" w:rsidRDefault="00210070">
      <w:pPr>
        <w:ind w:left="368" w:right="4"/>
      </w:pPr>
      <w:r>
        <w:t>（六）信用评级机构一：联合资信评估有限公司</w:t>
      </w:r>
      <w:r>
        <w:rPr>
          <w:rFonts w:ascii="Times New Roman" w:eastAsia="Times New Roman" w:hAnsi="Times New Roman" w:cs="Times New Roman"/>
          <w:b/>
        </w:rPr>
        <w:t xml:space="preserve"> </w:t>
      </w:r>
    </w:p>
    <w:p w:rsidR="00C96E15" w:rsidRDefault="00210070">
      <w:pPr>
        <w:spacing w:after="0" w:line="503" w:lineRule="auto"/>
        <w:ind w:left="488" w:right="2667"/>
      </w:pPr>
      <w:r>
        <w:t xml:space="preserve">注册地址：北京市朝阳区建国门外大街 </w:t>
      </w:r>
      <w:r>
        <w:rPr>
          <w:rFonts w:ascii="Times New Roman" w:eastAsia="Times New Roman" w:hAnsi="Times New Roman" w:cs="Times New Roman"/>
        </w:rPr>
        <w:t xml:space="preserve">2 </w:t>
      </w:r>
      <w:r>
        <w:t xml:space="preserve">号院 </w:t>
      </w:r>
      <w:r>
        <w:rPr>
          <w:rFonts w:ascii="Times New Roman" w:eastAsia="Times New Roman" w:hAnsi="Times New Roman" w:cs="Times New Roman"/>
        </w:rPr>
        <w:t xml:space="preserve">2 </w:t>
      </w:r>
      <w:r>
        <w:t xml:space="preserve">号楼 </w:t>
      </w:r>
      <w:r>
        <w:rPr>
          <w:rFonts w:ascii="Times New Roman" w:eastAsia="Times New Roman" w:hAnsi="Times New Roman" w:cs="Times New Roman"/>
        </w:rPr>
        <w:t xml:space="preserve">17 </w:t>
      </w:r>
      <w:r>
        <w:t>层法定代表人：王少波联系人：田兵、王欢</w:t>
      </w:r>
      <w:r>
        <w:rPr>
          <w:rFonts w:ascii="Times New Roman" w:eastAsia="Times New Roman" w:hAnsi="Times New Roman" w:cs="Times New Roman"/>
        </w:rPr>
        <w:t xml:space="preserve"> </w:t>
      </w:r>
    </w:p>
    <w:p w:rsidR="00C96E15" w:rsidRDefault="00210070">
      <w:pPr>
        <w:spacing w:after="280" w:line="259" w:lineRule="auto"/>
        <w:ind w:left="475" w:right="0" w:hanging="10"/>
      </w:pPr>
      <w:r>
        <w:t>联系电话：</w:t>
      </w:r>
      <w:r>
        <w:rPr>
          <w:rFonts w:ascii="Times New Roman" w:eastAsia="Times New Roman" w:hAnsi="Times New Roman" w:cs="Times New Roman"/>
        </w:rPr>
        <w:t xml:space="preserve">010-85679696 </w:t>
      </w:r>
    </w:p>
    <w:p w:rsidR="00C96E15" w:rsidRDefault="00210070">
      <w:pPr>
        <w:spacing w:after="3" w:line="491" w:lineRule="auto"/>
        <w:ind w:left="475" w:right="4688" w:hanging="10"/>
      </w:pPr>
      <w:r>
        <w:t>传真：</w:t>
      </w:r>
      <w:r>
        <w:rPr>
          <w:rFonts w:ascii="Times New Roman" w:eastAsia="Times New Roman" w:hAnsi="Times New Roman" w:cs="Times New Roman"/>
        </w:rPr>
        <w:t xml:space="preserve">010-85679228 </w:t>
      </w:r>
      <w:r>
        <w:t>邮政编码：</w:t>
      </w:r>
      <w:r>
        <w:rPr>
          <w:rFonts w:ascii="Times New Roman" w:eastAsia="Times New Roman" w:hAnsi="Times New Roman" w:cs="Times New Roman"/>
        </w:rPr>
        <w:t xml:space="preserve">100022 </w:t>
      </w:r>
    </w:p>
    <w:p w:rsidR="00C96E15" w:rsidRDefault="00210070">
      <w:pPr>
        <w:spacing w:after="279" w:line="259" w:lineRule="auto"/>
        <w:ind w:left="475" w:right="0" w:hanging="10"/>
      </w:pPr>
      <w:r>
        <w:t>网址：</w:t>
      </w:r>
      <w:hyperlink r:id="rId17">
        <w:r>
          <w:rPr>
            <w:rFonts w:ascii="Times New Roman" w:eastAsia="Times New Roman" w:hAnsi="Times New Roman" w:cs="Times New Roman"/>
            <w:color w:val="0000FF"/>
            <w:u w:val="single" w:color="0000FF"/>
          </w:rPr>
          <w:t>http://www.lhratings.com</w:t>
        </w:r>
      </w:hyperlink>
      <w:hyperlink r:id="rId18">
        <w:r>
          <w:rPr>
            <w:rFonts w:ascii="Times New Roman" w:eastAsia="Times New Roman" w:hAnsi="Times New Roman" w:cs="Times New Roman"/>
          </w:rPr>
          <w:t xml:space="preserve"> </w:t>
        </w:r>
      </w:hyperlink>
    </w:p>
    <w:p w:rsidR="00C96E15" w:rsidRDefault="00210070">
      <w:pPr>
        <w:spacing w:line="393" w:lineRule="auto"/>
        <w:ind w:left="-15" w:right="4" w:firstLine="480"/>
      </w:pPr>
      <w:r>
        <w:t>联合资信评估有限公司（以下简称</w:t>
      </w:r>
      <w:r>
        <w:rPr>
          <w:rFonts w:ascii="Times New Roman" w:eastAsia="Times New Roman" w:hAnsi="Times New Roman" w:cs="Times New Roman"/>
        </w:rPr>
        <w:t>“</w:t>
      </w:r>
      <w:r>
        <w:t>联合资信</w:t>
      </w:r>
      <w:r>
        <w:rPr>
          <w:rFonts w:ascii="Times New Roman" w:eastAsia="Times New Roman" w:hAnsi="Times New Roman" w:cs="Times New Roman"/>
        </w:rPr>
        <w:t>”</w:t>
      </w:r>
      <w:r>
        <w:t>），是目前中国唯一一家国有控股中外合资的信用评级机构，是市场公认的最专业的信用评级机构之一。联合资信总部设在</w:t>
      </w:r>
      <w:r>
        <w:lastRenderedPageBreak/>
        <w:t xml:space="preserve">北京，注册资本 </w:t>
      </w:r>
      <w:r>
        <w:rPr>
          <w:rFonts w:ascii="Times New Roman" w:eastAsia="Times New Roman" w:hAnsi="Times New Roman" w:cs="Times New Roman"/>
        </w:rPr>
        <w:t xml:space="preserve">3000 </w:t>
      </w:r>
      <w:r>
        <w:t>万元，股东为联合信用管理有限公司和惠誉信用评级有限公司。主要业务领域包括：资本市场信用评级，信用风险咨询。</w:t>
      </w:r>
      <w:r>
        <w:rPr>
          <w:rFonts w:ascii="Times New Roman" w:eastAsia="Times New Roman" w:hAnsi="Times New Roman" w:cs="Times New Roman"/>
        </w:rPr>
        <w:t xml:space="preserve"> </w:t>
      </w:r>
    </w:p>
    <w:p w:rsidR="00C96E15" w:rsidRDefault="00210070">
      <w:pPr>
        <w:spacing w:after="133" w:line="388" w:lineRule="auto"/>
        <w:ind w:left="-15" w:right="4" w:firstLine="480"/>
      </w:pPr>
      <w:r>
        <w:t>联合资信评级资质齐全，是中国人民银行、国家发展和改革委员会、中国保险监督管理委员会等监管部门认可的信用评级机构，是中国银行间市场交易商协会理事单位。</w:t>
      </w:r>
      <w:r>
        <w:rPr>
          <w:rFonts w:ascii="Times New Roman" w:eastAsia="Times New Roman" w:hAnsi="Times New Roman" w:cs="Times New Roman"/>
        </w:rPr>
        <w:t xml:space="preserve"> </w:t>
      </w:r>
    </w:p>
    <w:p w:rsidR="00C96E15" w:rsidRDefault="00210070">
      <w:pPr>
        <w:spacing w:after="138" w:line="384" w:lineRule="auto"/>
        <w:ind w:left="-15" w:right="4" w:firstLine="480"/>
      </w:pPr>
      <w:r>
        <w:t>联合资信致力于为投资者、监管部门提供客观、公正、科学的信用评级结果，拥有一支团结、高效、专业、具有高度责任感的管理团队和分析师队伍，并服务了一大批国内特大型央企和地方龙头企业，在国内信用评级行业树立了良好的社会形象，赢得了市场参与各方的广泛肯定，在历次银行间市场参与者对评级机构的评价活动中名列前茅。</w:t>
      </w:r>
      <w:r>
        <w:rPr>
          <w:rFonts w:ascii="Times New Roman" w:eastAsia="Times New Roman" w:hAnsi="Times New Roman" w:cs="Times New Roman"/>
        </w:rPr>
        <w:t xml:space="preserve"> </w:t>
      </w:r>
    </w:p>
    <w:p w:rsidR="00C96E15" w:rsidRDefault="00210070">
      <w:pPr>
        <w:spacing w:after="137" w:line="384" w:lineRule="auto"/>
        <w:ind w:left="-15" w:right="4" w:firstLine="480"/>
      </w:pPr>
      <w:r>
        <w:t>自国内首次开展信贷资产证券化试点业务以来，联合资信曾承担国家开发银行、工商银行、建设银行、中信银行、交通银行、中国银行、招商银行、浦发银行、中国农业发展银行等发起机构的资产证券化评级，以及汽车金融公司、租赁公司、财务公司等非银行金融机构的资产证券化评级工作。</w:t>
      </w:r>
      <w:r>
        <w:rPr>
          <w:rFonts w:ascii="Times New Roman" w:eastAsia="Times New Roman" w:hAnsi="Times New Roman" w:cs="Times New Roman"/>
        </w:rPr>
        <w:t xml:space="preserve"> </w:t>
      </w:r>
    </w:p>
    <w:p w:rsidR="00C96E15" w:rsidRDefault="00210070">
      <w:pPr>
        <w:spacing w:after="141" w:line="385" w:lineRule="auto"/>
        <w:ind w:left="-15" w:right="4" w:firstLine="480"/>
      </w:pPr>
      <w:r>
        <w:t>目前，联合资信在中国资本市场信用评级领域以及金融机构信用评级市场中均处于领先地位，联合资信的信贷资产证券化产品评级团队人员素质高、从业时间长、结构良好、评级经验较为丰富。</w:t>
      </w:r>
      <w:r>
        <w:rPr>
          <w:rFonts w:ascii="Times New Roman" w:eastAsia="Times New Roman" w:hAnsi="Times New Roman" w:cs="Times New Roman"/>
        </w:rPr>
        <w:t xml:space="preserve"> </w:t>
      </w:r>
    </w:p>
    <w:p w:rsidR="00C96E15" w:rsidRDefault="00210070">
      <w:pPr>
        <w:spacing w:after="0" w:line="504" w:lineRule="auto"/>
        <w:ind w:left="488" w:right="4"/>
      </w:pPr>
      <w:r>
        <w:t xml:space="preserve">（七）信用评级机构二：中债资信评估有限公司注册地址：北京市西城区金融大街 </w:t>
      </w:r>
      <w:r>
        <w:rPr>
          <w:rFonts w:ascii="Times New Roman" w:eastAsia="Times New Roman" w:hAnsi="Times New Roman" w:cs="Times New Roman"/>
        </w:rPr>
        <w:t xml:space="preserve">28 </w:t>
      </w:r>
      <w:r>
        <w:t xml:space="preserve">号院盈泰中心 </w:t>
      </w:r>
      <w:r>
        <w:rPr>
          <w:rFonts w:ascii="Times New Roman" w:eastAsia="Times New Roman" w:hAnsi="Times New Roman" w:cs="Times New Roman"/>
        </w:rPr>
        <w:t xml:space="preserve">2 </w:t>
      </w:r>
      <w:r>
        <w:t xml:space="preserve">号楼 </w:t>
      </w:r>
      <w:r>
        <w:rPr>
          <w:rFonts w:ascii="Times New Roman" w:eastAsia="Times New Roman" w:hAnsi="Times New Roman" w:cs="Times New Roman"/>
        </w:rPr>
        <w:t xml:space="preserve">6 </w:t>
      </w:r>
      <w:r>
        <w:t>层法定代表人：冯光华</w:t>
      </w:r>
      <w:r>
        <w:rPr>
          <w:rFonts w:ascii="Times New Roman" w:eastAsia="Times New Roman" w:hAnsi="Times New Roman" w:cs="Times New Roman"/>
        </w:rPr>
        <w:t xml:space="preserve"> </w:t>
      </w:r>
    </w:p>
    <w:p w:rsidR="00C96E15" w:rsidRDefault="00210070">
      <w:pPr>
        <w:ind w:left="488" w:right="4"/>
      </w:pPr>
      <w:r>
        <w:t>联系人：张子春、冯晓</w:t>
      </w:r>
      <w:r>
        <w:rPr>
          <w:rFonts w:ascii="Times New Roman" w:eastAsia="Times New Roman" w:hAnsi="Times New Roman" w:cs="Times New Roman"/>
        </w:rPr>
        <w:t xml:space="preserve"> </w:t>
      </w:r>
    </w:p>
    <w:p w:rsidR="00C96E15" w:rsidRDefault="00210070">
      <w:pPr>
        <w:spacing w:after="3" w:line="489" w:lineRule="auto"/>
        <w:ind w:left="475" w:right="4556" w:hanging="10"/>
      </w:pPr>
      <w:r>
        <w:lastRenderedPageBreak/>
        <w:t>联系电话：</w:t>
      </w:r>
      <w:r>
        <w:rPr>
          <w:rFonts w:ascii="Times New Roman" w:eastAsia="Times New Roman" w:hAnsi="Times New Roman" w:cs="Times New Roman"/>
        </w:rPr>
        <w:t>010-88090117</w:t>
      </w:r>
      <w:r>
        <w:t>、</w:t>
      </w:r>
      <w:r>
        <w:rPr>
          <w:rFonts w:ascii="Times New Roman" w:eastAsia="Times New Roman" w:hAnsi="Times New Roman" w:cs="Times New Roman"/>
        </w:rPr>
        <w:t xml:space="preserve">010-88090274 </w:t>
      </w:r>
      <w:r>
        <w:t>传真：</w:t>
      </w:r>
      <w:r>
        <w:rPr>
          <w:rFonts w:ascii="Times New Roman" w:eastAsia="Times New Roman" w:hAnsi="Times New Roman" w:cs="Times New Roman"/>
        </w:rPr>
        <w:t xml:space="preserve">010-88090102 </w:t>
      </w:r>
      <w:r>
        <w:t>邮政编码：</w:t>
      </w:r>
      <w:r>
        <w:rPr>
          <w:rFonts w:ascii="Times New Roman" w:eastAsia="Times New Roman" w:hAnsi="Times New Roman" w:cs="Times New Roman"/>
        </w:rPr>
        <w:t xml:space="preserve">100032 </w:t>
      </w:r>
    </w:p>
    <w:p w:rsidR="00C96E15" w:rsidRDefault="00210070">
      <w:pPr>
        <w:spacing w:after="279" w:line="259" w:lineRule="auto"/>
        <w:ind w:left="475" w:right="0" w:hanging="10"/>
      </w:pPr>
      <w:r>
        <w:t>网址：</w:t>
      </w:r>
      <w:hyperlink r:id="rId19">
        <w:r>
          <w:rPr>
            <w:rFonts w:ascii="Times New Roman" w:eastAsia="Times New Roman" w:hAnsi="Times New Roman" w:cs="Times New Roman"/>
            <w:color w:val="0000FF"/>
            <w:u w:val="single" w:color="0000FF"/>
          </w:rPr>
          <w:t>www.chinaratings.com.cn</w:t>
        </w:r>
      </w:hyperlink>
      <w:hyperlink r:id="rId20">
        <w:r>
          <w:rPr>
            <w:rFonts w:ascii="Times New Roman" w:eastAsia="Times New Roman" w:hAnsi="Times New Roman" w:cs="Times New Roman"/>
          </w:rPr>
          <w:t xml:space="preserve"> </w:t>
        </w:r>
      </w:hyperlink>
    </w:p>
    <w:p w:rsidR="00C96E15" w:rsidRDefault="00210070">
      <w:pPr>
        <w:spacing w:after="289" w:line="397" w:lineRule="auto"/>
        <w:ind w:left="-15" w:right="228" w:firstLine="472"/>
        <w:jc w:val="both"/>
      </w:pPr>
      <w:r>
        <w:t>中债资信评估有限责任公司（以下简称</w:t>
      </w:r>
      <w:r>
        <w:rPr>
          <w:rFonts w:ascii="Times New Roman" w:eastAsia="Times New Roman" w:hAnsi="Times New Roman" w:cs="Times New Roman"/>
        </w:rPr>
        <w:t>“</w:t>
      </w:r>
      <w:r>
        <w:t>中债资信</w:t>
      </w:r>
      <w:r>
        <w:rPr>
          <w:rFonts w:ascii="Times New Roman" w:eastAsia="Times New Roman" w:hAnsi="Times New Roman" w:cs="Times New Roman"/>
        </w:rPr>
        <w:t>”</w:t>
      </w:r>
      <w:r>
        <w:t xml:space="preserve">），成立于 </w:t>
      </w:r>
      <w:r>
        <w:rPr>
          <w:rFonts w:ascii="Times New Roman" w:eastAsia="Times New Roman" w:hAnsi="Times New Roman" w:cs="Times New Roman"/>
        </w:rPr>
        <w:t xml:space="preserve">2010 </w:t>
      </w:r>
      <w:r>
        <w:t xml:space="preserve">年 </w:t>
      </w:r>
      <w:r>
        <w:rPr>
          <w:rFonts w:ascii="Times New Roman" w:eastAsia="Times New Roman" w:hAnsi="Times New Roman" w:cs="Times New Roman"/>
        </w:rPr>
        <w:t xml:space="preserve">9 </w:t>
      </w:r>
      <w:r>
        <w:t xml:space="preserve">月，由中国银行间市场交易商协会代表全体会员出资设立，注册资本 </w:t>
      </w:r>
      <w:r>
        <w:rPr>
          <w:rFonts w:ascii="Times New Roman" w:eastAsia="Times New Roman" w:hAnsi="Times New Roman" w:cs="Times New Roman"/>
        </w:rPr>
        <w:t xml:space="preserve">5000 </w:t>
      </w:r>
      <w:r>
        <w:t>万元，是国内首家采用投资人付费营运模式的新型信用评级公司，也是国内唯一一家经人民银行认可的投资人付费模式的信用评级机构。中债资信将按照独立、客观、公正的原则为投资人提供债券再评级、双评级等服务。</w:t>
      </w:r>
      <w:r>
        <w:rPr>
          <w:rFonts w:ascii="Times New Roman" w:eastAsia="Times New Roman" w:hAnsi="Times New Roman" w:cs="Times New Roman"/>
        </w:rPr>
        <w:t xml:space="preserve"> </w:t>
      </w:r>
    </w:p>
    <w:p w:rsidR="00C96E15" w:rsidRDefault="00210070">
      <w:pPr>
        <w:spacing w:after="143"/>
        <w:ind w:left="488" w:right="4"/>
      </w:pPr>
      <w:r>
        <w:t>中债资信成立之初招募了一批具有丰富信用评级、行业研究经验的分析师。同时，</w:t>
      </w:r>
    </w:p>
    <w:p w:rsidR="00C96E15" w:rsidRDefault="00210070">
      <w:pPr>
        <w:spacing w:after="123" w:line="394" w:lineRule="auto"/>
        <w:ind w:left="-7" w:right="4"/>
      </w:pPr>
      <w:r>
        <w:t xml:space="preserve">通过从国内外知名高校中遴选了高层次人才作为中债资信的后备技术力量。目前，中债资信已按照行业细分建立起 </w:t>
      </w:r>
      <w:r>
        <w:rPr>
          <w:rFonts w:ascii="Times New Roman" w:eastAsia="Times New Roman" w:hAnsi="Times New Roman" w:cs="Times New Roman"/>
        </w:rPr>
        <w:t xml:space="preserve">4 </w:t>
      </w:r>
      <w:r>
        <w:t>部门，</w:t>
      </w:r>
      <w:r>
        <w:rPr>
          <w:rFonts w:ascii="Times New Roman" w:eastAsia="Times New Roman" w:hAnsi="Times New Roman" w:cs="Times New Roman"/>
        </w:rPr>
        <w:t xml:space="preserve">38 </w:t>
      </w:r>
      <w:r>
        <w:t xml:space="preserve">个行业的专业分析研究团队。从人员结构上看，中债资信已经形成了一支以具有丰富评级行业经验的资深分析师为骨干力量，以具有经济、财务、金融、法律等相关专业背景，综合素质优秀的毕业生为后备人才的结构合理、梯度层次分明的评级业务人员队伍。从人员规模上看，中债资信已经拥有一支超过 </w:t>
      </w:r>
      <w:r>
        <w:rPr>
          <w:rFonts w:ascii="Times New Roman" w:eastAsia="Times New Roman" w:hAnsi="Times New Roman" w:cs="Times New Roman"/>
        </w:rPr>
        <w:t xml:space="preserve">150 </w:t>
      </w:r>
      <w:r>
        <w:t>人的专业分析师队伍，成为债券市场分析师队伍规模最大的专业评级公司之一。</w:t>
      </w:r>
      <w:r>
        <w:rPr>
          <w:rFonts w:ascii="Times New Roman" w:eastAsia="Times New Roman" w:hAnsi="Times New Roman" w:cs="Times New Roman"/>
        </w:rPr>
        <w:t xml:space="preserve"> </w:t>
      </w:r>
    </w:p>
    <w:p w:rsidR="00C96E15" w:rsidRDefault="00210070">
      <w:pPr>
        <w:spacing w:after="140" w:line="387" w:lineRule="auto"/>
        <w:ind w:left="-15" w:right="4" w:firstLine="480"/>
      </w:pPr>
      <w:r>
        <w:t xml:space="preserve">中债资信十分重视公司评级业务体系建设，在深入研究国内外评级机构业务体系建设现状的基础上，组织高级人员历时 </w:t>
      </w:r>
      <w:r>
        <w:rPr>
          <w:rFonts w:ascii="Times New Roman" w:eastAsia="Times New Roman" w:hAnsi="Times New Roman" w:cs="Times New Roman"/>
        </w:rPr>
        <w:t xml:space="preserve">4 </w:t>
      </w:r>
      <w:r>
        <w:t>个月开展并完成了评级定义、评级原则、评级符号体系、评级思路、信用政策制定、评级模型建设、评级报告风格、评级质量管理模式等八个专题的研究工作，提出了有针对性的建议方案，并组织外部专家进行专题认证，</w:t>
      </w:r>
      <w:r>
        <w:lastRenderedPageBreak/>
        <w:t>初步明确了公司评级技术规范、管理规范和信息系统建设的方向。在此基础上，中债资信完成评级方法总论、行业评级方法、债项评级方法及有关创新产品评级模型与方法的研究制定工作。目前，中债资信已经形成了一套较为先进的、适合中国国情的评级技术体系和方法。</w:t>
      </w:r>
      <w:r>
        <w:rPr>
          <w:rFonts w:ascii="Times New Roman" w:eastAsia="Times New Roman" w:hAnsi="Times New Roman" w:cs="Times New Roman"/>
        </w:rPr>
        <w:t xml:space="preserve"> </w:t>
      </w:r>
    </w:p>
    <w:p w:rsidR="00C96E15" w:rsidRDefault="00210070">
      <w:pPr>
        <w:spacing w:after="7" w:line="395" w:lineRule="auto"/>
        <w:ind w:left="-15" w:right="4" w:firstLine="480"/>
      </w:pPr>
      <w:r>
        <w:t xml:space="preserve">中债资信成立后，经过多次招聘、遴选，选取了多位具有 </w:t>
      </w:r>
      <w:r>
        <w:rPr>
          <w:rFonts w:ascii="Times New Roman" w:eastAsia="Times New Roman" w:hAnsi="Times New Roman" w:cs="Times New Roman"/>
        </w:rPr>
        <w:t xml:space="preserve">5 </w:t>
      </w:r>
      <w:r>
        <w:t xml:space="preserve">年以上金融创新产品研究、开发经验的资深分析师组建了创新产品分析师团队。人才队伍建设完毕后，利用将近 </w:t>
      </w:r>
      <w:r>
        <w:rPr>
          <w:rFonts w:ascii="Times New Roman" w:eastAsia="Times New Roman" w:hAnsi="Times New Roman" w:cs="Times New Roman"/>
        </w:rPr>
        <w:t xml:space="preserve">1 </w:t>
      </w:r>
      <w:r>
        <w:t>年的时间着手进行创新产品评级模型的开发、评级体系的建设以及评级方法的制定。</w:t>
      </w:r>
    </w:p>
    <w:p w:rsidR="00C96E15" w:rsidRDefault="00210070">
      <w:pPr>
        <w:spacing w:after="128" w:line="390" w:lineRule="auto"/>
        <w:ind w:left="-7" w:right="4"/>
      </w:pPr>
      <w:r>
        <w:t>中债资信目前已完成资产证券化评级技术体系的搭建工作，自主开发了适用于我国资产证券化各种产品的评级模型和技术体系。</w:t>
      </w:r>
      <w:r>
        <w:rPr>
          <w:rFonts w:ascii="Times New Roman" w:eastAsia="Times New Roman" w:hAnsi="Times New Roman" w:cs="Times New Roman"/>
        </w:rPr>
        <w:t xml:space="preserve"> </w:t>
      </w:r>
    </w:p>
    <w:p w:rsidR="00C96E15" w:rsidRDefault="00210070">
      <w:pPr>
        <w:spacing w:after="141" w:line="385" w:lineRule="auto"/>
        <w:ind w:left="-15" w:right="4" w:firstLine="480"/>
      </w:pPr>
      <w:r>
        <w:t>资产证券化扩大试点以来，中债资信参与了在银行间市场成功发行的所有项目，覆盖银行间全部基础资产债券品种，具有丰富的资产证券化项目评级经验并打造了一支成熟的分析师队伍。中债资信用一致的标准客观揭示信用风险，为市场投资人提供全面、持续、可比的信用评级信息服务。</w:t>
      </w:r>
      <w:r>
        <w:rPr>
          <w:rFonts w:ascii="Times New Roman" w:eastAsia="Times New Roman" w:hAnsi="Times New Roman" w:cs="Times New Roman"/>
        </w:rPr>
        <w:t xml:space="preserve"> </w:t>
      </w:r>
    </w:p>
    <w:p w:rsidR="00C96E15" w:rsidRDefault="00210070">
      <w:pPr>
        <w:spacing w:line="503" w:lineRule="auto"/>
        <w:ind w:left="488" w:right="4"/>
      </w:pPr>
      <w:r>
        <w:t>（八）会计顾问</w:t>
      </w:r>
      <w:r>
        <w:rPr>
          <w:rFonts w:ascii="Times New Roman" w:eastAsia="Times New Roman" w:hAnsi="Times New Roman" w:cs="Times New Roman"/>
          <w:b/>
        </w:rPr>
        <w:t>/</w:t>
      </w:r>
      <w:r>
        <w:t xml:space="preserve">税务顾问：毕马威华振会计师事务所（特殊普通合伙）注册地址：中国北京东长安街 </w:t>
      </w:r>
      <w:r>
        <w:rPr>
          <w:rFonts w:ascii="Times New Roman" w:eastAsia="Times New Roman" w:hAnsi="Times New Roman" w:cs="Times New Roman"/>
        </w:rPr>
        <w:t xml:space="preserve">1 </w:t>
      </w:r>
      <w:r>
        <w:t xml:space="preserve">号东方广场东 </w:t>
      </w:r>
      <w:r>
        <w:rPr>
          <w:rFonts w:ascii="Times New Roman" w:eastAsia="Times New Roman" w:hAnsi="Times New Roman" w:cs="Times New Roman"/>
        </w:rPr>
        <w:t xml:space="preserve">2 </w:t>
      </w:r>
      <w:r>
        <w:t xml:space="preserve">座 </w:t>
      </w:r>
      <w:r>
        <w:rPr>
          <w:rFonts w:ascii="Times New Roman" w:eastAsia="Times New Roman" w:hAnsi="Times New Roman" w:cs="Times New Roman"/>
        </w:rPr>
        <w:t xml:space="preserve">8 </w:t>
      </w:r>
      <w:r>
        <w:t>层联系人：蔡正轩、吴钟鸣、王亚亚</w:t>
      </w:r>
      <w:r>
        <w:rPr>
          <w:rFonts w:ascii="Times New Roman" w:eastAsia="Times New Roman" w:hAnsi="Times New Roman" w:cs="Times New Roman"/>
        </w:rPr>
        <w:t xml:space="preserve"> </w:t>
      </w:r>
    </w:p>
    <w:p w:rsidR="00C96E15" w:rsidRDefault="00210070">
      <w:pPr>
        <w:spacing w:after="3" w:line="488" w:lineRule="auto"/>
        <w:ind w:left="475" w:right="4309" w:hanging="10"/>
      </w:pPr>
      <w:r>
        <w:t>联系电话：</w:t>
      </w:r>
      <w:r>
        <w:rPr>
          <w:rFonts w:ascii="Times New Roman" w:eastAsia="Times New Roman" w:hAnsi="Times New Roman" w:cs="Times New Roman"/>
        </w:rPr>
        <w:t>0755-2547 3431</w:t>
      </w:r>
      <w:r>
        <w:t>，</w:t>
      </w:r>
      <w:r>
        <w:rPr>
          <w:rFonts w:ascii="Times New Roman" w:eastAsia="Times New Roman" w:hAnsi="Times New Roman" w:cs="Times New Roman"/>
        </w:rPr>
        <w:t xml:space="preserve">020-3813 8883 </w:t>
      </w:r>
      <w:r>
        <w:t>传真：</w:t>
      </w:r>
      <w:r>
        <w:rPr>
          <w:rFonts w:ascii="Times New Roman" w:eastAsia="Times New Roman" w:hAnsi="Times New Roman" w:cs="Times New Roman"/>
        </w:rPr>
        <w:t xml:space="preserve">0755-8266 8930 </w:t>
      </w:r>
      <w:r>
        <w:t>邮政编码：</w:t>
      </w:r>
      <w:r>
        <w:rPr>
          <w:rFonts w:ascii="Times New Roman" w:eastAsia="Times New Roman" w:hAnsi="Times New Roman" w:cs="Times New Roman"/>
        </w:rPr>
        <w:t xml:space="preserve">518001 </w:t>
      </w:r>
    </w:p>
    <w:p w:rsidR="00C96E15" w:rsidRDefault="00210070">
      <w:pPr>
        <w:spacing w:after="279" w:line="259" w:lineRule="auto"/>
        <w:ind w:left="475" w:right="0" w:hanging="10"/>
      </w:pPr>
      <w:r>
        <w:lastRenderedPageBreak/>
        <w:t>网址：</w:t>
      </w:r>
      <w:hyperlink r:id="rId21">
        <w:r>
          <w:rPr>
            <w:rFonts w:ascii="Times New Roman" w:eastAsia="Times New Roman" w:hAnsi="Times New Roman" w:cs="Times New Roman"/>
            <w:color w:val="0000FF"/>
            <w:u w:val="single" w:color="0000FF"/>
          </w:rPr>
          <w:t>www.kpmg.com.cn</w:t>
        </w:r>
      </w:hyperlink>
      <w:hyperlink r:id="rId22">
        <w:r>
          <w:rPr>
            <w:rFonts w:ascii="Times New Roman" w:eastAsia="Times New Roman" w:hAnsi="Times New Roman" w:cs="Times New Roman"/>
          </w:rPr>
          <w:t xml:space="preserve"> </w:t>
        </w:r>
      </w:hyperlink>
    </w:p>
    <w:p w:rsidR="00C96E15" w:rsidRDefault="00210070">
      <w:pPr>
        <w:spacing w:after="134" w:line="390" w:lineRule="auto"/>
        <w:ind w:left="-15" w:right="4" w:firstLine="480"/>
      </w:pPr>
      <w:r>
        <w:t>毕马威华振会计师事务所（特殊普通合伙）（以下简称</w:t>
      </w:r>
      <w:r>
        <w:rPr>
          <w:rFonts w:ascii="Times New Roman" w:eastAsia="Times New Roman" w:hAnsi="Times New Roman" w:cs="Times New Roman"/>
        </w:rPr>
        <w:t>“</w:t>
      </w:r>
      <w:r>
        <w:t>毕马威</w:t>
      </w:r>
      <w:r>
        <w:rPr>
          <w:rFonts w:ascii="Times New Roman" w:eastAsia="Times New Roman" w:hAnsi="Times New Roman" w:cs="Times New Roman"/>
        </w:rPr>
        <w:t>”</w:t>
      </w:r>
      <w:r>
        <w:t>）是网络遍布全球的专业服务机构，设有由优秀专业人员组成的多个行业专责团队，致力提供审计、税务、咨询等专业服务。毕马威运用专业技术，以敏锐的洞察力，分析复杂的情况，为客户和利益相关的各方提供有价值的意见和明确的解决方案。</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rPr>
          <w:rFonts w:ascii="Times New Roman" w:eastAsia="Times New Roman" w:hAnsi="Times New Roman" w:cs="Times New Roman"/>
        </w:rPr>
        <w:t xml:space="preserve">1992 </w:t>
      </w:r>
      <w:r>
        <w:t>年，毕马威在中国内地成为首家获准合资开业的国际会计师事务所。</w:t>
      </w:r>
      <w:r>
        <w:rPr>
          <w:rFonts w:ascii="Times New Roman" w:eastAsia="Times New Roman" w:hAnsi="Times New Roman" w:cs="Times New Roman"/>
        </w:rPr>
        <w:t xml:space="preserve">2012 </w:t>
      </w:r>
      <w:r>
        <w:t xml:space="preserve">年 </w:t>
      </w:r>
      <w:r>
        <w:rPr>
          <w:rFonts w:ascii="Times New Roman" w:eastAsia="Times New Roman" w:hAnsi="Times New Roman" w:cs="Times New Roman"/>
        </w:rPr>
        <w:t xml:space="preserve">8 </w:t>
      </w:r>
      <w:r>
        <w:t xml:space="preserve">月 </w:t>
      </w:r>
      <w:r>
        <w:rPr>
          <w:rFonts w:ascii="Times New Roman" w:eastAsia="Times New Roman" w:hAnsi="Times New Roman" w:cs="Times New Roman"/>
        </w:rPr>
        <w:t xml:space="preserve">1 </w:t>
      </w:r>
      <w:r>
        <w:t>日，毕马威成为四大会计师事务所之中，首家从中外合作制转为特殊普通合伙的事务所。率先打入中国市场的先机以及对质量的不懈追求，使毕马威积累了丰富的行业经验，中国多家知名企业长期聘请毕马威提供专业服务。</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 xml:space="preserve">毕马威中国目前在北京、上海、沈阳、南京、杭州、福州、厦门、青岛、广州、深圳、成都、天津、重庆、佛山、香港特别行政区和澳门特别行政区共设有 </w:t>
      </w:r>
      <w:r>
        <w:rPr>
          <w:rFonts w:ascii="Times New Roman" w:eastAsia="Times New Roman" w:hAnsi="Times New Roman" w:cs="Times New Roman"/>
        </w:rPr>
        <w:t xml:space="preserve">16 </w:t>
      </w:r>
      <w:r>
        <w:t xml:space="preserve">家机构，专业人员约 </w:t>
      </w:r>
      <w:r>
        <w:rPr>
          <w:rFonts w:ascii="Times New Roman" w:eastAsia="Times New Roman" w:hAnsi="Times New Roman" w:cs="Times New Roman"/>
        </w:rPr>
        <w:t xml:space="preserve">9,000 </w:t>
      </w:r>
      <w:r>
        <w:t>名。毕马威以统一的经营方式来管理中国的业务，以确保其能够高效和迅速地调动各方面的资源，为客户提供高质量的服务。</w:t>
      </w:r>
      <w:r>
        <w:rPr>
          <w:rFonts w:ascii="Times New Roman" w:eastAsia="Times New Roman" w:hAnsi="Times New Roman" w:cs="Times New Roman"/>
        </w:rPr>
        <w:t xml:space="preserve"> </w:t>
      </w:r>
    </w:p>
    <w:p w:rsidR="00C96E15" w:rsidRDefault="00210070">
      <w:pPr>
        <w:spacing w:after="137" w:line="384" w:lineRule="auto"/>
        <w:ind w:left="-15" w:right="4" w:firstLine="480"/>
      </w:pPr>
      <w:r>
        <w:t>随着中国企业伸展至全球经济和境外企业大举进入中国市场，毕马威将结合其丰富的国际经验和对市场的全面认识等优势，确保其能够在日趋复杂但又机遇处处的中国市场，为客户提供高质量的服务。在资产证券化领域，毕马威已拥有为多家国内金融机构资产证券化提供服务的丰富经验。</w:t>
      </w:r>
      <w:r>
        <w:rPr>
          <w:rFonts w:ascii="Times New Roman" w:eastAsia="Times New Roman" w:hAnsi="Times New Roman" w:cs="Times New Roman"/>
        </w:rPr>
        <w:t xml:space="preserve"> </w:t>
      </w:r>
    </w:p>
    <w:p w:rsidR="00C96E15" w:rsidRDefault="00210070">
      <w:pPr>
        <w:spacing w:after="140" w:line="388" w:lineRule="auto"/>
        <w:ind w:left="-15" w:right="4" w:firstLine="480"/>
      </w:pPr>
      <w:r>
        <w:t>毕马威以客为先，拥有广阔的国际视野，对质量一丝不苟，客户信赖其始终一致的服务质量，这是毕马威发展业务，享誉国际的核心。</w:t>
      </w:r>
      <w:r>
        <w:rPr>
          <w:rFonts w:ascii="Times New Roman" w:eastAsia="Times New Roman" w:hAnsi="Times New Roman" w:cs="Times New Roman"/>
        </w:rPr>
        <w:t xml:space="preserve"> </w:t>
      </w:r>
    </w:p>
    <w:p w:rsidR="00C96E15" w:rsidRDefault="00210070">
      <w:pPr>
        <w:spacing w:line="501" w:lineRule="auto"/>
        <w:ind w:left="488" w:right="1519"/>
      </w:pPr>
      <w:r>
        <w:lastRenderedPageBreak/>
        <w:t xml:space="preserve">（九）法律顾问：北京市中伦律师事务所注册地址：北京市朝阳区建国门外大街甲 </w:t>
      </w:r>
      <w:r>
        <w:rPr>
          <w:rFonts w:ascii="Times New Roman" w:eastAsia="Times New Roman" w:hAnsi="Times New Roman" w:cs="Times New Roman"/>
        </w:rPr>
        <w:t xml:space="preserve">6 </w:t>
      </w:r>
      <w:r>
        <w:t xml:space="preserve">号 </w:t>
      </w:r>
      <w:r>
        <w:rPr>
          <w:rFonts w:ascii="Times New Roman" w:eastAsia="Times New Roman" w:hAnsi="Times New Roman" w:cs="Times New Roman"/>
        </w:rPr>
        <w:t xml:space="preserve">SK </w:t>
      </w:r>
      <w:r>
        <w:t xml:space="preserve">大厦 </w:t>
      </w:r>
      <w:r>
        <w:rPr>
          <w:rFonts w:ascii="Times New Roman" w:eastAsia="Times New Roman" w:hAnsi="Times New Roman" w:cs="Times New Roman"/>
        </w:rPr>
        <w:t>31</w:t>
      </w:r>
      <w:r>
        <w:t>、</w:t>
      </w:r>
      <w:r>
        <w:rPr>
          <w:rFonts w:ascii="Times New Roman" w:eastAsia="Times New Roman" w:hAnsi="Times New Roman" w:cs="Times New Roman"/>
        </w:rPr>
        <w:t>36</w:t>
      </w:r>
      <w:r>
        <w:t>、</w:t>
      </w:r>
      <w:r>
        <w:rPr>
          <w:rFonts w:ascii="Times New Roman" w:eastAsia="Times New Roman" w:hAnsi="Times New Roman" w:cs="Times New Roman"/>
        </w:rPr>
        <w:t xml:space="preserve">37 </w:t>
      </w:r>
      <w:r>
        <w:t>层联系人：刘柏荣、路竞祎、刘小丽联系电话：</w:t>
      </w:r>
      <w:r>
        <w:rPr>
          <w:rFonts w:ascii="Times New Roman" w:eastAsia="Times New Roman" w:hAnsi="Times New Roman" w:cs="Times New Roman"/>
        </w:rPr>
        <w:t xml:space="preserve">010-59572088 </w:t>
      </w:r>
    </w:p>
    <w:p w:rsidR="00C96E15" w:rsidRDefault="00210070">
      <w:pPr>
        <w:spacing w:after="285" w:line="259" w:lineRule="auto"/>
        <w:ind w:left="475" w:right="0" w:hanging="10"/>
      </w:pPr>
      <w:r>
        <w:t>邮政编码：</w:t>
      </w:r>
      <w:r>
        <w:rPr>
          <w:rFonts w:ascii="Times New Roman" w:eastAsia="Times New Roman" w:hAnsi="Times New Roman" w:cs="Times New Roman"/>
        </w:rPr>
        <w:t xml:space="preserve">100022 </w:t>
      </w:r>
    </w:p>
    <w:p w:rsidR="00C96E15" w:rsidRDefault="00210070">
      <w:pPr>
        <w:spacing w:after="277" w:line="259" w:lineRule="auto"/>
        <w:ind w:left="475" w:right="0" w:hanging="10"/>
      </w:pPr>
      <w:r>
        <w:t>传真：</w:t>
      </w:r>
      <w:r>
        <w:rPr>
          <w:rFonts w:ascii="Times New Roman" w:eastAsia="Times New Roman" w:hAnsi="Times New Roman" w:cs="Times New Roman"/>
        </w:rPr>
        <w:t xml:space="preserve">010-59572579 </w:t>
      </w:r>
    </w:p>
    <w:p w:rsidR="00C96E15" w:rsidRDefault="00210070">
      <w:pPr>
        <w:spacing w:after="283" w:line="259" w:lineRule="auto"/>
        <w:ind w:left="475" w:right="0" w:hanging="10"/>
      </w:pPr>
      <w:r>
        <w:t>网址：</w:t>
      </w:r>
      <w:r>
        <w:rPr>
          <w:rFonts w:ascii="Times New Roman" w:eastAsia="Times New Roman" w:hAnsi="Times New Roman" w:cs="Times New Roman"/>
        </w:rPr>
        <w:t xml:space="preserve">http://www.zhonglun.com/cn/ </w:t>
      </w:r>
    </w:p>
    <w:p w:rsidR="00C96E15" w:rsidRDefault="00210070">
      <w:pPr>
        <w:spacing w:after="175"/>
        <w:ind w:left="488" w:right="4"/>
      </w:pPr>
      <w:r>
        <w:t>北京市中伦律师事务所（以下简称</w:t>
      </w:r>
      <w:r>
        <w:rPr>
          <w:rFonts w:ascii="Times New Roman" w:eastAsia="Times New Roman" w:hAnsi="Times New Roman" w:cs="Times New Roman"/>
        </w:rPr>
        <w:t>“</w:t>
      </w:r>
      <w:r>
        <w:t>中伦</w:t>
      </w:r>
      <w:r>
        <w:rPr>
          <w:rFonts w:ascii="Times New Roman" w:eastAsia="Times New Roman" w:hAnsi="Times New Roman" w:cs="Times New Roman"/>
        </w:rPr>
        <w:t>”</w:t>
      </w:r>
      <w:r>
        <w:t xml:space="preserve">）成立于 </w:t>
      </w:r>
      <w:r>
        <w:rPr>
          <w:rFonts w:ascii="Times New Roman" w:eastAsia="Times New Roman" w:hAnsi="Times New Roman" w:cs="Times New Roman"/>
        </w:rPr>
        <w:t xml:space="preserve">1993 </w:t>
      </w:r>
      <w:r>
        <w:t>年，是国内从事资产证券</w:t>
      </w:r>
    </w:p>
    <w:p w:rsidR="00C96E15" w:rsidRDefault="00210070">
      <w:pPr>
        <w:spacing w:after="127" w:line="397" w:lineRule="auto"/>
        <w:ind w:left="-15" w:right="120" w:firstLine="0"/>
        <w:jc w:val="both"/>
      </w:pPr>
      <w:r>
        <w:t xml:space="preserve">化法律服务的领先律师事务所之一，荣获钱伯斯亚太 </w:t>
      </w:r>
      <w:r>
        <w:rPr>
          <w:rFonts w:ascii="Times New Roman" w:eastAsia="Times New Roman" w:hAnsi="Times New Roman" w:cs="Times New Roman"/>
        </w:rPr>
        <w:t xml:space="preserve">2014 </w:t>
      </w:r>
      <w:r>
        <w:t>年度</w:t>
      </w:r>
      <w:r>
        <w:rPr>
          <w:rFonts w:ascii="Times New Roman" w:eastAsia="Times New Roman" w:hAnsi="Times New Roman" w:cs="Times New Roman"/>
        </w:rPr>
        <w:t>“</w:t>
      </w:r>
      <w:r>
        <w:t>最佳中国律师事务所</w:t>
      </w:r>
      <w:r>
        <w:rPr>
          <w:rFonts w:ascii="Times New Roman" w:eastAsia="Times New Roman" w:hAnsi="Times New Roman" w:cs="Times New Roman"/>
        </w:rPr>
        <w:t>”</w:t>
      </w:r>
      <w:r>
        <w:t xml:space="preserve">、国际法律联盟 </w:t>
      </w:r>
      <w:r>
        <w:rPr>
          <w:rFonts w:ascii="Times New Roman" w:eastAsia="Times New Roman" w:hAnsi="Times New Roman" w:cs="Times New Roman"/>
        </w:rPr>
        <w:t xml:space="preserve">ILASA 2014 </w:t>
      </w:r>
      <w:r>
        <w:t xml:space="preserve">年度中国最佳律师事务所。同时，根据《钱伯斯亚太 </w:t>
      </w:r>
      <w:r>
        <w:rPr>
          <w:rFonts w:ascii="Times New Roman" w:eastAsia="Times New Roman" w:hAnsi="Times New Roman" w:cs="Times New Roman"/>
        </w:rPr>
        <w:t xml:space="preserve">2014 </w:t>
      </w:r>
      <w:r>
        <w:t xml:space="preserve">年客户指南》，中伦 </w:t>
      </w:r>
      <w:r>
        <w:rPr>
          <w:rFonts w:ascii="Times New Roman" w:eastAsia="Times New Roman" w:hAnsi="Times New Roman" w:cs="Times New Roman"/>
        </w:rPr>
        <w:t xml:space="preserve">23 </w:t>
      </w:r>
      <w:r>
        <w:t xml:space="preserve">个业务领域获得了钱伯斯的重点推荐，其中 </w:t>
      </w:r>
      <w:r>
        <w:rPr>
          <w:rFonts w:ascii="Times New Roman" w:eastAsia="Times New Roman" w:hAnsi="Times New Roman" w:cs="Times New Roman"/>
        </w:rPr>
        <w:t xml:space="preserve">16 </w:t>
      </w:r>
      <w:r>
        <w:t>个业务领域获得第一级别（</w:t>
      </w:r>
      <w:r>
        <w:rPr>
          <w:rFonts w:ascii="Times New Roman" w:eastAsia="Times New Roman" w:hAnsi="Times New Roman" w:cs="Times New Roman"/>
        </w:rPr>
        <w:t>Band1</w:t>
      </w:r>
      <w:r>
        <w:t xml:space="preserve">）推荐。自 </w:t>
      </w:r>
      <w:r>
        <w:rPr>
          <w:rFonts w:ascii="Times New Roman" w:eastAsia="Times New Roman" w:hAnsi="Times New Roman" w:cs="Times New Roman"/>
        </w:rPr>
        <w:t xml:space="preserve">2012 </w:t>
      </w:r>
      <w:r>
        <w:t xml:space="preserve">年至 </w:t>
      </w:r>
      <w:r>
        <w:rPr>
          <w:rFonts w:ascii="Times New Roman" w:eastAsia="Times New Roman" w:hAnsi="Times New Roman" w:cs="Times New Roman"/>
        </w:rPr>
        <w:t xml:space="preserve">2014 </w:t>
      </w:r>
      <w:r>
        <w:t>年的连续三年内，中伦获得钱伯斯第一级别（</w:t>
      </w:r>
      <w:r>
        <w:rPr>
          <w:rFonts w:ascii="Times New Roman" w:eastAsia="Times New Roman" w:hAnsi="Times New Roman" w:cs="Times New Roman"/>
        </w:rPr>
        <w:t>band1</w:t>
      </w:r>
      <w:r>
        <w:t>）推荐的业务领域总数超过任何其他中国律师事务所，其中资产证券业务领域长期处于钱伯斯推荐第一级别。</w:t>
      </w:r>
      <w:r>
        <w:rPr>
          <w:rFonts w:ascii="Times New Roman" w:eastAsia="Times New Roman" w:hAnsi="Times New Roman" w:cs="Times New Roman"/>
        </w:rPr>
        <w:t xml:space="preserve"> </w:t>
      </w:r>
    </w:p>
    <w:p w:rsidR="00C96E15" w:rsidRDefault="00210070">
      <w:pPr>
        <w:spacing w:after="146"/>
        <w:ind w:left="488" w:right="4"/>
      </w:pPr>
      <w:r>
        <w:t>中伦的律师团队为国内众多信贷资产证券化试点项目提供了专业法律服务。其中，</w:t>
      </w:r>
    </w:p>
    <w:p w:rsidR="00C96E15" w:rsidRDefault="00210070">
      <w:pPr>
        <w:spacing w:after="0" w:line="382" w:lineRule="auto"/>
        <w:ind w:left="-7" w:right="4"/>
      </w:pPr>
      <w:r>
        <w:t>已经成功发行的项目涵盖国内各大政策性银行（国家开发银行、进出口银行、农业发展银行）、国有商业银行（中国银行、工商银行、建设银行、邮储银行）、全国性股份制商业银行（浦发银行、平安银行、招商银行、兴业银行、中信银行）、金融资产管理公司</w:t>
      </w:r>
    </w:p>
    <w:p w:rsidR="00C96E15" w:rsidRDefault="00210070">
      <w:pPr>
        <w:spacing w:after="135" w:line="385" w:lineRule="auto"/>
        <w:ind w:left="-7" w:right="4"/>
      </w:pPr>
      <w:r>
        <w:lastRenderedPageBreak/>
        <w:t>（东方资产管理公司、长城资产管理公司）、汽车金融公司（丰田、福特、上汽通用）、城市商业银行（江苏银行、渤海银行、南京银行）等；同时，已发行项目涵盖对公贷款、铁道专项信贷资产、个人住房抵押贷款、个人汽车贷款、重整资产证券化项目、小额消费贷款等。</w:t>
      </w:r>
      <w:r>
        <w:rPr>
          <w:rFonts w:ascii="Times New Roman" w:eastAsia="Times New Roman" w:hAnsi="Times New Roman" w:cs="Times New Roman"/>
        </w:rPr>
        <w:t xml:space="preserve"> </w:t>
      </w:r>
    </w:p>
    <w:p w:rsidR="00C96E15" w:rsidRDefault="00210070">
      <w:pPr>
        <w:spacing w:after="150"/>
        <w:ind w:left="488" w:right="4"/>
      </w:pPr>
      <w:r>
        <w:t>在企业资产证券化领域，中伦的成功案例包括证监会批准的远东租赁二期专项资产</w:t>
      </w:r>
    </w:p>
    <w:p w:rsidR="00C96E15" w:rsidRDefault="00210070">
      <w:pPr>
        <w:spacing w:after="125" w:line="395" w:lineRule="auto"/>
        <w:ind w:left="-7" w:right="4"/>
      </w:pPr>
      <w:r>
        <w:t>管理计划项目（</w:t>
      </w:r>
      <w:r>
        <w:rPr>
          <w:rFonts w:ascii="Times New Roman" w:eastAsia="Times New Roman" w:hAnsi="Times New Roman" w:cs="Times New Roman"/>
        </w:rPr>
        <w:t xml:space="preserve">2011 </w:t>
      </w:r>
      <w:r>
        <w:t>年成功发行）、远东租赁三期专项资产管理计划（</w:t>
      </w:r>
      <w:r>
        <w:rPr>
          <w:rFonts w:ascii="Times New Roman" w:eastAsia="Times New Roman" w:hAnsi="Times New Roman" w:cs="Times New Roman"/>
        </w:rPr>
        <w:t xml:space="preserve">2014 </w:t>
      </w:r>
      <w:r>
        <w:t>年成功发行）；在资产支持票据领域的成功案例为在中国银行间市场交易商协会登记注册的天津市房地产信托集团有限公司发行的资产支持票据项目。</w:t>
      </w:r>
      <w:r>
        <w:rPr>
          <w:rFonts w:ascii="Times New Roman" w:eastAsia="Times New Roman" w:hAnsi="Times New Roman" w:cs="Times New Roman"/>
        </w:rPr>
        <w:t xml:space="preserve"> </w:t>
      </w:r>
    </w:p>
    <w:p w:rsidR="00C96E15" w:rsidRDefault="00210070">
      <w:pPr>
        <w:spacing w:after="140" w:line="388" w:lineRule="auto"/>
        <w:ind w:left="-15" w:right="4" w:firstLine="480"/>
      </w:pPr>
      <w:r>
        <w:t>北京市中伦律师事务所在实践中积累了丰富的经验，在国内资产证券化法律服务市场中处于遥遥领先的市场地位。</w:t>
      </w:r>
      <w:r>
        <w:rPr>
          <w:rFonts w:ascii="Times New Roman" w:eastAsia="Times New Roman" w:hAnsi="Times New Roman" w:cs="Times New Roman"/>
        </w:rPr>
        <w:t xml:space="preserve"> </w:t>
      </w:r>
    </w:p>
    <w:p w:rsidR="00C96E15" w:rsidRDefault="00210070">
      <w:pPr>
        <w:pStyle w:val="Heading2"/>
        <w:ind w:left="-7" w:right="4"/>
      </w:pPr>
      <w:bookmarkStart w:id="19" w:name="_Toc542496"/>
      <w:r>
        <w:t>三、参与机构权利与义务</w:t>
      </w:r>
      <w:r>
        <w:rPr>
          <w:rFonts w:ascii="Times New Roman" w:eastAsia="Times New Roman" w:hAnsi="Times New Roman" w:cs="Times New Roman"/>
          <w:b/>
        </w:rPr>
        <w:t xml:space="preserve"> </w:t>
      </w:r>
      <w:bookmarkEnd w:id="19"/>
    </w:p>
    <w:p w:rsidR="00C96E15" w:rsidRDefault="00210070">
      <w:pPr>
        <w:ind w:left="490" w:right="4"/>
      </w:pPr>
      <w:r>
        <w:t>（一）发起机构的主要权利与义务</w:t>
      </w:r>
      <w:r>
        <w:rPr>
          <w:rFonts w:ascii="Times New Roman" w:eastAsia="Times New Roman" w:hAnsi="Times New Roman" w:cs="Times New Roman"/>
          <w:b/>
        </w:rPr>
        <w:t xml:space="preserve"> </w:t>
      </w:r>
    </w:p>
    <w:p w:rsidR="00C96E15" w:rsidRDefault="00210070">
      <w:pPr>
        <w:numPr>
          <w:ilvl w:val="0"/>
          <w:numId w:val="1"/>
        </w:numPr>
        <w:spacing w:after="144" w:line="385" w:lineRule="auto"/>
        <w:ind w:right="4" w:hanging="420"/>
      </w:pPr>
      <w:r>
        <w:t>发起机构（委托人和持续购买资产卖方）享有如下主要权利：发起机构作为信托的委托人和持续购买资产卖方，有权获得资产支持证券募集资金以及持续购买价款；可以向受托人了解信托财产的管理、处分及收支情况，并可以要求受托人做出相应说明；可以查阅、抄录或者复制与信托财产有关的信托账目以及处理信托事务的其他文件；享有《信托合同》和《资产持续购买合同》约定的其他权利。</w:t>
      </w:r>
      <w:r>
        <w:rPr>
          <w:rFonts w:ascii="Times New Roman" w:eastAsia="Times New Roman" w:hAnsi="Times New Roman" w:cs="Times New Roman"/>
        </w:rPr>
        <w:t xml:space="preserve"> </w:t>
      </w:r>
    </w:p>
    <w:p w:rsidR="00C96E15" w:rsidRDefault="00210070">
      <w:pPr>
        <w:numPr>
          <w:ilvl w:val="0"/>
          <w:numId w:val="1"/>
        </w:numPr>
        <w:ind w:right="4" w:hanging="420"/>
      </w:pPr>
      <w:r>
        <w:t>发起机构（委托人和持续购买资产卖方）负有如下主要义务：</w:t>
      </w:r>
      <w:r>
        <w:rPr>
          <w:rFonts w:ascii="Times New Roman" w:eastAsia="Times New Roman" w:hAnsi="Times New Roman" w:cs="Times New Roman"/>
        </w:rPr>
        <w:t xml:space="preserve"> </w:t>
      </w:r>
    </w:p>
    <w:p w:rsidR="00C96E15" w:rsidRDefault="00210070">
      <w:pPr>
        <w:spacing w:after="140" w:line="386" w:lineRule="auto"/>
        <w:ind w:left="-15" w:right="4" w:firstLine="480"/>
      </w:pPr>
      <w:r>
        <w:lastRenderedPageBreak/>
        <w:t>发起机构应对法律、会计、评级等中介服务机构对“资产”进行尽职调查和出具意见书的审核工作给予必要的配合，包括但不限于尽量提供前述中介服务机构进行工作所需的资料；</w:t>
      </w:r>
      <w:r>
        <w:rPr>
          <w:rFonts w:ascii="Times New Roman" w:eastAsia="Times New Roman" w:hAnsi="Times New Roman" w:cs="Times New Roman"/>
        </w:rPr>
        <w:t xml:space="preserve"> </w:t>
      </w:r>
      <w:r>
        <w:t>应按照《信托合同》和《资产持续购买合同》的规定赎回不合格资产；在发生权利完善事件、或在处置回收资产过程中贷款服务机构的权利人地位受到质疑而无法实际行使相关权利时，有义务根据《信托合同》的约定就资产已经设立为信托财产的相关事宜通知相关借款人和担保人（如有）；在信托设立后，对受托人履行信托义务应当予以必要配合；在信托设立后，如果收到借款人支付的属于信托财产的资金，则应立即将该资金无时滞地交付给受托人或其指定的贷款服务机构，归入信托财产；履行《信托合同》和《资产持续购买合同》约定的其他义务。</w:t>
      </w:r>
      <w:r>
        <w:rPr>
          <w:rFonts w:ascii="Times New Roman" w:eastAsia="Times New Roman" w:hAnsi="Times New Roman" w:cs="Times New Roman"/>
        </w:rPr>
        <w:t xml:space="preserve"> </w:t>
      </w:r>
    </w:p>
    <w:p w:rsidR="00C96E15" w:rsidRDefault="00210070">
      <w:pPr>
        <w:ind w:left="490" w:right="4"/>
      </w:pPr>
      <w:r>
        <w:t>（二）贷款服务机构的主要权利与义务</w:t>
      </w:r>
      <w:r>
        <w:rPr>
          <w:rFonts w:ascii="Times New Roman" w:eastAsia="Times New Roman" w:hAnsi="Times New Roman" w:cs="Times New Roman"/>
          <w:b/>
        </w:rPr>
        <w:t xml:space="preserve"> </w:t>
      </w:r>
    </w:p>
    <w:p w:rsidR="00C96E15" w:rsidRDefault="00210070">
      <w:pPr>
        <w:numPr>
          <w:ilvl w:val="0"/>
          <w:numId w:val="2"/>
        </w:numPr>
        <w:ind w:right="4" w:hanging="420"/>
      </w:pPr>
      <w:r>
        <w:t>贷款服务机构享有如下主要权利：</w:t>
      </w:r>
      <w:r>
        <w:rPr>
          <w:rFonts w:ascii="Times New Roman" w:eastAsia="Times New Roman" w:hAnsi="Times New Roman" w:cs="Times New Roman"/>
        </w:rPr>
        <w:t xml:space="preserve"> </w:t>
      </w:r>
    </w:p>
    <w:p w:rsidR="00C96E15" w:rsidRDefault="00210070">
      <w:pPr>
        <w:spacing w:after="143" w:line="388" w:lineRule="auto"/>
        <w:ind w:left="-15" w:right="4" w:firstLine="480"/>
      </w:pPr>
      <w:r>
        <w:t>贷款服务机构有权依据《服务合同》收取一定的服务报酬，有权按照《服务合同》约定收回为提供贷款管理服务而垫付的执行费用和费用支出。</w:t>
      </w:r>
      <w:r>
        <w:rPr>
          <w:rFonts w:ascii="Times New Roman" w:eastAsia="Times New Roman" w:hAnsi="Times New Roman" w:cs="Times New Roman"/>
        </w:rPr>
        <w:t xml:space="preserve"> </w:t>
      </w:r>
    </w:p>
    <w:p w:rsidR="00C96E15" w:rsidRDefault="00210070">
      <w:pPr>
        <w:numPr>
          <w:ilvl w:val="0"/>
          <w:numId w:val="2"/>
        </w:numPr>
        <w:ind w:right="4" w:hanging="420"/>
      </w:pPr>
      <w:r>
        <w:t>贷款服务机构负有如下主要义务：</w:t>
      </w:r>
      <w:r>
        <w:rPr>
          <w:rFonts w:ascii="Times New Roman" w:eastAsia="Times New Roman" w:hAnsi="Times New Roman" w:cs="Times New Roman"/>
        </w:rPr>
        <w:t xml:space="preserve"> </w:t>
      </w:r>
    </w:p>
    <w:p w:rsidR="00C96E15" w:rsidRDefault="00210070">
      <w:pPr>
        <w:spacing w:after="142" w:line="386" w:lineRule="auto"/>
        <w:ind w:left="-15" w:right="4" w:firstLine="480"/>
      </w:pPr>
      <w:r>
        <w:t>贷款服务机构须根据中国法律的规定和《服务合同》的约定，提供与信托财产有关的各项回收与管理服务，包括但不限于回收信贷资产，定期编制贷款服务机构报告，妥善保管与信托财产有关的文件等。</w:t>
      </w:r>
      <w:r>
        <w:rPr>
          <w:rFonts w:ascii="Times New Roman" w:eastAsia="Times New Roman" w:hAnsi="Times New Roman" w:cs="Times New Roman"/>
        </w:rPr>
        <w:t xml:space="preserve"> </w:t>
      </w:r>
    </w:p>
    <w:p w:rsidR="00C96E15" w:rsidRDefault="00210070">
      <w:pPr>
        <w:ind w:left="490" w:right="4"/>
      </w:pPr>
      <w:r>
        <w:t>（三）受托机构的主要权利与义务</w:t>
      </w:r>
      <w:r>
        <w:rPr>
          <w:rFonts w:ascii="Times New Roman" w:eastAsia="Times New Roman" w:hAnsi="Times New Roman" w:cs="Times New Roman"/>
          <w:b/>
        </w:rPr>
        <w:t xml:space="preserve"> </w:t>
      </w:r>
    </w:p>
    <w:p w:rsidR="00C96E15" w:rsidRDefault="00210070">
      <w:pPr>
        <w:numPr>
          <w:ilvl w:val="0"/>
          <w:numId w:val="3"/>
        </w:numPr>
        <w:ind w:right="4" w:hanging="420"/>
      </w:pPr>
      <w:r>
        <w:t>受托机构享有如下主要权利：</w:t>
      </w:r>
      <w:r>
        <w:rPr>
          <w:rFonts w:ascii="Times New Roman" w:eastAsia="Times New Roman" w:hAnsi="Times New Roman" w:cs="Times New Roman"/>
        </w:rPr>
        <w:t xml:space="preserve"> </w:t>
      </w:r>
    </w:p>
    <w:p w:rsidR="00C96E15" w:rsidRDefault="00210070">
      <w:pPr>
        <w:spacing w:after="147" w:line="382" w:lineRule="auto"/>
        <w:ind w:left="-15" w:right="4" w:firstLine="480"/>
      </w:pPr>
      <w:r>
        <w:lastRenderedPageBreak/>
        <w:t xml:space="preserve">受托机构有权发行资产支持证券；有权依据《信托合同》的约定获得服务报酬；在必要时，有权提议召开资产支持证券持有人大会，对涉及信托事务的重大事项进行表决并按照表决结果处理信托事务；依据《信托合同》约定的方式，有权管理、运用、处分《信托合同》约定的信托财产；受托人有权按照有利于资产回收的原则并根据其商业判断，以打包或单笔出售、转让等方式处置资产，但除非接受委托人清仓回购以及根据“《信托合同》”第 </w:t>
      </w:r>
      <w:r>
        <w:rPr>
          <w:rFonts w:ascii="Times New Roman" w:eastAsia="Times New Roman" w:hAnsi="Times New Roman" w:cs="Times New Roman"/>
        </w:rPr>
        <w:t xml:space="preserve">14.2 </w:t>
      </w:r>
      <w:r>
        <w:t>款清算信托财产，受托人以出售、转让等方式处置全部资产池应事先经资产支持证券持有人大会批准并通知评级机构；在有利于信托目的实现的前提下，有权根据《信托合同》的约定委托贷款服务机构、资金保管机构、评级机构、审计师等机构代为处理相关的信托事务；有权根据《信托合同》的约定委托登记托管机构和支付代理机构提供资产支持证券的登记托管和本息兑付服务；有权享有中国法律和《信托合同》约定的其他与信托财产相关的权利；根据中国法律的规定和《信托合同》的约定有权参与和了解资产筛选、确定、证券化方案的制定等信托设立前期全部过程，有权获取相关资料和信息；有权要求贷款服务机构、资金保管机构及其他相关机构提供关于“信托财产”的信息资料，用于但不限于信托财产的一般管理、会计处理及对外信息披露等；有权要求贷款服务机构、资金保管机构及其他相关机构配合受托人委任的审计师进行关于信托财产方面的审计工作；有权要求贷款服务机构、资金保管机构及其他相关机构配合受托人委任的评级机构进行关于优先档资产支持证券的持续跟踪评级工作；享有《信托合同》约定的其他权利。</w:t>
      </w:r>
      <w:r>
        <w:rPr>
          <w:rFonts w:ascii="Times New Roman" w:eastAsia="Times New Roman" w:hAnsi="Times New Roman" w:cs="Times New Roman"/>
        </w:rPr>
        <w:t xml:space="preserve"> </w:t>
      </w:r>
    </w:p>
    <w:p w:rsidR="00C96E15" w:rsidRDefault="00210070">
      <w:pPr>
        <w:numPr>
          <w:ilvl w:val="0"/>
          <w:numId w:val="3"/>
        </w:numPr>
        <w:ind w:right="4" w:hanging="420"/>
      </w:pPr>
      <w:r>
        <w:t>受托机构负有如下主要义务：</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lastRenderedPageBreak/>
        <w:t>受托机构受托机构应当遵守《信托合同》的约定，本着忠实于受益人最大利益的原则处理信托事务；受托机构管理信托财产，必须恪尽职守，履行诚实、信用、谨慎管理的义务；</w:t>
      </w:r>
      <w:r>
        <w:rPr>
          <w:rFonts w:ascii="Times New Roman" w:eastAsia="Times New Roman" w:hAnsi="Times New Roman" w:cs="Times New Roman"/>
        </w:rPr>
        <w:t xml:space="preserve"> </w:t>
      </w:r>
    </w:p>
    <w:p w:rsidR="00C96E15" w:rsidRDefault="00210070">
      <w:pPr>
        <w:spacing w:after="143" w:line="387" w:lineRule="auto"/>
        <w:ind w:left="-15" w:right="4" w:firstLine="480"/>
      </w:pPr>
      <w:r>
        <w:t>受托机构应聘请法律、评级等中介服务机构，对资产以尽职调查和出具意见书的方式进行审核；将按照《信托合同》约定将资产支持证券募集资金和持续购买价款支付给委托人</w:t>
      </w:r>
      <w:r>
        <w:rPr>
          <w:rFonts w:ascii="Times New Roman" w:eastAsia="Times New Roman" w:hAnsi="Times New Roman" w:cs="Times New Roman"/>
        </w:rPr>
        <w:t>/</w:t>
      </w:r>
      <w:r>
        <w:t>持续购买资产卖方；应妥善保存资产支持证券持有人名单；应根据有关规定，对信托进行会计核算和报告；应聘请评级机构对优先档资产支持证券进行跟踪评级；应委托有资质的商业银行担任信托财产资金保管机构”，并依照《信托合同》分别委托其他有业务资格的机构履行资产管理等其他受托职责；除《信托合同》另有约定外，受托人应亲自处理信托事务，非经《信托合同》约定或资产支持证券持有人大会的同意，不得变更《信托合同》项下所确定的贷款服务机构、资金保管机构；</w:t>
      </w:r>
      <w:r>
        <w:rPr>
          <w:rFonts w:ascii="Times New Roman" w:eastAsia="Times New Roman" w:hAnsi="Times New Roman" w:cs="Times New Roman"/>
        </w:rPr>
        <w:t xml:space="preserve"> </w:t>
      </w:r>
      <w:r>
        <w:t>受托人应当遵守《信托合同》的约定，本着忠实于受益人最大利益的原则处理信托事务；受托人管理信托财产，必须恪尽职守，履行诚实、信用、谨慎管理的义务；不得将信托财产转为其固有财产；受托人将信托财产”转为其固有财产的，必须恢复该信托财产的原状；造成信托财产损失的，应当承担赔偿责任；应将信托财产与其固有财产分开管理，并将不同信托的财产分别记账，在任何时候都不得将信托财产与受托人的固有财产或其持有的其他财产或资产相混同；应妥为保存处理信托事务的完整记录，保存期限自信托终止日起不得少于十五年；应当按照中国法律的相关规定和《信托合同》的约定持续披露有关信托财产和资产支持证券的信息；在委托人依《信托合同》的约定向其了解信托财产的相关情况时，受托人应积极配合并做出相应的说明；应监督和督促其委托或聘请的贷款服务机</w:t>
      </w:r>
      <w:r>
        <w:lastRenderedPageBreak/>
        <w:t>构、资金保管机构及其他中介服务机构恪尽职守地履行其各自的职能和义务；如受托人职责终止，受托人应妥善保管与信托相关的全部资料，并及时向新的受托人办理移交手续；应履行《信托合同》约定的其他义务。</w:t>
      </w:r>
      <w:r>
        <w:rPr>
          <w:rFonts w:ascii="Times New Roman" w:eastAsia="Times New Roman" w:hAnsi="Times New Roman" w:cs="Times New Roman"/>
        </w:rPr>
        <w:t xml:space="preserve"> </w:t>
      </w:r>
    </w:p>
    <w:p w:rsidR="00C96E15" w:rsidRDefault="00210070">
      <w:pPr>
        <w:ind w:left="490" w:right="4"/>
      </w:pPr>
      <w:r>
        <w:t>（四）资金保管机构的权利与义务</w:t>
      </w:r>
      <w:r>
        <w:rPr>
          <w:rFonts w:ascii="Times New Roman" w:eastAsia="Times New Roman" w:hAnsi="Times New Roman" w:cs="Times New Roman"/>
          <w:b/>
        </w:rPr>
        <w:t xml:space="preserve"> </w:t>
      </w:r>
    </w:p>
    <w:p w:rsidR="00C96E15" w:rsidRDefault="00210070">
      <w:pPr>
        <w:numPr>
          <w:ilvl w:val="0"/>
          <w:numId w:val="4"/>
        </w:numPr>
        <w:ind w:right="4" w:hanging="420"/>
      </w:pPr>
      <w:r>
        <w:t>资金保管机构享有如下主要权利：</w:t>
      </w:r>
      <w:r>
        <w:rPr>
          <w:rFonts w:ascii="Times New Roman" w:eastAsia="Times New Roman" w:hAnsi="Times New Roman" w:cs="Times New Roman"/>
        </w:rPr>
        <w:t xml:space="preserve"> </w:t>
      </w:r>
    </w:p>
    <w:p w:rsidR="00C96E15" w:rsidRDefault="00210070">
      <w:pPr>
        <w:spacing w:after="138" w:line="390" w:lineRule="auto"/>
        <w:ind w:left="-15" w:right="4" w:firstLine="480"/>
      </w:pPr>
      <w:r>
        <w:t>资金保管机构有权依据《资金保管合同》收取一定的报酬，并可要求受托人以信托财产支付其需支付的“费用支出”。</w:t>
      </w:r>
      <w:r>
        <w:rPr>
          <w:rFonts w:ascii="Times New Roman" w:eastAsia="Times New Roman" w:hAnsi="Times New Roman" w:cs="Times New Roman"/>
        </w:rPr>
        <w:t xml:space="preserve"> </w:t>
      </w:r>
    </w:p>
    <w:p w:rsidR="00C96E15" w:rsidRDefault="00210070">
      <w:pPr>
        <w:numPr>
          <w:ilvl w:val="0"/>
          <w:numId w:val="4"/>
        </w:numPr>
        <w:ind w:right="4" w:hanging="420"/>
      </w:pPr>
      <w:r>
        <w:t>资金保管机构负有如下主要义务：</w:t>
      </w:r>
      <w:r>
        <w:rPr>
          <w:rFonts w:ascii="Times New Roman" w:eastAsia="Times New Roman" w:hAnsi="Times New Roman" w:cs="Times New Roman"/>
        </w:rPr>
        <w:t xml:space="preserve"> </w:t>
      </w:r>
    </w:p>
    <w:p w:rsidR="00C96E15" w:rsidRDefault="00210070">
      <w:pPr>
        <w:spacing w:after="141" w:line="385" w:lineRule="auto"/>
        <w:ind w:left="-15" w:right="4" w:firstLine="480"/>
      </w:pPr>
      <w:r>
        <w:t>资金保管机构应根据中国法律的规定和《资金保管合同》的约定，提供与信托财产有关的资金保管服务，包括但不限于开立信托账户，执行受托人的资金划拨指令，监督受托人对信托账户中资金的投资管理，定期提供信托账户信息、资金保管报告和年度资金保管报告。</w:t>
      </w:r>
      <w:r>
        <w:rPr>
          <w:rFonts w:ascii="Times New Roman" w:eastAsia="Times New Roman" w:hAnsi="Times New Roman" w:cs="Times New Roman"/>
        </w:rPr>
        <w:t xml:space="preserve"> </w:t>
      </w:r>
    </w:p>
    <w:p w:rsidR="00C96E15" w:rsidRDefault="00210070">
      <w:pPr>
        <w:numPr>
          <w:ilvl w:val="0"/>
          <w:numId w:val="5"/>
        </w:numPr>
        <w:ind w:left="1206" w:right="4" w:hanging="724"/>
      </w:pPr>
      <w:r>
        <w:t>主承销商的权利与义务</w:t>
      </w:r>
      <w:r>
        <w:rPr>
          <w:rFonts w:ascii="Times New Roman" w:eastAsia="Times New Roman" w:hAnsi="Times New Roman" w:cs="Times New Roman"/>
          <w:b/>
        </w:rPr>
        <w:t xml:space="preserve"> </w:t>
      </w:r>
    </w:p>
    <w:p w:rsidR="00C96E15" w:rsidRDefault="00210070">
      <w:pPr>
        <w:spacing w:after="127" w:line="397" w:lineRule="auto"/>
        <w:ind w:left="-15" w:right="228" w:firstLine="472"/>
        <w:jc w:val="both"/>
      </w:pPr>
      <w:r>
        <w:t>根据《主承销协议》，主承销商负责完成优先档资产支持证券和次级档资产支持证券（向发起机构定向发行的资产支持证券除外）的承销工作，并有权收取一定的承销报酬。</w:t>
      </w:r>
      <w:r>
        <w:rPr>
          <w:rFonts w:ascii="Times New Roman" w:eastAsia="Times New Roman" w:hAnsi="Times New Roman" w:cs="Times New Roman"/>
        </w:rPr>
        <w:t xml:space="preserve"> </w:t>
      </w:r>
    </w:p>
    <w:p w:rsidR="00C96E15" w:rsidRDefault="00210070">
      <w:pPr>
        <w:numPr>
          <w:ilvl w:val="0"/>
          <w:numId w:val="5"/>
        </w:numPr>
        <w:ind w:left="1206" w:right="4" w:hanging="724"/>
      </w:pPr>
      <w:r>
        <w:t>登记托管机构及代理兑付机构的权利与义务</w:t>
      </w:r>
      <w:r>
        <w:rPr>
          <w:rFonts w:ascii="Times New Roman" w:eastAsia="Times New Roman" w:hAnsi="Times New Roman" w:cs="Times New Roman"/>
          <w:b/>
        </w:rPr>
        <w:t xml:space="preserve"> </w:t>
      </w:r>
    </w:p>
    <w:p w:rsidR="00C96E15" w:rsidRDefault="00210070">
      <w:pPr>
        <w:spacing w:after="140" w:line="388" w:lineRule="auto"/>
        <w:ind w:left="-15" w:right="4" w:firstLine="480"/>
      </w:pPr>
      <w:r>
        <w:t>登记托管机构及支付代理机构，根据《债券发行、登记及代理兑付服务协议》的约定，为资产支持证券提供登记托管、代理本息兑付服务，并有权收取一定的报酬。</w:t>
      </w:r>
      <w:r>
        <w:rPr>
          <w:rFonts w:ascii="Times New Roman" w:eastAsia="Times New Roman" w:hAnsi="Times New Roman" w:cs="Times New Roman"/>
        </w:rPr>
        <w:t xml:space="preserve"> </w:t>
      </w:r>
    </w:p>
    <w:p w:rsidR="00C96E15" w:rsidRDefault="00210070">
      <w:pPr>
        <w:numPr>
          <w:ilvl w:val="0"/>
          <w:numId w:val="5"/>
        </w:numPr>
        <w:spacing w:after="135" w:line="390" w:lineRule="auto"/>
        <w:ind w:left="1206" w:right="4" w:hanging="724"/>
      </w:pPr>
      <w:r>
        <w:lastRenderedPageBreak/>
        <w:t>承销团成员的权利与义务主承销商与承销商签署《承销团协议》，组建承销团在全国银行间债券市场承销资产支持证券（向发起机构定向发行的资产支持证券除外），并有权收取一定的报酬。</w:t>
      </w:r>
      <w:r>
        <w:rPr>
          <w:rFonts w:ascii="Times New Roman" w:eastAsia="Times New Roman" w:hAnsi="Times New Roman" w:cs="Times New Roman"/>
        </w:rPr>
        <w:t xml:space="preserve"> </w:t>
      </w:r>
    </w:p>
    <w:p w:rsidR="00C96E15" w:rsidRDefault="00210070">
      <w:pPr>
        <w:pStyle w:val="Heading2"/>
        <w:ind w:left="-7" w:right="4"/>
      </w:pPr>
      <w:bookmarkStart w:id="20" w:name="_Toc542497"/>
      <w:r>
        <w:t>四、现金流分配机制</w:t>
      </w:r>
      <w:r>
        <w:rPr>
          <w:rFonts w:ascii="Times New Roman" w:eastAsia="Times New Roman" w:hAnsi="Times New Roman" w:cs="Times New Roman"/>
          <w:b/>
        </w:rPr>
        <w:t xml:space="preserve"> </w:t>
      </w:r>
      <w:bookmarkEnd w:id="20"/>
    </w:p>
    <w:p w:rsidR="00C96E15" w:rsidRDefault="00210070">
      <w:pPr>
        <w:spacing w:after="133" w:line="385" w:lineRule="auto"/>
        <w:ind w:left="-15" w:right="4" w:firstLine="480"/>
      </w:pPr>
      <w:r>
        <w:t>本信托信托账户下设立信托收款账户和信托付款账户。信托收款账户下设收入分账户、本金分账户两个一级记账科目。信托付款账户下设信托分配（税收）账户、信托分配（费用和开支）账户、信托分配（证券）账户三个子科目。</w:t>
      </w:r>
      <w:r>
        <w:rPr>
          <w:rFonts w:ascii="Times New Roman" w:eastAsia="Times New Roman" w:hAnsi="Times New Roman" w:cs="Times New Roman"/>
        </w:rPr>
        <w:t xml:space="preserve"> </w:t>
      </w:r>
    </w:p>
    <w:p w:rsidR="00C96E15" w:rsidRDefault="00210070">
      <w:pPr>
        <w:spacing w:after="178" w:line="259" w:lineRule="auto"/>
        <w:ind w:left="10" w:right="234" w:hanging="10"/>
        <w:jc w:val="right"/>
      </w:pPr>
      <w:r>
        <w:t>原则上本信托每月进行一次现金流的分配。在不同的事件情景下，本信托的现金流</w:t>
      </w:r>
    </w:p>
    <w:p w:rsidR="00C96E15" w:rsidRDefault="00210070">
      <w:pPr>
        <w:ind w:left="-7" w:right="4"/>
      </w:pPr>
      <w:r>
        <w:t>分配机制概括如下：</w:t>
      </w:r>
      <w:r>
        <w:rPr>
          <w:rFonts w:ascii="Times New Roman" w:eastAsia="Times New Roman" w:hAnsi="Times New Roman" w:cs="Times New Roman"/>
        </w:rPr>
        <w:t xml:space="preserve"> </w:t>
      </w:r>
    </w:p>
    <w:p w:rsidR="00C96E15" w:rsidRDefault="00210070">
      <w:pPr>
        <w:ind w:left="207" w:right="4"/>
      </w:pPr>
      <w:r>
        <w:t>（一）违约事件发生前的现金流分配机制</w:t>
      </w:r>
      <w:r>
        <w:rPr>
          <w:rFonts w:ascii="Times New Roman" w:eastAsia="Times New Roman" w:hAnsi="Times New Roman" w:cs="Times New Roman"/>
          <w:b/>
        </w:rPr>
        <w:t xml:space="preserve"> </w:t>
      </w:r>
    </w:p>
    <w:p w:rsidR="00C96E15" w:rsidRDefault="00210070">
      <w:pPr>
        <w:spacing w:after="63"/>
        <w:ind w:left="488" w:right="4"/>
      </w:pPr>
      <w:r>
        <w:t>图一：违约事件发生前的现金流分配机制</w:t>
      </w:r>
      <w:r>
        <w:rPr>
          <w:rFonts w:ascii="Times New Roman" w:eastAsia="Times New Roman" w:hAnsi="Times New Roman" w:cs="Times New Roman"/>
        </w:rPr>
        <w:t xml:space="preserve"> </w:t>
      </w:r>
    </w:p>
    <w:p w:rsidR="00C96E15" w:rsidRDefault="00210070">
      <w:pPr>
        <w:spacing w:after="302" w:line="259" w:lineRule="auto"/>
        <w:ind w:left="33" w:right="0" w:firstLine="0"/>
      </w:pPr>
      <w:r>
        <w:rPr>
          <w:noProof/>
        </w:rPr>
        <w:lastRenderedPageBreak/>
        <w:drawing>
          <wp:inline distT="0" distB="0" distL="0" distR="0">
            <wp:extent cx="5724145" cy="3910585"/>
            <wp:effectExtent l="0" t="0" r="0" b="0"/>
            <wp:docPr id="524552" name="Picture 524552"/>
            <wp:cNvGraphicFramePr/>
            <a:graphic xmlns:a="http://schemas.openxmlformats.org/drawingml/2006/main">
              <a:graphicData uri="http://schemas.openxmlformats.org/drawingml/2006/picture">
                <pic:pic xmlns:pic="http://schemas.openxmlformats.org/drawingml/2006/picture">
                  <pic:nvPicPr>
                    <pic:cNvPr id="524552" name="Picture 524552"/>
                    <pic:cNvPicPr/>
                  </pic:nvPicPr>
                  <pic:blipFill>
                    <a:blip r:embed="rId23"/>
                    <a:stretch>
                      <a:fillRect/>
                    </a:stretch>
                  </pic:blipFill>
                  <pic:spPr>
                    <a:xfrm>
                      <a:off x="0" y="0"/>
                      <a:ext cx="5724145" cy="3910585"/>
                    </a:xfrm>
                    <a:prstGeom prst="rect">
                      <a:avLst/>
                    </a:prstGeom>
                  </pic:spPr>
                </pic:pic>
              </a:graphicData>
            </a:graphic>
          </wp:inline>
        </w:drawing>
      </w:r>
    </w:p>
    <w:p w:rsidR="00C96E15" w:rsidRDefault="00210070">
      <w:pPr>
        <w:numPr>
          <w:ilvl w:val="0"/>
          <w:numId w:val="6"/>
        </w:numPr>
        <w:ind w:right="4" w:hanging="420"/>
      </w:pPr>
      <w:r>
        <w:t>违约事件发生前，收入分账户项下资金的分配</w:t>
      </w:r>
      <w:r>
        <w:rPr>
          <w:rFonts w:ascii="Times New Roman" w:eastAsia="Times New Roman" w:hAnsi="Times New Roman" w:cs="Times New Roman"/>
          <w:b/>
        </w:rPr>
        <w:t xml:space="preserve"> </w:t>
      </w:r>
    </w:p>
    <w:p w:rsidR="00C96E15" w:rsidRDefault="00210070">
      <w:pPr>
        <w:spacing w:after="118" w:line="394" w:lineRule="auto"/>
        <w:ind w:left="-15" w:right="4" w:firstLine="480"/>
      </w:pPr>
      <w:r>
        <w:t xml:space="preserve">在“违约事件”发生前，“受托人”应于每一个“信托分配日”将“收入分账户” 项下的资金以及于该“信托分配日”分别按照“《信托合同》”第 </w:t>
      </w:r>
      <w:r>
        <w:rPr>
          <w:rFonts w:ascii="Times New Roman" w:eastAsia="Times New Roman" w:hAnsi="Times New Roman" w:cs="Times New Roman"/>
        </w:rPr>
        <w:t xml:space="preserve">11.5.2 </w:t>
      </w:r>
      <w:r>
        <w:t>款</w:t>
      </w:r>
      <w:r>
        <w:rPr>
          <w:rFonts w:ascii="Times New Roman" w:eastAsia="Times New Roman" w:hAnsi="Times New Roman" w:cs="Times New Roman"/>
        </w:rPr>
        <w:t>(a)</w:t>
      </w:r>
      <w:r>
        <w:t xml:space="preserve">项、第 </w:t>
      </w:r>
      <w:r>
        <w:rPr>
          <w:rFonts w:ascii="Times New Roman" w:eastAsia="Times New Roman" w:hAnsi="Times New Roman" w:cs="Times New Roman"/>
        </w:rPr>
        <w:t xml:space="preserve">11.8.2 </w:t>
      </w:r>
      <w:r>
        <w:t>款的规定从相应账户转入“收入分账户”的资金的总金额按以下顺序进行分配（如不足以支付，同顺序的各项应受偿金额按比例支付，且除本款</w:t>
      </w:r>
      <w:r>
        <w:rPr>
          <w:rFonts w:ascii="Times New Roman" w:eastAsia="Times New Roman" w:hAnsi="Times New Roman" w:cs="Times New Roman"/>
        </w:rPr>
        <w:t>(j)</w:t>
      </w:r>
      <w:r>
        <w:t>和</w:t>
      </w:r>
      <w:r>
        <w:rPr>
          <w:rFonts w:ascii="Times New Roman" w:eastAsia="Times New Roman" w:hAnsi="Times New Roman" w:cs="Times New Roman"/>
        </w:rPr>
        <w:t>(k)</w:t>
      </w:r>
      <w:r>
        <w:t>项外各项所差金额应按以下顺序在下一期支付）：</w:t>
      </w:r>
      <w:r>
        <w:rPr>
          <w:rFonts w:ascii="Times New Roman" w:eastAsia="Times New Roman" w:hAnsi="Times New Roman" w:cs="Times New Roman"/>
        </w:rPr>
        <w:t xml:space="preserve"> </w:t>
      </w:r>
    </w:p>
    <w:p w:rsidR="00C96E15" w:rsidRDefault="00210070">
      <w:pPr>
        <w:numPr>
          <w:ilvl w:val="1"/>
          <w:numId w:val="6"/>
        </w:numPr>
        <w:spacing w:after="118" w:line="404" w:lineRule="auto"/>
        <w:ind w:right="4" w:firstLine="480"/>
      </w:pPr>
      <w:r>
        <w:t>将依据相关“中国”“法律”应由“受托人”缴纳的与“信托”相关的“税收” 记入“信托分配（税收）账户”；</w:t>
      </w:r>
      <w:r>
        <w:rPr>
          <w:rFonts w:ascii="Times New Roman" w:eastAsia="Times New Roman" w:hAnsi="Times New Roman" w:cs="Times New Roman"/>
        </w:rPr>
        <w:t xml:space="preserve"> </w:t>
      </w:r>
    </w:p>
    <w:p w:rsidR="00C96E15" w:rsidRDefault="00210070">
      <w:pPr>
        <w:numPr>
          <w:ilvl w:val="1"/>
          <w:numId w:val="6"/>
        </w:numPr>
        <w:spacing w:after="117" w:line="404" w:lineRule="auto"/>
        <w:ind w:right="4" w:firstLine="480"/>
      </w:pPr>
      <w:r>
        <w:t>同顺序将应支付但尚未支付的各项“发行费用”的总额（包括“受托机构”垫付的该等费用）记入“信托分配（费用和开支）账户”；</w:t>
      </w:r>
      <w:r>
        <w:rPr>
          <w:rFonts w:ascii="Times New Roman" w:eastAsia="Times New Roman" w:hAnsi="Times New Roman" w:cs="Times New Roman"/>
        </w:rPr>
        <w:t xml:space="preserve"> </w:t>
      </w:r>
    </w:p>
    <w:p w:rsidR="00C96E15" w:rsidRDefault="00210070">
      <w:pPr>
        <w:numPr>
          <w:ilvl w:val="1"/>
          <w:numId w:val="6"/>
        </w:numPr>
        <w:spacing w:after="6" w:line="397" w:lineRule="auto"/>
        <w:ind w:right="4" w:firstLine="480"/>
      </w:pPr>
      <w:r>
        <w:lastRenderedPageBreak/>
        <w:t>同顺序将应支付的</w:t>
      </w:r>
      <w:r>
        <w:rPr>
          <w:rFonts w:ascii="Times New Roman" w:eastAsia="Times New Roman" w:hAnsi="Times New Roman" w:cs="Times New Roman"/>
        </w:rPr>
        <w:t>(1)</w:t>
      </w:r>
      <w:r>
        <w:t>“支付代理机构”的报酬、</w:t>
      </w:r>
      <w:r>
        <w:rPr>
          <w:rFonts w:ascii="Times New Roman" w:eastAsia="Times New Roman" w:hAnsi="Times New Roman" w:cs="Times New Roman"/>
        </w:rPr>
        <w:t>(2)</w:t>
      </w:r>
      <w:r>
        <w:t>“受托人”的报酬、</w:t>
      </w:r>
      <w:r>
        <w:rPr>
          <w:rFonts w:ascii="Times New Roman" w:eastAsia="Times New Roman" w:hAnsi="Times New Roman" w:cs="Times New Roman"/>
        </w:rPr>
        <w:t>(3)</w:t>
      </w:r>
      <w:r>
        <w:t>“资金保管机构”的报酬、</w:t>
      </w:r>
      <w:r>
        <w:rPr>
          <w:rFonts w:ascii="Times New Roman" w:eastAsia="Times New Roman" w:hAnsi="Times New Roman" w:cs="Times New Roman"/>
        </w:rPr>
        <w:t xml:space="preserve">(4) </w:t>
      </w:r>
      <w:r>
        <w:t>“评级机构”（如发生更换则指更换后的评级公司）提供跟踪评级服务的报酬、</w:t>
      </w:r>
      <w:r>
        <w:rPr>
          <w:rFonts w:ascii="Times New Roman" w:eastAsia="Times New Roman" w:hAnsi="Times New Roman" w:cs="Times New Roman"/>
        </w:rPr>
        <w:t>(5)</w:t>
      </w:r>
      <w:r>
        <w:t>“审计师”的报酬、</w:t>
      </w:r>
      <w:r>
        <w:rPr>
          <w:rFonts w:ascii="Times New Roman" w:eastAsia="Times New Roman" w:hAnsi="Times New Roman" w:cs="Times New Roman"/>
        </w:rPr>
        <w:t>(6)</w:t>
      </w:r>
      <w:r>
        <w:t>“后备贷款服务机构”（如有）的报酬、</w:t>
      </w:r>
    </w:p>
    <w:p w:rsidR="00C96E15" w:rsidRDefault="00210070">
      <w:pPr>
        <w:spacing w:after="119" w:line="403" w:lineRule="auto"/>
        <w:ind w:left="-7" w:right="4"/>
      </w:pPr>
      <w:r>
        <w:rPr>
          <w:rFonts w:ascii="Times New Roman" w:eastAsia="Times New Roman" w:hAnsi="Times New Roman" w:cs="Times New Roman"/>
        </w:rPr>
        <w:t>(7)</w:t>
      </w:r>
      <w:r>
        <w:t>上述相关主体和“贷款服务机构”各自可报销的不超过“优先支出上限”的“费用支出”、</w:t>
      </w:r>
      <w:r>
        <w:rPr>
          <w:rFonts w:ascii="Times New Roman" w:eastAsia="Times New Roman" w:hAnsi="Times New Roman" w:cs="Times New Roman"/>
        </w:rPr>
        <w:t xml:space="preserve">(8) </w:t>
      </w:r>
      <w:r>
        <w:t>“受托人”按照“《信托合同》”的规定以固有财产垫付的代为发送“权利完善通知”所发生的费用（如有）的总额记入“信托分配（费用和开支）账户”；</w:t>
      </w:r>
      <w:r>
        <w:rPr>
          <w:rFonts w:ascii="Times New Roman" w:eastAsia="Times New Roman" w:hAnsi="Times New Roman" w:cs="Times New Roman"/>
        </w:rPr>
        <w:t xml:space="preserve"> </w:t>
      </w:r>
    </w:p>
    <w:p w:rsidR="00C96E15" w:rsidRDefault="00210070">
      <w:pPr>
        <w:spacing w:after="117" w:line="403" w:lineRule="auto"/>
        <w:ind w:left="-15" w:right="4" w:firstLine="480"/>
      </w:pPr>
      <w:r>
        <w:rPr>
          <w:rFonts w:ascii="Times New Roman" w:eastAsia="Times New Roman" w:hAnsi="Times New Roman" w:cs="Times New Roman"/>
        </w:rPr>
        <w:t>(d)</w:t>
      </w:r>
      <w:r>
        <w:t>将当期应支付的“贷款服务机构”服务报酬记入“信托分配（费用和开支）账户”；</w:t>
      </w:r>
      <w:r>
        <w:rPr>
          <w:rFonts w:ascii="Times New Roman" w:eastAsia="Times New Roman" w:hAnsi="Times New Roman" w:cs="Times New Roman"/>
        </w:rPr>
        <w:t xml:space="preserve"> </w:t>
      </w:r>
    </w:p>
    <w:p w:rsidR="00C96E15" w:rsidRDefault="00210070">
      <w:pPr>
        <w:numPr>
          <w:ilvl w:val="1"/>
          <w:numId w:val="7"/>
        </w:numPr>
        <w:spacing w:after="127" w:line="397" w:lineRule="auto"/>
        <w:ind w:right="4" w:firstLine="480"/>
      </w:pPr>
      <w:r>
        <w:t xml:space="preserve">同顺序将下一个“支付日”应支付的“优先 </w:t>
      </w:r>
      <w:r>
        <w:rPr>
          <w:rFonts w:ascii="Times New Roman" w:eastAsia="Times New Roman" w:hAnsi="Times New Roman" w:cs="Times New Roman"/>
        </w:rPr>
        <w:t xml:space="preserve">A1 </w:t>
      </w:r>
      <w:r>
        <w:t xml:space="preserve">档资产支持证券”、“优先 </w:t>
      </w:r>
      <w:r>
        <w:rPr>
          <w:rFonts w:ascii="Times New Roman" w:eastAsia="Times New Roman" w:hAnsi="Times New Roman" w:cs="Times New Roman"/>
        </w:rPr>
        <w:t xml:space="preserve">A2 </w:t>
      </w:r>
      <w:r>
        <w:t xml:space="preserve">档资产支持证券”和“优先 </w:t>
      </w:r>
      <w:r>
        <w:rPr>
          <w:rFonts w:ascii="Times New Roman" w:eastAsia="Times New Roman" w:hAnsi="Times New Roman" w:cs="Times New Roman"/>
        </w:rPr>
        <w:t xml:space="preserve">A3 </w:t>
      </w:r>
      <w:r>
        <w:t>档资产支持证券”的利息金额记入“信托分配（证券）账户”；</w:t>
      </w:r>
      <w:r>
        <w:rPr>
          <w:rFonts w:ascii="Times New Roman" w:eastAsia="Times New Roman" w:hAnsi="Times New Roman" w:cs="Times New Roman"/>
        </w:rPr>
        <w:t xml:space="preserve"> </w:t>
      </w:r>
    </w:p>
    <w:p w:rsidR="00C96E15" w:rsidRDefault="00210070">
      <w:pPr>
        <w:numPr>
          <w:ilvl w:val="1"/>
          <w:numId w:val="7"/>
        </w:numPr>
        <w:spacing w:after="112" w:line="409" w:lineRule="auto"/>
        <w:ind w:right="4" w:firstLine="480"/>
      </w:pPr>
      <w:r>
        <w:t xml:space="preserve">将下一个“支付日”应支付的“优先 </w:t>
      </w:r>
      <w:r>
        <w:rPr>
          <w:rFonts w:ascii="Times New Roman" w:eastAsia="Times New Roman" w:hAnsi="Times New Roman" w:cs="Times New Roman"/>
        </w:rPr>
        <w:t xml:space="preserve">B </w:t>
      </w:r>
      <w:r>
        <w:t>档资产支持证券”的利息金额记入“信托分配（证券）账户”；</w:t>
      </w:r>
      <w:r>
        <w:rPr>
          <w:rFonts w:ascii="Times New Roman" w:eastAsia="Times New Roman" w:hAnsi="Times New Roman" w:cs="Times New Roman"/>
        </w:rPr>
        <w:t xml:space="preserve"> </w:t>
      </w:r>
    </w:p>
    <w:p w:rsidR="00C96E15" w:rsidRDefault="00210070">
      <w:pPr>
        <w:numPr>
          <w:ilvl w:val="1"/>
          <w:numId w:val="7"/>
        </w:numPr>
        <w:spacing w:after="118" w:line="404" w:lineRule="auto"/>
        <w:ind w:right="4" w:firstLine="480"/>
      </w:pPr>
      <w:r>
        <w:t>如果发生“加速清偿事件”，将全部余额记入“本金分账户”；如果未发生“加速清偿事件”，则剩余资金继续按以下顺序分配；</w:t>
      </w:r>
      <w:r>
        <w:rPr>
          <w:rFonts w:ascii="Times New Roman" w:eastAsia="Times New Roman" w:hAnsi="Times New Roman" w:cs="Times New Roman"/>
        </w:rPr>
        <w:t xml:space="preserve"> </w:t>
      </w:r>
    </w:p>
    <w:p w:rsidR="00C96E15" w:rsidRDefault="00210070">
      <w:pPr>
        <w:numPr>
          <w:ilvl w:val="1"/>
          <w:numId w:val="7"/>
        </w:numPr>
        <w:spacing w:after="127" w:line="397" w:lineRule="auto"/>
        <w:ind w:right="4" w:firstLine="480"/>
      </w:pPr>
      <w:r>
        <w:t xml:space="preserve">转入“本金分账户”如下金额，相当于以下 </w:t>
      </w:r>
      <w:r>
        <w:rPr>
          <w:rFonts w:ascii="Times New Roman" w:eastAsia="Times New Roman" w:hAnsi="Times New Roman" w:cs="Times New Roman"/>
        </w:rPr>
        <w:t xml:space="preserve">a+b+c-d </w:t>
      </w:r>
      <w:r>
        <w:t>的金额：</w:t>
      </w:r>
      <w:r>
        <w:rPr>
          <w:rFonts w:ascii="Times New Roman" w:eastAsia="Times New Roman" w:hAnsi="Times New Roman" w:cs="Times New Roman"/>
        </w:rPr>
        <w:t xml:space="preserve">a </w:t>
      </w:r>
      <w:r>
        <w:t>在最近一个“收款期间”成为“违约汽车分期”的“汽车分期”在成为“违约汽车分期”时的“未偿本金余额”，</w:t>
      </w:r>
      <w:r>
        <w:rPr>
          <w:rFonts w:ascii="Times New Roman" w:eastAsia="Times New Roman" w:hAnsi="Times New Roman" w:cs="Times New Roman"/>
        </w:rPr>
        <w:t xml:space="preserve">b </w:t>
      </w:r>
      <w:r>
        <w:t>在除最近一个“收款期间”外的以往的“收款期</w:t>
      </w:r>
      <w:r>
        <w:lastRenderedPageBreak/>
        <w:t>间”成为“违约汽车分期” 的“汽车分期”在成为“违约汽车分期”时的“未偿本金余额”，</w:t>
      </w:r>
      <w:r>
        <w:rPr>
          <w:rFonts w:ascii="Times New Roman" w:eastAsia="Times New Roman" w:hAnsi="Times New Roman" w:cs="Times New Roman"/>
        </w:rPr>
        <w:t xml:space="preserve">c </w:t>
      </w:r>
      <w:r>
        <w:t xml:space="preserve">在第一个“信托分配日”前按照“《信托合同》”第 </w:t>
      </w:r>
      <w:r>
        <w:rPr>
          <w:rFonts w:ascii="Times New Roman" w:eastAsia="Times New Roman" w:hAnsi="Times New Roman" w:cs="Times New Roman"/>
        </w:rPr>
        <w:t xml:space="preserve">9.9.6 </w:t>
      </w:r>
      <w:r>
        <w:t xml:space="preserve">款支付的“发行费用”金额，以及在以往的所有的“信托分配日”按照“《信托合同》”第 </w:t>
      </w:r>
      <w:r>
        <w:rPr>
          <w:rFonts w:ascii="Times New Roman" w:eastAsia="Times New Roman" w:hAnsi="Times New Roman" w:cs="Times New Roman"/>
        </w:rPr>
        <w:t xml:space="preserve">11.5.2 </w:t>
      </w:r>
      <w:r>
        <w:t>款第</w:t>
      </w:r>
      <w:r>
        <w:rPr>
          <w:rFonts w:ascii="Times New Roman" w:eastAsia="Times New Roman" w:hAnsi="Times New Roman" w:cs="Times New Roman"/>
        </w:rPr>
        <w:t>(a)</w:t>
      </w:r>
      <w:r>
        <w:t>项已从“本金分账户”转至“收入分账户”的金额之和，</w:t>
      </w:r>
      <w:r>
        <w:rPr>
          <w:rFonts w:ascii="Times New Roman" w:eastAsia="Times New Roman" w:hAnsi="Times New Roman" w:cs="Times New Roman"/>
        </w:rPr>
        <w:t xml:space="preserve">d </w:t>
      </w:r>
      <w:r>
        <w:t xml:space="preserve">在以往的所有“信托分配日”按照“《信托合同》”第 </w:t>
      </w:r>
      <w:r>
        <w:rPr>
          <w:rFonts w:ascii="Times New Roman" w:eastAsia="Times New Roman" w:hAnsi="Times New Roman" w:cs="Times New Roman"/>
        </w:rPr>
        <w:t xml:space="preserve">11.5.1 </w:t>
      </w:r>
      <w:r>
        <w:t>款第</w:t>
      </w:r>
      <w:r>
        <w:rPr>
          <w:rFonts w:ascii="Times New Roman" w:eastAsia="Times New Roman" w:hAnsi="Times New Roman" w:cs="Times New Roman"/>
        </w:rPr>
        <w:t>(h)</w:t>
      </w:r>
      <w:r>
        <w:t>项约定由“收入分账户”转入“本金分账户”的金额；</w:t>
      </w:r>
      <w:r>
        <w:rPr>
          <w:rFonts w:ascii="Times New Roman" w:eastAsia="Times New Roman" w:hAnsi="Times New Roman" w:cs="Times New Roman"/>
        </w:rPr>
        <w:t xml:space="preserve"> </w:t>
      </w:r>
    </w:p>
    <w:p w:rsidR="00C96E15" w:rsidRDefault="00210070">
      <w:pPr>
        <w:numPr>
          <w:ilvl w:val="1"/>
          <w:numId w:val="7"/>
        </w:numPr>
        <w:spacing w:after="178" w:line="259" w:lineRule="auto"/>
        <w:ind w:right="4" w:firstLine="480"/>
      </w:pPr>
      <w:r>
        <w:t>同顺序将应支付“受托人”、“贷款服务机构”、“资金保管机构”、“评级机构”</w:t>
      </w:r>
    </w:p>
    <w:p w:rsidR="00C96E15" w:rsidRDefault="00210070">
      <w:pPr>
        <w:spacing w:after="140" w:line="388" w:lineRule="auto"/>
        <w:ind w:left="-7" w:right="4"/>
      </w:pPr>
      <w:r>
        <w:t>（如有）、“审计师”（如有）以及“后备贷款服务机构”（如有）的超过“优先支出上限” 的各自可报销的实际“费用支出”总额记入“信托分配（费用和开支）账户”；</w:t>
      </w:r>
      <w:r>
        <w:rPr>
          <w:rFonts w:ascii="Times New Roman" w:eastAsia="Times New Roman" w:hAnsi="Times New Roman" w:cs="Times New Roman"/>
        </w:rPr>
        <w:t xml:space="preserve"> </w:t>
      </w:r>
    </w:p>
    <w:p w:rsidR="00C96E15" w:rsidRDefault="00210070">
      <w:pPr>
        <w:numPr>
          <w:ilvl w:val="1"/>
          <w:numId w:val="7"/>
        </w:numPr>
        <w:spacing w:after="129" w:line="395" w:lineRule="auto"/>
        <w:ind w:right="4" w:firstLine="480"/>
      </w:pPr>
      <w:r>
        <w:t xml:space="preserve">在“优先档资产支持证券”的本金完全清偿完毕前，按不超过 </w:t>
      </w:r>
      <w:r>
        <w:rPr>
          <w:rFonts w:ascii="Times New Roman" w:eastAsia="Times New Roman" w:hAnsi="Times New Roman" w:cs="Times New Roman"/>
        </w:rPr>
        <w:t>5%/</w:t>
      </w:r>
      <w:r>
        <w:t>年的收益率计算当个“计息期间”“次级档资产支持证券”的期间收益，将该等收益记入“信托分配（证券）账户”；</w:t>
      </w:r>
      <w:r>
        <w:rPr>
          <w:rFonts w:ascii="Times New Roman" w:eastAsia="Times New Roman" w:hAnsi="Times New Roman" w:cs="Times New Roman"/>
        </w:rPr>
        <w:t xml:space="preserve"> </w:t>
      </w:r>
    </w:p>
    <w:p w:rsidR="00C96E15" w:rsidRDefault="00210070">
      <w:pPr>
        <w:numPr>
          <w:ilvl w:val="1"/>
          <w:numId w:val="7"/>
        </w:numPr>
        <w:spacing w:after="121" w:line="404" w:lineRule="auto"/>
        <w:ind w:right="4" w:firstLine="480"/>
      </w:pPr>
      <w:r>
        <w:t>在“持续购买期”内，“收入分账户”项下剩余资金留存于“收入分账户”内；在“摊还期”内，“收入分账户”项下剩余资金记入“本金分账户”。</w:t>
      </w:r>
      <w:r>
        <w:rPr>
          <w:rFonts w:ascii="Times New Roman" w:eastAsia="Times New Roman" w:hAnsi="Times New Roman" w:cs="Times New Roman"/>
        </w:rPr>
        <w:t xml:space="preserve"> </w:t>
      </w:r>
    </w:p>
    <w:p w:rsidR="00C96E15" w:rsidRDefault="00210070">
      <w:pPr>
        <w:numPr>
          <w:ilvl w:val="0"/>
          <w:numId w:val="6"/>
        </w:numPr>
        <w:ind w:right="4" w:hanging="420"/>
      </w:pPr>
      <w:r>
        <w:t>违约事件发生前，本金分账户项下资金的分配</w:t>
      </w:r>
      <w:r>
        <w:rPr>
          <w:rFonts w:ascii="Times New Roman" w:eastAsia="Times New Roman" w:hAnsi="Times New Roman" w:cs="Times New Roman"/>
          <w:b/>
        </w:rPr>
        <w:t xml:space="preserve"> </w:t>
      </w:r>
    </w:p>
    <w:p w:rsidR="00C96E15" w:rsidRDefault="00210070">
      <w:pPr>
        <w:spacing w:after="132" w:line="394" w:lineRule="auto"/>
        <w:ind w:left="-15" w:right="4" w:firstLine="480"/>
      </w:pPr>
      <w:r>
        <w:t xml:space="preserve">在“违约事件”发生前，“受托人”应于每一个“信托分配日”将“本金分账户” 项下资金，以及于该“信托分配日”分别按照“《信托合同》”第 </w:t>
      </w:r>
      <w:r>
        <w:rPr>
          <w:rFonts w:ascii="Times New Roman" w:eastAsia="Times New Roman" w:hAnsi="Times New Roman" w:cs="Times New Roman"/>
        </w:rPr>
        <w:t xml:space="preserve">11.5.1 </w:t>
      </w:r>
      <w:r>
        <w:t>款</w:t>
      </w:r>
      <w:r>
        <w:rPr>
          <w:rFonts w:ascii="Times New Roman" w:eastAsia="Times New Roman" w:hAnsi="Times New Roman" w:cs="Times New Roman"/>
        </w:rPr>
        <w:t>(g)</w:t>
      </w:r>
      <w:r>
        <w:t>、</w:t>
      </w:r>
      <w:r>
        <w:rPr>
          <w:rFonts w:ascii="Times New Roman" w:eastAsia="Times New Roman" w:hAnsi="Times New Roman" w:cs="Times New Roman"/>
        </w:rPr>
        <w:t>(h)</w:t>
      </w:r>
      <w:r>
        <w:t>、</w:t>
      </w:r>
      <w:r>
        <w:rPr>
          <w:rFonts w:ascii="Times New Roman" w:eastAsia="Times New Roman" w:hAnsi="Times New Roman" w:cs="Times New Roman"/>
        </w:rPr>
        <w:t xml:space="preserve">(k) </w:t>
      </w:r>
      <w:r>
        <w:t>项的规定从相应账户转入“本金分账户”的资金按以下顺序进行分配（如不足以支付，</w:t>
      </w:r>
      <w:r>
        <w:lastRenderedPageBreak/>
        <w:t>同顺序的各项应受偿金额按比例支付，且所差金额应按以下顺序在下一期支付）；在“持续购买期”内原则上仅进行以下</w:t>
      </w:r>
      <w:r>
        <w:rPr>
          <w:rFonts w:ascii="Times New Roman" w:eastAsia="Times New Roman" w:hAnsi="Times New Roman" w:cs="Times New Roman"/>
        </w:rPr>
        <w:t>(a)</w:t>
      </w:r>
      <w:r>
        <w:t>项分配（如需），其余资金将被用于向“发起机构” 持续购买新的资产，持续购买后的剩余资金（如有）将用于“合格投资”和</w:t>
      </w:r>
      <w:r>
        <w:rPr>
          <w:rFonts w:ascii="Times New Roman" w:eastAsia="Times New Roman" w:hAnsi="Times New Roman" w:cs="Times New Roman"/>
        </w:rPr>
        <w:t>/</w:t>
      </w:r>
      <w:r>
        <w:t>或在下一期持续购买新的资产：</w:t>
      </w:r>
      <w:r>
        <w:rPr>
          <w:rFonts w:ascii="Times New Roman" w:eastAsia="Times New Roman" w:hAnsi="Times New Roman" w:cs="Times New Roman"/>
        </w:rPr>
        <w:t xml:space="preserve"> </w:t>
      </w:r>
    </w:p>
    <w:p w:rsidR="00C96E15" w:rsidRDefault="00210070">
      <w:pPr>
        <w:numPr>
          <w:ilvl w:val="1"/>
          <w:numId w:val="6"/>
        </w:numPr>
        <w:spacing w:after="127" w:line="401" w:lineRule="auto"/>
        <w:ind w:right="4" w:firstLine="480"/>
      </w:pPr>
      <w:r>
        <w:t xml:space="preserve">转入“收入分账户”项下一定数额资金，以确保“收入分账户”项下资金可以足额支付“《信托合同》”第 </w:t>
      </w:r>
      <w:r>
        <w:rPr>
          <w:rFonts w:ascii="Times New Roman" w:eastAsia="Times New Roman" w:hAnsi="Times New Roman" w:cs="Times New Roman"/>
        </w:rPr>
        <w:t xml:space="preserve">11.5.1 </w:t>
      </w:r>
      <w:r>
        <w:t>款</w:t>
      </w:r>
      <w:r>
        <w:rPr>
          <w:rFonts w:ascii="Times New Roman" w:eastAsia="Times New Roman" w:hAnsi="Times New Roman" w:cs="Times New Roman"/>
        </w:rPr>
        <w:t>(a)</w:t>
      </w:r>
      <w:r>
        <w:t>至</w:t>
      </w:r>
      <w:r>
        <w:rPr>
          <w:rFonts w:ascii="Times New Roman" w:eastAsia="Times New Roman" w:hAnsi="Times New Roman" w:cs="Times New Roman"/>
        </w:rPr>
        <w:t>(f)</w:t>
      </w:r>
      <w:r>
        <w:t>项规定的应付款项；</w:t>
      </w:r>
      <w:r>
        <w:rPr>
          <w:rFonts w:ascii="Times New Roman" w:eastAsia="Times New Roman" w:hAnsi="Times New Roman" w:cs="Times New Roman"/>
        </w:rPr>
        <w:t xml:space="preserve"> </w:t>
      </w:r>
    </w:p>
    <w:p w:rsidR="00C96E15" w:rsidRDefault="00210070">
      <w:pPr>
        <w:numPr>
          <w:ilvl w:val="1"/>
          <w:numId w:val="6"/>
        </w:numPr>
        <w:ind w:right="4" w:firstLine="480"/>
      </w:pPr>
      <w:r>
        <w:t>在发生“加速清偿事件”以前：</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rPr>
          <w:rFonts w:ascii="Times New Roman" w:eastAsia="Times New Roman" w:hAnsi="Times New Roman" w:cs="Times New Roman"/>
        </w:rPr>
        <w:t xml:space="preserve">(i) </w:t>
      </w:r>
      <w:r>
        <w:t xml:space="preserve">如果该“信托分配日”后第一个“支付日”是“优先 </w:t>
      </w:r>
      <w:r>
        <w:rPr>
          <w:rFonts w:ascii="Times New Roman" w:eastAsia="Times New Roman" w:hAnsi="Times New Roman" w:cs="Times New Roman"/>
        </w:rPr>
        <w:t xml:space="preserve">A1 </w:t>
      </w:r>
      <w:r>
        <w:t xml:space="preserve">档资产支持证券”或 “优先 </w:t>
      </w:r>
      <w:r>
        <w:rPr>
          <w:rFonts w:ascii="Times New Roman" w:eastAsia="Times New Roman" w:hAnsi="Times New Roman" w:cs="Times New Roman"/>
        </w:rPr>
        <w:t xml:space="preserve">A2 </w:t>
      </w:r>
      <w:r>
        <w:t xml:space="preserve">档资产支持证券”的“预期到期日”或“分期摊还日”且“优先 </w:t>
      </w:r>
      <w:r>
        <w:rPr>
          <w:rFonts w:ascii="Times New Roman" w:eastAsia="Times New Roman" w:hAnsi="Times New Roman" w:cs="Times New Roman"/>
        </w:rPr>
        <w:t xml:space="preserve">A3 </w:t>
      </w:r>
      <w:r>
        <w:t xml:space="preserve">档资产支持证券”的本金尚未全部偿付完毕，则首先转入“信托分配（证券）账户”一定金额用以支付“优先 </w:t>
      </w:r>
      <w:r>
        <w:rPr>
          <w:rFonts w:ascii="Times New Roman" w:eastAsia="Times New Roman" w:hAnsi="Times New Roman" w:cs="Times New Roman"/>
        </w:rPr>
        <w:t xml:space="preserve">A1 </w:t>
      </w:r>
      <w:r>
        <w:t xml:space="preserve">档资产支持证券”或“优先 </w:t>
      </w:r>
      <w:r>
        <w:rPr>
          <w:rFonts w:ascii="Times New Roman" w:eastAsia="Times New Roman" w:hAnsi="Times New Roman" w:cs="Times New Roman"/>
        </w:rPr>
        <w:t xml:space="preserve">A2 </w:t>
      </w:r>
      <w:r>
        <w:t xml:space="preserve">档资产支持证券”在相应“支付日” 应支付的本金，其次转入“信托分配（证券）账户”一定金额用以支付“优先 </w:t>
      </w:r>
      <w:r>
        <w:rPr>
          <w:rFonts w:ascii="Times New Roman" w:eastAsia="Times New Roman" w:hAnsi="Times New Roman" w:cs="Times New Roman"/>
        </w:rPr>
        <w:t xml:space="preserve">A3 </w:t>
      </w:r>
      <w:r>
        <w:t xml:space="preserve">档资产支持证券”的本金，直至“优先 </w:t>
      </w:r>
      <w:r>
        <w:rPr>
          <w:rFonts w:ascii="Times New Roman" w:eastAsia="Times New Roman" w:hAnsi="Times New Roman" w:cs="Times New Roman"/>
        </w:rPr>
        <w:t xml:space="preserve">A3 </w:t>
      </w:r>
      <w:r>
        <w:t>档资产支持证券”的本金清偿完毕；</w:t>
      </w:r>
      <w:r>
        <w:rPr>
          <w:rFonts w:ascii="Times New Roman" w:eastAsia="Times New Roman" w:hAnsi="Times New Roman" w:cs="Times New Roman"/>
        </w:rPr>
        <w:t xml:space="preserve"> (ii)</w:t>
      </w:r>
      <w:r>
        <w:t xml:space="preserve">如果该“信托分配日”后第一个“支付日”不是“优先 </w:t>
      </w:r>
      <w:r>
        <w:rPr>
          <w:rFonts w:ascii="Times New Roman" w:eastAsia="Times New Roman" w:hAnsi="Times New Roman" w:cs="Times New Roman"/>
        </w:rPr>
        <w:t xml:space="preserve">A1 </w:t>
      </w:r>
      <w:r>
        <w:t xml:space="preserve">档资产支持证券”或 “优先 </w:t>
      </w:r>
      <w:r>
        <w:rPr>
          <w:rFonts w:ascii="Times New Roman" w:eastAsia="Times New Roman" w:hAnsi="Times New Roman" w:cs="Times New Roman"/>
        </w:rPr>
        <w:t xml:space="preserve">A2 </w:t>
      </w:r>
      <w:r>
        <w:t xml:space="preserve">档资产支持证券”的“预期到期日”或“分期摊还日”且“优先 </w:t>
      </w:r>
      <w:r>
        <w:rPr>
          <w:rFonts w:ascii="Times New Roman" w:eastAsia="Times New Roman" w:hAnsi="Times New Roman" w:cs="Times New Roman"/>
        </w:rPr>
        <w:t xml:space="preserve">A3 </w:t>
      </w:r>
      <w:r>
        <w:t xml:space="preserve">档资产支持证券”的本金尚未全部偿付完毕，则首先转入“信托分配（证券）账户”一定金额用以支付“优先 </w:t>
      </w:r>
      <w:r>
        <w:rPr>
          <w:rFonts w:ascii="Times New Roman" w:eastAsia="Times New Roman" w:hAnsi="Times New Roman" w:cs="Times New Roman"/>
        </w:rPr>
        <w:t xml:space="preserve">A3 </w:t>
      </w:r>
      <w:r>
        <w:t xml:space="preserve">档资产支持证券”的本金，直至“优先 </w:t>
      </w:r>
      <w:r>
        <w:rPr>
          <w:rFonts w:ascii="Times New Roman" w:eastAsia="Times New Roman" w:hAnsi="Times New Roman" w:cs="Times New Roman"/>
        </w:rPr>
        <w:t xml:space="preserve">A3 </w:t>
      </w:r>
      <w:r>
        <w:t>档资产支持证券”的本金清偿完毕；</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rPr>
          <w:rFonts w:ascii="Times New Roman" w:eastAsia="Times New Roman" w:hAnsi="Times New Roman" w:cs="Times New Roman"/>
        </w:rPr>
        <w:lastRenderedPageBreak/>
        <w:t>(iii)</w:t>
      </w:r>
      <w:r>
        <w:t xml:space="preserve">如果“优先 </w:t>
      </w:r>
      <w:r>
        <w:rPr>
          <w:rFonts w:ascii="Times New Roman" w:eastAsia="Times New Roman" w:hAnsi="Times New Roman" w:cs="Times New Roman"/>
        </w:rPr>
        <w:t xml:space="preserve">A1 </w:t>
      </w:r>
      <w:r>
        <w:t>档资产支持证券”和</w:t>
      </w:r>
      <w:r>
        <w:rPr>
          <w:rFonts w:ascii="Times New Roman" w:eastAsia="Times New Roman" w:hAnsi="Times New Roman" w:cs="Times New Roman"/>
        </w:rPr>
        <w:t>/</w:t>
      </w:r>
      <w:r>
        <w:t xml:space="preserve">或“优先 </w:t>
      </w:r>
      <w:r>
        <w:rPr>
          <w:rFonts w:ascii="Times New Roman" w:eastAsia="Times New Roman" w:hAnsi="Times New Roman" w:cs="Times New Roman"/>
        </w:rPr>
        <w:t xml:space="preserve">A2 </w:t>
      </w:r>
      <w:r>
        <w:t xml:space="preserve">档资产支持证券”的本金尚未全部清偿完毕而“优先 </w:t>
      </w:r>
      <w:r>
        <w:rPr>
          <w:rFonts w:ascii="Times New Roman" w:eastAsia="Times New Roman" w:hAnsi="Times New Roman" w:cs="Times New Roman"/>
        </w:rPr>
        <w:t xml:space="preserve">A3 </w:t>
      </w:r>
      <w:r>
        <w:t xml:space="preserve">档资产支持证券”的本金已经全部偿付完毕，则转入“信托分配（证券）账户”一定金额，用以同顺序支付“优先 </w:t>
      </w:r>
      <w:r>
        <w:rPr>
          <w:rFonts w:ascii="Times New Roman" w:eastAsia="Times New Roman" w:hAnsi="Times New Roman" w:cs="Times New Roman"/>
        </w:rPr>
        <w:t xml:space="preserve">A1 </w:t>
      </w:r>
      <w:r>
        <w:t>档资产支持证券”和</w:t>
      </w:r>
      <w:r>
        <w:rPr>
          <w:rFonts w:ascii="Times New Roman" w:eastAsia="Times New Roman" w:hAnsi="Times New Roman" w:cs="Times New Roman"/>
        </w:rPr>
        <w:t>/</w:t>
      </w:r>
      <w:r>
        <w:t xml:space="preserve">或“优先 </w:t>
      </w:r>
      <w:r>
        <w:rPr>
          <w:rFonts w:ascii="Times New Roman" w:eastAsia="Times New Roman" w:hAnsi="Times New Roman" w:cs="Times New Roman"/>
        </w:rPr>
        <w:t xml:space="preserve">A2 </w:t>
      </w:r>
      <w:r>
        <w:t xml:space="preserve">档资产支持证券”的本金，直至“优先 </w:t>
      </w:r>
      <w:r>
        <w:rPr>
          <w:rFonts w:ascii="Times New Roman" w:eastAsia="Times New Roman" w:hAnsi="Times New Roman" w:cs="Times New Roman"/>
        </w:rPr>
        <w:t xml:space="preserve">A1 </w:t>
      </w:r>
      <w:r>
        <w:t>档资产支持证券”和</w:t>
      </w:r>
      <w:r>
        <w:rPr>
          <w:rFonts w:ascii="Times New Roman" w:eastAsia="Times New Roman" w:hAnsi="Times New Roman" w:cs="Times New Roman"/>
        </w:rPr>
        <w:t>/</w:t>
      </w:r>
      <w:r>
        <w:t xml:space="preserve">或“优先 </w:t>
      </w:r>
      <w:r>
        <w:rPr>
          <w:rFonts w:ascii="Times New Roman" w:eastAsia="Times New Roman" w:hAnsi="Times New Roman" w:cs="Times New Roman"/>
        </w:rPr>
        <w:t xml:space="preserve">A2 </w:t>
      </w:r>
      <w:r>
        <w:t>档资产支持证券”的本金清偿完毕；</w:t>
      </w:r>
      <w:r>
        <w:rPr>
          <w:rFonts w:ascii="Times New Roman" w:eastAsia="Times New Roman" w:hAnsi="Times New Roman" w:cs="Times New Roman"/>
        </w:rPr>
        <w:t xml:space="preserve"> </w:t>
      </w:r>
    </w:p>
    <w:p w:rsidR="00C96E15" w:rsidRDefault="00210070">
      <w:pPr>
        <w:numPr>
          <w:ilvl w:val="1"/>
          <w:numId w:val="6"/>
        </w:numPr>
        <w:spacing w:after="127" w:line="397" w:lineRule="auto"/>
        <w:ind w:right="4" w:firstLine="480"/>
      </w:pPr>
      <w:r>
        <w:t xml:space="preserve">在发生“加速清偿事件”以后，转入“信托分配（证券）账户”一定金额，用以同顺序偿还“优先 </w:t>
      </w:r>
      <w:r>
        <w:rPr>
          <w:rFonts w:ascii="Times New Roman" w:eastAsia="Times New Roman" w:hAnsi="Times New Roman" w:cs="Times New Roman"/>
        </w:rPr>
        <w:t xml:space="preserve">A1 </w:t>
      </w:r>
      <w:r>
        <w:t xml:space="preserve">档资产支持证券”、“优先 </w:t>
      </w:r>
      <w:r>
        <w:rPr>
          <w:rFonts w:ascii="Times New Roman" w:eastAsia="Times New Roman" w:hAnsi="Times New Roman" w:cs="Times New Roman"/>
        </w:rPr>
        <w:t xml:space="preserve">A2 </w:t>
      </w:r>
      <w:r>
        <w:t xml:space="preserve">档资产支持证券”和“优先 </w:t>
      </w:r>
      <w:r>
        <w:rPr>
          <w:rFonts w:ascii="Times New Roman" w:eastAsia="Times New Roman" w:hAnsi="Times New Roman" w:cs="Times New Roman"/>
        </w:rPr>
        <w:t xml:space="preserve">A3 </w:t>
      </w:r>
      <w:r>
        <w:t xml:space="preserve">档资产支持证券”的本金，直至所有“优先 </w:t>
      </w:r>
      <w:r>
        <w:rPr>
          <w:rFonts w:ascii="Times New Roman" w:eastAsia="Times New Roman" w:hAnsi="Times New Roman" w:cs="Times New Roman"/>
        </w:rPr>
        <w:t xml:space="preserve">A </w:t>
      </w:r>
      <w:r>
        <w:t>档资产支持证券”的“未偿本金余额” 为零；</w:t>
      </w:r>
      <w:r>
        <w:rPr>
          <w:rFonts w:ascii="Times New Roman" w:eastAsia="Times New Roman" w:hAnsi="Times New Roman" w:cs="Times New Roman"/>
        </w:rPr>
        <w:t xml:space="preserve"> </w:t>
      </w:r>
    </w:p>
    <w:p w:rsidR="00C96E15" w:rsidRDefault="00210070">
      <w:pPr>
        <w:numPr>
          <w:ilvl w:val="1"/>
          <w:numId w:val="6"/>
        </w:numPr>
        <w:spacing w:after="120" w:line="409" w:lineRule="auto"/>
        <w:ind w:right="4" w:firstLine="480"/>
      </w:pPr>
      <w:r>
        <w:t xml:space="preserve">转入“信托分配（证券）账户”一定金额，用以偿还“优先 </w:t>
      </w:r>
      <w:r>
        <w:rPr>
          <w:rFonts w:ascii="Times New Roman" w:eastAsia="Times New Roman" w:hAnsi="Times New Roman" w:cs="Times New Roman"/>
        </w:rPr>
        <w:t xml:space="preserve">B </w:t>
      </w:r>
      <w:r>
        <w:t xml:space="preserve">档资产支持证券” 的本金，直至所有“优先 </w:t>
      </w:r>
      <w:r>
        <w:rPr>
          <w:rFonts w:ascii="Times New Roman" w:eastAsia="Times New Roman" w:hAnsi="Times New Roman" w:cs="Times New Roman"/>
        </w:rPr>
        <w:t xml:space="preserve">B </w:t>
      </w:r>
      <w:r>
        <w:t>档资产支持证券”“的“未偿本金余额”为零；</w:t>
      </w:r>
      <w:r>
        <w:rPr>
          <w:rFonts w:ascii="Times New Roman" w:eastAsia="Times New Roman" w:hAnsi="Times New Roman" w:cs="Times New Roman"/>
        </w:rPr>
        <w:t xml:space="preserve"> </w:t>
      </w:r>
    </w:p>
    <w:p w:rsidR="00C96E15" w:rsidRDefault="00210070">
      <w:pPr>
        <w:numPr>
          <w:ilvl w:val="1"/>
          <w:numId w:val="6"/>
        </w:numPr>
        <w:spacing w:after="123" w:line="402" w:lineRule="auto"/>
        <w:ind w:right="4" w:firstLine="480"/>
      </w:pPr>
      <w:r>
        <w:t>转入“信托分配（证券）账户”一定金额，用以偿还“次级档资产支持证券” 的本金，直至所有“次级档资产支持证券”“的“未偿本金余额”为零；</w:t>
      </w:r>
      <w:r>
        <w:rPr>
          <w:rFonts w:ascii="Times New Roman" w:eastAsia="Times New Roman" w:hAnsi="Times New Roman" w:cs="Times New Roman"/>
        </w:rPr>
        <w:t xml:space="preserve"> </w:t>
      </w:r>
    </w:p>
    <w:p w:rsidR="00C96E15" w:rsidRDefault="00210070">
      <w:pPr>
        <w:numPr>
          <w:ilvl w:val="1"/>
          <w:numId w:val="6"/>
        </w:numPr>
        <w:spacing w:after="122" w:line="402" w:lineRule="auto"/>
        <w:ind w:right="4" w:firstLine="480"/>
      </w:pPr>
      <w:r>
        <w:t>剩余资金全部作为“次级档资产支持证券”的收益，记入“信托分配（证券）账户”。</w:t>
      </w:r>
      <w:r>
        <w:rPr>
          <w:rFonts w:ascii="Times New Roman" w:eastAsia="Times New Roman" w:hAnsi="Times New Roman" w:cs="Times New Roman"/>
        </w:rPr>
        <w:t xml:space="preserve"> </w:t>
      </w:r>
    </w:p>
    <w:p w:rsidR="00C96E15" w:rsidRDefault="00210070">
      <w:pPr>
        <w:spacing w:after="0" w:line="501" w:lineRule="auto"/>
        <w:ind w:left="488" w:right="4"/>
      </w:pPr>
      <w:r>
        <w:t>（二）违约事件发生后的现金流分配机制图二：违约事件发生后的现金流分配机制</w:t>
      </w:r>
      <w:r>
        <w:rPr>
          <w:rFonts w:ascii="Times New Roman" w:eastAsia="Times New Roman" w:hAnsi="Times New Roman" w:cs="Times New Roman"/>
        </w:rPr>
        <w:t xml:space="preserve"> </w:t>
      </w:r>
    </w:p>
    <w:p w:rsidR="00C96E15" w:rsidRDefault="00210070">
      <w:pPr>
        <w:spacing w:after="238" w:line="259" w:lineRule="auto"/>
        <w:ind w:left="957" w:right="0" w:firstLine="0"/>
      </w:pPr>
      <w:r>
        <w:rPr>
          <w:rFonts w:ascii="Calibri" w:eastAsia="Calibri" w:hAnsi="Calibri" w:cs="Calibri"/>
          <w:noProof/>
          <w:sz w:val="22"/>
        </w:rPr>
        <w:lastRenderedPageBreak/>
        <mc:AlternateContent>
          <mc:Choice Requires="wpg">
            <w:drawing>
              <wp:inline distT="0" distB="0" distL="0" distR="0">
                <wp:extent cx="4888727" cy="4355282"/>
                <wp:effectExtent l="0" t="0" r="0" b="0"/>
                <wp:docPr id="369756" name="Group 369756"/>
                <wp:cNvGraphicFramePr/>
                <a:graphic xmlns:a="http://schemas.openxmlformats.org/drawingml/2006/main">
                  <a:graphicData uri="http://schemas.microsoft.com/office/word/2010/wordprocessingGroup">
                    <wpg:wgp>
                      <wpg:cNvGrpSpPr/>
                      <wpg:grpSpPr>
                        <a:xfrm>
                          <a:off x="0" y="0"/>
                          <a:ext cx="4888727" cy="4355282"/>
                          <a:chOff x="0" y="0"/>
                          <a:chExt cx="4888727" cy="4355282"/>
                        </a:xfrm>
                      </wpg:grpSpPr>
                      <wps:wsp>
                        <wps:cNvPr id="4310" name="Rectangle 4310"/>
                        <wps:cNvSpPr/>
                        <wps:spPr>
                          <a:xfrm>
                            <a:off x="4850627" y="4186576"/>
                            <a:ext cx="50673" cy="224380"/>
                          </a:xfrm>
                          <a:prstGeom prst="rect">
                            <a:avLst/>
                          </a:prstGeom>
                          <a:ln>
                            <a:noFill/>
                          </a:ln>
                        </wps:spPr>
                        <wps:txbx>
                          <w:txbxContent>
                            <w:p w:rsidR="00632694" w:rsidRDefault="00632694">
                              <w:pPr>
                                <w:spacing w:after="160" w:line="259" w:lineRule="auto"/>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51542" name="Shape 551542"/>
                        <wps:cNvSpPr/>
                        <wps:spPr>
                          <a:xfrm>
                            <a:off x="756231" y="1192131"/>
                            <a:ext cx="1589844" cy="288334"/>
                          </a:xfrm>
                          <a:custGeom>
                            <a:avLst/>
                            <a:gdLst/>
                            <a:ahLst/>
                            <a:cxnLst/>
                            <a:rect l="0" t="0" r="0" b="0"/>
                            <a:pathLst>
                              <a:path w="1589844" h="288334">
                                <a:moveTo>
                                  <a:pt x="0" y="0"/>
                                </a:moveTo>
                                <a:lnTo>
                                  <a:pt x="1589844" y="0"/>
                                </a:lnTo>
                                <a:lnTo>
                                  <a:pt x="1589844" y="288334"/>
                                </a:lnTo>
                                <a:lnTo>
                                  <a:pt x="0" y="288334"/>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356" name="Rectangle 4356"/>
                        <wps:cNvSpPr/>
                        <wps:spPr>
                          <a:xfrm>
                            <a:off x="824937" y="1270268"/>
                            <a:ext cx="93006" cy="170509"/>
                          </a:xfrm>
                          <a:prstGeom prst="rect">
                            <a:avLst/>
                          </a:prstGeom>
                          <a:ln>
                            <a:noFill/>
                          </a:ln>
                        </wps:spPr>
                        <wps:txbx>
                          <w:txbxContent>
                            <w:p w:rsidR="00632694" w:rsidRDefault="00632694">
                              <w:pPr>
                                <w:spacing w:after="160" w:line="259" w:lineRule="auto"/>
                                <w:ind w:left="0" w:right="0" w:firstLine="0"/>
                              </w:pPr>
                              <w:r>
                                <w:rPr>
                                  <w:w w:val="161"/>
                                  <w:sz w:val="18"/>
                                </w:rPr>
                                <w:t>1</w:t>
                              </w:r>
                            </w:p>
                          </w:txbxContent>
                        </wps:txbx>
                        <wps:bodyPr horzOverflow="overflow" vert="horz" lIns="0" tIns="0" rIns="0" bIns="0" rtlCol="0">
                          <a:noAutofit/>
                        </wps:bodyPr>
                      </wps:wsp>
                      <wps:wsp>
                        <wps:cNvPr id="4357" name="Rectangle 4357"/>
                        <wps:cNvSpPr/>
                        <wps:spPr>
                          <a:xfrm>
                            <a:off x="895518" y="1270268"/>
                            <a:ext cx="450031" cy="170509"/>
                          </a:xfrm>
                          <a:prstGeom prst="rect">
                            <a:avLst/>
                          </a:prstGeom>
                          <a:ln>
                            <a:noFill/>
                          </a:ln>
                        </wps:spPr>
                        <wps:txbx>
                          <w:txbxContent>
                            <w:p w:rsidR="00632694" w:rsidRDefault="00632694">
                              <w:pPr>
                                <w:spacing w:after="160" w:line="259" w:lineRule="auto"/>
                                <w:ind w:left="0" w:right="0" w:firstLine="0"/>
                              </w:pPr>
                              <w:r>
                                <w:rPr>
                                  <w:sz w:val="18"/>
                                </w:rPr>
                                <w:t>、支付</w:t>
                              </w:r>
                            </w:p>
                          </w:txbxContent>
                        </wps:txbx>
                        <wps:bodyPr horzOverflow="overflow" vert="horz" lIns="0" tIns="0" rIns="0" bIns="0" rtlCol="0">
                          <a:noAutofit/>
                        </wps:bodyPr>
                      </wps:wsp>
                      <wps:wsp>
                        <wps:cNvPr id="4358" name="Rectangle 4358"/>
                        <wps:cNvSpPr/>
                        <wps:spPr>
                          <a:xfrm>
                            <a:off x="1233653" y="1270268"/>
                            <a:ext cx="600042" cy="170509"/>
                          </a:xfrm>
                          <a:prstGeom prst="rect">
                            <a:avLst/>
                          </a:prstGeom>
                          <a:ln>
                            <a:noFill/>
                          </a:ln>
                        </wps:spPr>
                        <wps:txbx>
                          <w:txbxContent>
                            <w:p w:rsidR="00632694" w:rsidRDefault="00632694">
                              <w:pPr>
                                <w:spacing w:after="160" w:line="259" w:lineRule="auto"/>
                                <w:ind w:left="0" w:right="0" w:firstLine="0"/>
                              </w:pPr>
                              <w:r>
                                <w:rPr>
                                  <w:sz w:val="18"/>
                                </w:rPr>
                                <w:t>应纳税负</w:t>
                              </w:r>
                            </w:p>
                          </w:txbxContent>
                        </wps:txbx>
                        <wps:bodyPr horzOverflow="overflow" vert="horz" lIns="0" tIns="0" rIns="0" bIns="0" rtlCol="0">
                          <a:noAutofit/>
                        </wps:bodyPr>
                      </wps:wsp>
                      <wps:wsp>
                        <wps:cNvPr id="4359" name="Shape 4359"/>
                        <wps:cNvSpPr/>
                        <wps:spPr>
                          <a:xfrm>
                            <a:off x="1461484" y="1542162"/>
                            <a:ext cx="73817" cy="67325"/>
                          </a:xfrm>
                          <a:custGeom>
                            <a:avLst/>
                            <a:gdLst/>
                            <a:ahLst/>
                            <a:cxnLst/>
                            <a:rect l="0" t="0" r="0" b="0"/>
                            <a:pathLst>
                              <a:path w="73817" h="67325">
                                <a:moveTo>
                                  <a:pt x="2251" y="938"/>
                                </a:moveTo>
                                <a:cubicBezTo>
                                  <a:pt x="3939" y="0"/>
                                  <a:pt x="6097" y="563"/>
                                  <a:pt x="7128" y="2251"/>
                                </a:cubicBezTo>
                                <a:lnTo>
                                  <a:pt x="33391" y="47259"/>
                                </a:lnTo>
                                <a:lnTo>
                                  <a:pt x="33391" y="40414"/>
                                </a:lnTo>
                                <a:lnTo>
                                  <a:pt x="40426" y="40414"/>
                                </a:lnTo>
                                <a:lnTo>
                                  <a:pt x="40426" y="47259"/>
                                </a:lnTo>
                                <a:lnTo>
                                  <a:pt x="66689" y="2251"/>
                                </a:lnTo>
                                <a:cubicBezTo>
                                  <a:pt x="67721" y="563"/>
                                  <a:pt x="69878" y="0"/>
                                  <a:pt x="71566" y="938"/>
                                </a:cubicBezTo>
                                <a:cubicBezTo>
                                  <a:pt x="73254" y="1875"/>
                                  <a:pt x="73817" y="4032"/>
                                  <a:pt x="72785" y="5720"/>
                                </a:cubicBezTo>
                                <a:lnTo>
                                  <a:pt x="36862" y="67325"/>
                                </a:lnTo>
                                <a:lnTo>
                                  <a:pt x="1032" y="5720"/>
                                </a:lnTo>
                                <a:cubicBezTo>
                                  <a:pt x="0" y="4032"/>
                                  <a:pt x="563" y="1875"/>
                                  <a:pt x="2251" y="93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47" name="Shape 551547"/>
                        <wps:cNvSpPr/>
                        <wps:spPr>
                          <a:xfrm>
                            <a:off x="1494875" y="1533255"/>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48" name="Shape 551548"/>
                        <wps:cNvSpPr/>
                        <wps:spPr>
                          <a:xfrm>
                            <a:off x="1494875" y="1484027"/>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49" name="Shape 551549"/>
                        <wps:cNvSpPr/>
                        <wps:spPr>
                          <a:xfrm>
                            <a:off x="756231" y="1592984"/>
                            <a:ext cx="1589844" cy="436016"/>
                          </a:xfrm>
                          <a:custGeom>
                            <a:avLst/>
                            <a:gdLst/>
                            <a:ahLst/>
                            <a:cxnLst/>
                            <a:rect l="0" t="0" r="0" b="0"/>
                            <a:pathLst>
                              <a:path w="1589844" h="436016">
                                <a:moveTo>
                                  <a:pt x="0" y="0"/>
                                </a:moveTo>
                                <a:lnTo>
                                  <a:pt x="1589844" y="0"/>
                                </a:lnTo>
                                <a:lnTo>
                                  <a:pt x="1589844" y="436016"/>
                                </a:lnTo>
                                <a:lnTo>
                                  <a:pt x="0" y="436016"/>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363" name="Rectangle 4363"/>
                        <wps:cNvSpPr/>
                        <wps:spPr>
                          <a:xfrm>
                            <a:off x="824937" y="1681717"/>
                            <a:ext cx="93006" cy="170509"/>
                          </a:xfrm>
                          <a:prstGeom prst="rect">
                            <a:avLst/>
                          </a:prstGeom>
                          <a:ln>
                            <a:noFill/>
                          </a:ln>
                        </wps:spPr>
                        <wps:txbx>
                          <w:txbxContent>
                            <w:p w:rsidR="00632694" w:rsidRDefault="00632694">
                              <w:pPr>
                                <w:spacing w:after="160" w:line="259" w:lineRule="auto"/>
                                <w:ind w:left="0" w:right="0" w:firstLine="0"/>
                              </w:pPr>
                              <w:r>
                                <w:rPr>
                                  <w:w w:val="111"/>
                                  <w:sz w:val="18"/>
                                </w:rPr>
                                <w:t>2</w:t>
                              </w:r>
                            </w:p>
                          </w:txbxContent>
                        </wps:txbx>
                        <wps:bodyPr horzOverflow="overflow" vert="horz" lIns="0" tIns="0" rIns="0" bIns="0" rtlCol="0">
                          <a:noAutofit/>
                        </wps:bodyPr>
                      </wps:wsp>
                      <wps:wsp>
                        <wps:cNvPr id="4364" name="Rectangle 4364"/>
                        <wps:cNvSpPr/>
                        <wps:spPr>
                          <a:xfrm>
                            <a:off x="895518" y="1681717"/>
                            <a:ext cx="1050073" cy="170509"/>
                          </a:xfrm>
                          <a:prstGeom prst="rect">
                            <a:avLst/>
                          </a:prstGeom>
                          <a:ln>
                            <a:noFill/>
                          </a:ln>
                        </wps:spPr>
                        <wps:txbx>
                          <w:txbxContent>
                            <w:p w:rsidR="00632694" w:rsidRDefault="00632694">
                              <w:pPr>
                                <w:spacing w:after="160" w:line="259" w:lineRule="auto"/>
                                <w:ind w:left="0" w:right="0" w:firstLine="0"/>
                              </w:pPr>
                              <w:r>
                                <w:rPr>
                                  <w:sz w:val="18"/>
                                </w:rPr>
                                <w:t>、支付未付发行</w:t>
                              </w:r>
                            </w:p>
                          </w:txbxContent>
                        </wps:txbx>
                        <wps:bodyPr horzOverflow="overflow" vert="horz" lIns="0" tIns="0" rIns="0" bIns="0" rtlCol="0">
                          <a:noAutofit/>
                        </wps:bodyPr>
                      </wps:wsp>
                      <wps:wsp>
                        <wps:cNvPr id="4365" name="Rectangle 4365"/>
                        <wps:cNvSpPr/>
                        <wps:spPr>
                          <a:xfrm>
                            <a:off x="1684343" y="1681717"/>
                            <a:ext cx="750052" cy="170509"/>
                          </a:xfrm>
                          <a:prstGeom prst="rect">
                            <a:avLst/>
                          </a:prstGeom>
                          <a:ln>
                            <a:noFill/>
                          </a:ln>
                        </wps:spPr>
                        <wps:txbx>
                          <w:txbxContent>
                            <w:p w:rsidR="00632694" w:rsidRDefault="00632694">
                              <w:pPr>
                                <w:spacing w:after="160" w:line="259" w:lineRule="auto"/>
                                <w:ind w:left="0" w:right="0" w:firstLine="0"/>
                              </w:pPr>
                              <w:r>
                                <w:rPr>
                                  <w:sz w:val="18"/>
                                </w:rPr>
                                <w:t>费用（包括</w:t>
                              </w:r>
                            </w:p>
                          </w:txbxContent>
                        </wps:txbx>
                        <wps:bodyPr horzOverflow="overflow" vert="horz" lIns="0" tIns="0" rIns="0" bIns="0" rtlCol="0">
                          <a:noAutofit/>
                        </wps:bodyPr>
                      </wps:wsp>
                      <wps:wsp>
                        <wps:cNvPr id="4366" name="Rectangle 4366"/>
                        <wps:cNvSpPr/>
                        <wps:spPr>
                          <a:xfrm>
                            <a:off x="824937" y="1822555"/>
                            <a:ext cx="1800125" cy="170509"/>
                          </a:xfrm>
                          <a:prstGeom prst="rect">
                            <a:avLst/>
                          </a:prstGeom>
                          <a:ln>
                            <a:noFill/>
                          </a:ln>
                        </wps:spPr>
                        <wps:txbx>
                          <w:txbxContent>
                            <w:p w:rsidR="00632694" w:rsidRDefault="00632694">
                              <w:pPr>
                                <w:spacing w:after="160" w:line="259" w:lineRule="auto"/>
                                <w:ind w:left="0" w:right="0" w:firstLine="0"/>
                              </w:pPr>
                              <w:r>
                                <w:rPr>
                                  <w:sz w:val="18"/>
                                </w:rPr>
                                <w:t>受托机构代垫的该等费用）</w:t>
                              </w:r>
                            </w:p>
                          </w:txbxContent>
                        </wps:txbx>
                        <wps:bodyPr horzOverflow="overflow" vert="horz" lIns="0" tIns="0" rIns="0" bIns="0" rtlCol="0">
                          <a:noAutofit/>
                        </wps:bodyPr>
                      </wps:wsp>
                      <wps:wsp>
                        <wps:cNvPr id="551556" name="Shape 551556"/>
                        <wps:cNvSpPr/>
                        <wps:spPr>
                          <a:xfrm>
                            <a:off x="742162" y="2190748"/>
                            <a:ext cx="1568740" cy="527439"/>
                          </a:xfrm>
                          <a:custGeom>
                            <a:avLst/>
                            <a:gdLst/>
                            <a:ahLst/>
                            <a:cxnLst/>
                            <a:rect l="0" t="0" r="0" b="0"/>
                            <a:pathLst>
                              <a:path w="1568740" h="527439">
                                <a:moveTo>
                                  <a:pt x="0" y="0"/>
                                </a:moveTo>
                                <a:lnTo>
                                  <a:pt x="1568740" y="0"/>
                                </a:lnTo>
                                <a:lnTo>
                                  <a:pt x="1568740" y="527439"/>
                                </a:lnTo>
                                <a:lnTo>
                                  <a:pt x="0" y="527439"/>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368" name="Rectangle 4368"/>
                        <wps:cNvSpPr/>
                        <wps:spPr>
                          <a:xfrm>
                            <a:off x="808522" y="2257915"/>
                            <a:ext cx="93006" cy="170510"/>
                          </a:xfrm>
                          <a:prstGeom prst="rect">
                            <a:avLst/>
                          </a:prstGeom>
                          <a:ln>
                            <a:noFill/>
                          </a:ln>
                        </wps:spPr>
                        <wps:txbx>
                          <w:txbxContent>
                            <w:p w:rsidR="00632694" w:rsidRDefault="00632694">
                              <w:pPr>
                                <w:spacing w:after="160" w:line="259" w:lineRule="auto"/>
                                <w:ind w:left="0" w:right="0" w:firstLine="0"/>
                              </w:pPr>
                              <w:r>
                                <w:rPr>
                                  <w:w w:val="111"/>
                                  <w:sz w:val="18"/>
                                </w:rPr>
                                <w:t>3</w:t>
                              </w:r>
                            </w:p>
                          </w:txbxContent>
                        </wps:txbx>
                        <wps:bodyPr horzOverflow="overflow" vert="horz" lIns="0" tIns="0" rIns="0" bIns="0" rtlCol="0">
                          <a:noAutofit/>
                        </wps:bodyPr>
                      </wps:wsp>
                      <wps:wsp>
                        <wps:cNvPr id="4369" name="Rectangle 4369"/>
                        <wps:cNvSpPr/>
                        <wps:spPr>
                          <a:xfrm>
                            <a:off x="878869" y="2257915"/>
                            <a:ext cx="150010" cy="170510"/>
                          </a:xfrm>
                          <a:prstGeom prst="rect">
                            <a:avLst/>
                          </a:prstGeom>
                          <a:ln>
                            <a:noFill/>
                          </a:ln>
                        </wps:spPr>
                        <wps:txbx>
                          <w:txbxContent>
                            <w:p w:rsidR="00632694" w:rsidRDefault="00632694">
                              <w:pPr>
                                <w:spacing w:after="160" w:line="259" w:lineRule="auto"/>
                                <w:ind w:left="0" w:right="0" w:firstLine="0"/>
                              </w:pPr>
                              <w:r>
                                <w:rPr>
                                  <w:sz w:val="18"/>
                                </w:rPr>
                                <w:t>、</w:t>
                              </w:r>
                            </w:p>
                          </w:txbxContent>
                        </wps:txbx>
                        <wps:bodyPr horzOverflow="overflow" vert="horz" lIns="0" tIns="0" rIns="0" bIns="0" rtlCol="0">
                          <a:noAutofit/>
                        </wps:bodyPr>
                      </wps:wsp>
                      <wps:wsp>
                        <wps:cNvPr id="4370" name="Rectangle 4370"/>
                        <wps:cNvSpPr/>
                        <wps:spPr>
                          <a:xfrm>
                            <a:off x="991659" y="2257915"/>
                            <a:ext cx="1650114" cy="170510"/>
                          </a:xfrm>
                          <a:prstGeom prst="rect">
                            <a:avLst/>
                          </a:prstGeom>
                          <a:ln>
                            <a:noFill/>
                          </a:ln>
                        </wps:spPr>
                        <wps:txbx>
                          <w:txbxContent>
                            <w:p w:rsidR="00632694" w:rsidRDefault="00632694">
                              <w:pPr>
                                <w:spacing w:after="160" w:line="259" w:lineRule="auto"/>
                                <w:ind w:left="0" w:right="0" w:firstLine="0"/>
                              </w:pPr>
                              <w:r>
                                <w:rPr>
                                  <w:sz w:val="18"/>
                                </w:rPr>
                                <w:t>支付中介机构服务报酬和</w:t>
                              </w:r>
                            </w:p>
                          </w:txbxContent>
                        </wps:txbx>
                        <wps:bodyPr horzOverflow="overflow" vert="horz" lIns="0" tIns="0" rIns="0" bIns="0" rtlCol="0">
                          <a:noAutofit/>
                        </wps:bodyPr>
                      </wps:wsp>
                      <wps:wsp>
                        <wps:cNvPr id="4371" name="Rectangle 4371"/>
                        <wps:cNvSpPr/>
                        <wps:spPr>
                          <a:xfrm>
                            <a:off x="808522" y="2398753"/>
                            <a:ext cx="1800125" cy="170509"/>
                          </a:xfrm>
                          <a:prstGeom prst="rect">
                            <a:avLst/>
                          </a:prstGeom>
                          <a:ln>
                            <a:noFill/>
                          </a:ln>
                        </wps:spPr>
                        <wps:txbx>
                          <w:txbxContent>
                            <w:p w:rsidR="00632694" w:rsidRDefault="00632694">
                              <w:pPr>
                                <w:spacing w:after="160" w:line="259" w:lineRule="auto"/>
                                <w:ind w:left="0" w:right="0" w:firstLine="0"/>
                              </w:pPr>
                              <w:r>
                                <w:rPr>
                                  <w:sz w:val="18"/>
                                </w:rPr>
                                <w:t>全部上限内费用支出（贷款</w:t>
                              </w:r>
                            </w:p>
                          </w:txbxContent>
                        </wps:txbx>
                        <wps:bodyPr horzOverflow="overflow" vert="horz" lIns="0" tIns="0" rIns="0" bIns="0" rtlCol="0">
                          <a:noAutofit/>
                        </wps:bodyPr>
                      </wps:wsp>
                      <wps:wsp>
                        <wps:cNvPr id="4372" name="Rectangle 4372"/>
                        <wps:cNvSpPr/>
                        <wps:spPr>
                          <a:xfrm>
                            <a:off x="808522" y="2532652"/>
                            <a:ext cx="1650114" cy="170509"/>
                          </a:xfrm>
                          <a:prstGeom prst="rect">
                            <a:avLst/>
                          </a:prstGeom>
                          <a:ln>
                            <a:noFill/>
                          </a:ln>
                        </wps:spPr>
                        <wps:txbx>
                          <w:txbxContent>
                            <w:p w:rsidR="00632694" w:rsidRDefault="00632694">
                              <w:pPr>
                                <w:spacing w:after="160" w:line="259" w:lineRule="auto"/>
                                <w:ind w:left="0" w:right="0" w:firstLine="0"/>
                              </w:pPr>
                              <w:r>
                                <w:rPr>
                                  <w:sz w:val="18"/>
                                </w:rPr>
                                <w:t>服务机构服务报酬除外）</w:t>
                              </w:r>
                            </w:p>
                          </w:txbxContent>
                        </wps:txbx>
                        <wps:bodyPr horzOverflow="overflow" vert="horz" lIns="0" tIns="0" rIns="0" bIns="0" rtlCol="0">
                          <a:noAutofit/>
                        </wps:bodyPr>
                      </wps:wsp>
                      <wps:wsp>
                        <wps:cNvPr id="551563" name="Shape 551563"/>
                        <wps:cNvSpPr/>
                        <wps:spPr>
                          <a:xfrm>
                            <a:off x="756231" y="2865871"/>
                            <a:ext cx="1568739" cy="492276"/>
                          </a:xfrm>
                          <a:custGeom>
                            <a:avLst/>
                            <a:gdLst/>
                            <a:ahLst/>
                            <a:cxnLst/>
                            <a:rect l="0" t="0" r="0" b="0"/>
                            <a:pathLst>
                              <a:path w="1568739" h="492276">
                                <a:moveTo>
                                  <a:pt x="0" y="0"/>
                                </a:moveTo>
                                <a:lnTo>
                                  <a:pt x="1568739" y="0"/>
                                </a:lnTo>
                                <a:lnTo>
                                  <a:pt x="1568739" y="492276"/>
                                </a:lnTo>
                                <a:lnTo>
                                  <a:pt x="0" y="492276"/>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374" name="Rectangle 4374"/>
                        <wps:cNvSpPr/>
                        <wps:spPr>
                          <a:xfrm>
                            <a:off x="824937" y="2914753"/>
                            <a:ext cx="93006" cy="170509"/>
                          </a:xfrm>
                          <a:prstGeom prst="rect">
                            <a:avLst/>
                          </a:prstGeom>
                          <a:ln>
                            <a:noFill/>
                          </a:ln>
                        </wps:spPr>
                        <wps:txbx>
                          <w:txbxContent>
                            <w:p w:rsidR="00632694" w:rsidRDefault="00632694">
                              <w:pPr>
                                <w:spacing w:after="160" w:line="259" w:lineRule="auto"/>
                                <w:ind w:left="0" w:right="0" w:firstLine="0"/>
                              </w:pPr>
                              <w:r>
                                <w:rPr>
                                  <w:w w:val="108"/>
                                  <w:sz w:val="18"/>
                                </w:rPr>
                                <w:t>4</w:t>
                              </w:r>
                            </w:p>
                          </w:txbxContent>
                        </wps:txbx>
                        <wps:bodyPr horzOverflow="overflow" vert="horz" lIns="0" tIns="0" rIns="0" bIns="0" rtlCol="0">
                          <a:noAutofit/>
                        </wps:bodyPr>
                      </wps:wsp>
                      <wps:wsp>
                        <wps:cNvPr id="4375" name="Rectangle 4375"/>
                        <wps:cNvSpPr/>
                        <wps:spPr>
                          <a:xfrm>
                            <a:off x="895518" y="2914753"/>
                            <a:ext cx="450031" cy="170509"/>
                          </a:xfrm>
                          <a:prstGeom prst="rect">
                            <a:avLst/>
                          </a:prstGeom>
                          <a:ln>
                            <a:noFill/>
                          </a:ln>
                        </wps:spPr>
                        <wps:txbx>
                          <w:txbxContent>
                            <w:p w:rsidR="00632694" w:rsidRDefault="00632694">
                              <w:pPr>
                                <w:spacing w:after="160" w:line="259" w:lineRule="auto"/>
                                <w:ind w:left="0" w:right="0" w:firstLine="0"/>
                              </w:pPr>
                              <w:r>
                                <w:rPr>
                                  <w:sz w:val="18"/>
                                </w:rPr>
                                <w:t>、支付</w:t>
                              </w:r>
                            </w:p>
                          </w:txbxContent>
                        </wps:txbx>
                        <wps:bodyPr horzOverflow="overflow" vert="horz" lIns="0" tIns="0" rIns="0" bIns="0" rtlCol="0">
                          <a:noAutofit/>
                        </wps:bodyPr>
                      </wps:wsp>
                      <wps:wsp>
                        <wps:cNvPr id="4376" name="Rectangle 4376"/>
                        <wps:cNvSpPr/>
                        <wps:spPr>
                          <a:xfrm>
                            <a:off x="1233653" y="2914753"/>
                            <a:ext cx="1200083" cy="170509"/>
                          </a:xfrm>
                          <a:prstGeom prst="rect">
                            <a:avLst/>
                          </a:prstGeom>
                          <a:ln>
                            <a:noFill/>
                          </a:ln>
                        </wps:spPr>
                        <wps:txbx>
                          <w:txbxContent>
                            <w:p w:rsidR="00632694" w:rsidRDefault="00632694">
                              <w:pPr>
                                <w:spacing w:after="160" w:line="259" w:lineRule="auto"/>
                                <w:ind w:left="0" w:right="0" w:firstLine="0"/>
                              </w:pPr>
                              <w:r>
                                <w:rPr>
                                  <w:sz w:val="18"/>
                                </w:rPr>
                                <w:t>贷款服务机构服务</w:t>
                              </w:r>
                            </w:p>
                          </w:txbxContent>
                        </wps:txbx>
                        <wps:bodyPr horzOverflow="overflow" vert="horz" lIns="0" tIns="0" rIns="0" bIns="0" rtlCol="0">
                          <a:noAutofit/>
                        </wps:bodyPr>
                      </wps:wsp>
                      <wps:wsp>
                        <wps:cNvPr id="4377" name="Rectangle 4377"/>
                        <wps:cNvSpPr/>
                        <wps:spPr>
                          <a:xfrm>
                            <a:off x="2135221" y="2914753"/>
                            <a:ext cx="150010" cy="170509"/>
                          </a:xfrm>
                          <a:prstGeom prst="rect">
                            <a:avLst/>
                          </a:prstGeom>
                          <a:ln>
                            <a:noFill/>
                          </a:ln>
                        </wps:spPr>
                        <wps:txbx>
                          <w:txbxContent>
                            <w:p w:rsidR="00632694" w:rsidRDefault="00632694">
                              <w:pPr>
                                <w:spacing w:after="160" w:line="259" w:lineRule="auto"/>
                                <w:ind w:left="0" w:right="0" w:firstLine="0"/>
                              </w:pPr>
                              <w:r>
                                <w:rPr>
                                  <w:sz w:val="18"/>
                                </w:rPr>
                                <w:t>报</w:t>
                              </w:r>
                            </w:p>
                          </w:txbxContent>
                        </wps:txbx>
                        <wps:bodyPr horzOverflow="overflow" vert="horz" lIns="0" tIns="0" rIns="0" bIns="0" rtlCol="0">
                          <a:noAutofit/>
                        </wps:bodyPr>
                      </wps:wsp>
                      <wps:wsp>
                        <wps:cNvPr id="4378" name="Rectangle 4378"/>
                        <wps:cNvSpPr/>
                        <wps:spPr>
                          <a:xfrm>
                            <a:off x="824937" y="3055591"/>
                            <a:ext cx="150010" cy="170509"/>
                          </a:xfrm>
                          <a:prstGeom prst="rect">
                            <a:avLst/>
                          </a:prstGeom>
                          <a:ln>
                            <a:noFill/>
                          </a:ln>
                        </wps:spPr>
                        <wps:txbx>
                          <w:txbxContent>
                            <w:p w:rsidR="00632694" w:rsidRDefault="00632694">
                              <w:pPr>
                                <w:spacing w:after="160" w:line="259" w:lineRule="auto"/>
                                <w:ind w:left="0" w:right="0" w:firstLine="0"/>
                              </w:pPr>
                              <w:r>
                                <w:rPr>
                                  <w:sz w:val="18"/>
                                </w:rPr>
                                <w:t>酬</w:t>
                              </w:r>
                            </w:p>
                          </w:txbxContent>
                        </wps:txbx>
                        <wps:bodyPr horzOverflow="overflow" vert="horz" lIns="0" tIns="0" rIns="0" bIns="0" rtlCol="0">
                          <a:noAutofit/>
                        </wps:bodyPr>
                      </wps:wsp>
                      <wps:wsp>
                        <wps:cNvPr id="4379" name="Rectangle 4379"/>
                        <wps:cNvSpPr/>
                        <wps:spPr>
                          <a:xfrm>
                            <a:off x="937726" y="3055591"/>
                            <a:ext cx="150010" cy="170509"/>
                          </a:xfrm>
                          <a:prstGeom prst="rect">
                            <a:avLst/>
                          </a:prstGeom>
                          <a:ln>
                            <a:noFill/>
                          </a:ln>
                        </wps:spPr>
                        <wps:txbx>
                          <w:txbxContent>
                            <w:p w:rsidR="00632694" w:rsidRDefault="00632694">
                              <w:pPr>
                                <w:spacing w:after="160" w:line="259" w:lineRule="auto"/>
                                <w:ind w:left="0" w:right="0" w:firstLine="0"/>
                              </w:pPr>
                              <w:r>
                                <w:rPr>
                                  <w:sz w:val="18"/>
                                </w:rPr>
                                <w:t>（</w:t>
                              </w:r>
                            </w:p>
                          </w:txbxContent>
                        </wps:txbx>
                        <wps:bodyPr horzOverflow="overflow" vert="horz" lIns="0" tIns="0" rIns="0" bIns="0" rtlCol="0">
                          <a:noAutofit/>
                        </wps:bodyPr>
                      </wps:wsp>
                      <wps:wsp>
                        <wps:cNvPr id="4380" name="Rectangle 4380"/>
                        <wps:cNvSpPr/>
                        <wps:spPr>
                          <a:xfrm>
                            <a:off x="1050469" y="3055591"/>
                            <a:ext cx="1500104" cy="170509"/>
                          </a:xfrm>
                          <a:prstGeom prst="rect">
                            <a:avLst/>
                          </a:prstGeom>
                          <a:ln>
                            <a:noFill/>
                          </a:ln>
                        </wps:spPr>
                        <wps:txbx>
                          <w:txbxContent>
                            <w:p w:rsidR="00632694" w:rsidRDefault="00632694">
                              <w:pPr>
                                <w:spacing w:after="160" w:line="259" w:lineRule="auto"/>
                                <w:ind w:left="0" w:right="0" w:firstLine="0"/>
                              </w:pPr>
                              <w:r>
                                <w:rPr>
                                  <w:sz w:val="18"/>
                                </w:rPr>
                                <w:t>如违约事件非贷款服务</w:t>
                              </w:r>
                            </w:p>
                          </w:txbxContent>
                        </wps:txbx>
                        <wps:bodyPr horzOverflow="overflow" vert="horz" lIns="0" tIns="0" rIns="0" bIns="0" rtlCol="0">
                          <a:noAutofit/>
                        </wps:bodyPr>
                      </wps:wsp>
                      <wps:wsp>
                        <wps:cNvPr id="4381" name="Rectangle 4381"/>
                        <wps:cNvSpPr/>
                        <wps:spPr>
                          <a:xfrm>
                            <a:off x="824937" y="3189490"/>
                            <a:ext cx="750052" cy="170508"/>
                          </a:xfrm>
                          <a:prstGeom prst="rect">
                            <a:avLst/>
                          </a:prstGeom>
                          <a:ln>
                            <a:noFill/>
                          </a:ln>
                        </wps:spPr>
                        <wps:txbx>
                          <w:txbxContent>
                            <w:p w:rsidR="00632694" w:rsidRDefault="00632694">
                              <w:pPr>
                                <w:spacing w:after="160" w:line="259" w:lineRule="auto"/>
                                <w:ind w:left="0" w:right="0" w:firstLine="0"/>
                              </w:pPr>
                              <w:r>
                                <w:rPr>
                                  <w:sz w:val="18"/>
                                </w:rPr>
                                <w:t>机构引起）</w:t>
                              </w:r>
                            </w:p>
                          </w:txbxContent>
                        </wps:txbx>
                        <wps:bodyPr horzOverflow="overflow" vert="horz" lIns="0" tIns="0" rIns="0" bIns="0" rtlCol="0">
                          <a:noAutofit/>
                        </wps:bodyPr>
                      </wps:wsp>
                      <wps:wsp>
                        <wps:cNvPr id="4382" name="Shape 4382"/>
                        <wps:cNvSpPr/>
                        <wps:spPr>
                          <a:xfrm>
                            <a:off x="1461484" y="2808016"/>
                            <a:ext cx="73817" cy="67325"/>
                          </a:xfrm>
                          <a:custGeom>
                            <a:avLst/>
                            <a:gdLst/>
                            <a:ahLst/>
                            <a:cxnLst/>
                            <a:rect l="0" t="0" r="0" b="0"/>
                            <a:pathLst>
                              <a:path w="73817" h="67325">
                                <a:moveTo>
                                  <a:pt x="2251" y="938"/>
                                </a:moveTo>
                                <a:cubicBezTo>
                                  <a:pt x="3939" y="0"/>
                                  <a:pt x="6097" y="563"/>
                                  <a:pt x="7128" y="2251"/>
                                </a:cubicBezTo>
                                <a:lnTo>
                                  <a:pt x="33391" y="47259"/>
                                </a:lnTo>
                                <a:lnTo>
                                  <a:pt x="33391" y="40414"/>
                                </a:lnTo>
                                <a:lnTo>
                                  <a:pt x="40426" y="40414"/>
                                </a:lnTo>
                                <a:lnTo>
                                  <a:pt x="40426" y="47259"/>
                                </a:lnTo>
                                <a:lnTo>
                                  <a:pt x="66689" y="2251"/>
                                </a:lnTo>
                                <a:cubicBezTo>
                                  <a:pt x="67721" y="563"/>
                                  <a:pt x="69878" y="0"/>
                                  <a:pt x="71566" y="938"/>
                                </a:cubicBezTo>
                                <a:cubicBezTo>
                                  <a:pt x="73254" y="1875"/>
                                  <a:pt x="73817" y="4032"/>
                                  <a:pt x="72785" y="5720"/>
                                </a:cubicBezTo>
                                <a:lnTo>
                                  <a:pt x="36862" y="67325"/>
                                </a:lnTo>
                                <a:lnTo>
                                  <a:pt x="1032" y="5720"/>
                                </a:lnTo>
                                <a:cubicBezTo>
                                  <a:pt x="0" y="4032"/>
                                  <a:pt x="563" y="1875"/>
                                  <a:pt x="2251" y="93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72" name="Shape 551572"/>
                        <wps:cNvSpPr/>
                        <wps:spPr>
                          <a:xfrm>
                            <a:off x="1494875" y="2799108"/>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73" name="Shape 551573"/>
                        <wps:cNvSpPr/>
                        <wps:spPr>
                          <a:xfrm>
                            <a:off x="1494875" y="2749881"/>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5" name="Shape 4385"/>
                        <wps:cNvSpPr/>
                        <wps:spPr>
                          <a:xfrm>
                            <a:off x="1461484" y="3453798"/>
                            <a:ext cx="73817" cy="67315"/>
                          </a:xfrm>
                          <a:custGeom>
                            <a:avLst/>
                            <a:gdLst/>
                            <a:ahLst/>
                            <a:cxnLst/>
                            <a:rect l="0" t="0" r="0" b="0"/>
                            <a:pathLst>
                              <a:path w="73817" h="67315">
                                <a:moveTo>
                                  <a:pt x="2251" y="975"/>
                                </a:moveTo>
                                <a:cubicBezTo>
                                  <a:pt x="3939" y="0"/>
                                  <a:pt x="6097" y="563"/>
                                  <a:pt x="7128" y="2241"/>
                                </a:cubicBezTo>
                                <a:lnTo>
                                  <a:pt x="33391" y="47295"/>
                                </a:lnTo>
                                <a:lnTo>
                                  <a:pt x="33391" y="41614"/>
                                </a:lnTo>
                                <a:lnTo>
                                  <a:pt x="40426" y="41614"/>
                                </a:lnTo>
                                <a:lnTo>
                                  <a:pt x="40426" y="47295"/>
                                </a:lnTo>
                                <a:lnTo>
                                  <a:pt x="66689" y="2241"/>
                                </a:lnTo>
                                <a:cubicBezTo>
                                  <a:pt x="67721" y="563"/>
                                  <a:pt x="69878" y="0"/>
                                  <a:pt x="71566" y="975"/>
                                </a:cubicBezTo>
                                <a:cubicBezTo>
                                  <a:pt x="73254" y="1960"/>
                                  <a:pt x="73817" y="4116"/>
                                  <a:pt x="72785" y="5795"/>
                                </a:cubicBezTo>
                                <a:lnTo>
                                  <a:pt x="36862" y="67315"/>
                                </a:lnTo>
                                <a:lnTo>
                                  <a:pt x="1032" y="5795"/>
                                </a:lnTo>
                                <a:cubicBezTo>
                                  <a:pt x="0" y="4116"/>
                                  <a:pt x="563" y="1960"/>
                                  <a:pt x="2251" y="97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74" name="Shape 551574"/>
                        <wps:cNvSpPr/>
                        <wps:spPr>
                          <a:xfrm>
                            <a:off x="1494875" y="3446137"/>
                            <a:ext cx="9144" cy="28158"/>
                          </a:xfrm>
                          <a:custGeom>
                            <a:avLst/>
                            <a:gdLst/>
                            <a:ahLst/>
                            <a:cxnLst/>
                            <a:rect l="0" t="0" r="0" b="0"/>
                            <a:pathLst>
                              <a:path w="9144" h="28158">
                                <a:moveTo>
                                  <a:pt x="0" y="0"/>
                                </a:moveTo>
                                <a:lnTo>
                                  <a:pt x="9144" y="0"/>
                                </a:lnTo>
                                <a:lnTo>
                                  <a:pt x="9144" y="28158"/>
                                </a:lnTo>
                                <a:lnTo>
                                  <a:pt x="0" y="28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75" name="Shape 551575"/>
                        <wps:cNvSpPr/>
                        <wps:spPr>
                          <a:xfrm>
                            <a:off x="1494875" y="3396863"/>
                            <a:ext cx="9144" cy="28158"/>
                          </a:xfrm>
                          <a:custGeom>
                            <a:avLst/>
                            <a:gdLst/>
                            <a:ahLst/>
                            <a:cxnLst/>
                            <a:rect l="0" t="0" r="0" b="0"/>
                            <a:pathLst>
                              <a:path w="9144" h="28158">
                                <a:moveTo>
                                  <a:pt x="0" y="0"/>
                                </a:moveTo>
                                <a:lnTo>
                                  <a:pt x="9144" y="0"/>
                                </a:lnTo>
                                <a:lnTo>
                                  <a:pt x="9144" y="28158"/>
                                </a:lnTo>
                                <a:lnTo>
                                  <a:pt x="0" y="28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76" name="Shape 551576"/>
                        <wps:cNvSpPr/>
                        <wps:spPr>
                          <a:xfrm>
                            <a:off x="756231" y="3484770"/>
                            <a:ext cx="1575774" cy="351626"/>
                          </a:xfrm>
                          <a:custGeom>
                            <a:avLst/>
                            <a:gdLst/>
                            <a:ahLst/>
                            <a:cxnLst/>
                            <a:rect l="0" t="0" r="0" b="0"/>
                            <a:pathLst>
                              <a:path w="1575774" h="351626">
                                <a:moveTo>
                                  <a:pt x="0" y="0"/>
                                </a:moveTo>
                                <a:lnTo>
                                  <a:pt x="1575774" y="0"/>
                                </a:lnTo>
                                <a:lnTo>
                                  <a:pt x="1575774" y="351626"/>
                                </a:lnTo>
                                <a:lnTo>
                                  <a:pt x="0" y="351626"/>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389" name="Rectangle 4389"/>
                        <wps:cNvSpPr/>
                        <wps:spPr>
                          <a:xfrm>
                            <a:off x="824937" y="3535246"/>
                            <a:ext cx="93006" cy="170510"/>
                          </a:xfrm>
                          <a:prstGeom prst="rect">
                            <a:avLst/>
                          </a:prstGeom>
                          <a:ln>
                            <a:noFill/>
                          </a:ln>
                        </wps:spPr>
                        <wps:txbx>
                          <w:txbxContent>
                            <w:p w:rsidR="00632694" w:rsidRDefault="00632694">
                              <w:pPr>
                                <w:spacing w:after="160" w:line="259" w:lineRule="auto"/>
                                <w:ind w:left="0" w:right="0" w:firstLine="0"/>
                              </w:pPr>
                              <w:r>
                                <w:rPr>
                                  <w:w w:val="111"/>
                                  <w:sz w:val="18"/>
                                </w:rPr>
                                <w:t>5</w:t>
                              </w:r>
                            </w:p>
                          </w:txbxContent>
                        </wps:txbx>
                        <wps:bodyPr horzOverflow="overflow" vert="horz" lIns="0" tIns="0" rIns="0" bIns="0" rtlCol="0">
                          <a:noAutofit/>
                        </wps:bodyPr>
                      </wps:wsp>
                      <wps:wsp>
                        <wps:cNvPr id="4390" name="Rectangle 4390"/>
                        <wps:cNvSpPr/>
                        <wps:spPr>
                          <a:xfrm>
                            <a:off x="895518" y="3535246"/>
                            <a:ext cx="750052" cy="170510"/>
                          </a:xfrm>
                          <a:prstGeom prst="rect">
                            <a:avLst/>
                          </a:prstGeom>
                          <a:ln>
                            <a:noFill/>
                          </a:ln>
                        </wps:spPr>
                        <wps:txbx>
                          <w:txbxContent>
                            <w:p w:rsidR="00632694" w:rsidRDefault="00632694">
                              <w:pPr>
                                <w:spacing w:after="160" w:line="259" w:lineRule="auto"/>
                                <w:ind w:left="0" w:right="0" w:firstLine="0"/>
                              </w:pPr>
                              <w:r>
                                <w:rPr>
                                  <w:sz w:val="18"/>
                                </w:rPr>
                                <w:t>、支付优先</w:t>
                              </w:r>
                            </w:p>
                          </w:txbxContent>
                        </wps:txbx>
                        <wps:bodyPr horzOverflow="overflow" vert="horz" lIns="0" tIns="0" rIns="0" bIns="0" rtlCol="0">
                          <a:noAutofit/>
                        </wps:bodyPr>
                      </wps:wsp>
                      <wps:wsp>
                        <wps:cNvPr id="4391" name="Rectangle 4391"/>
                        <wps:cNvSpPr/>
                        <wps:spPr>
                          <a:xfrm>
                            <a:off x="1459045" y="3535246"/>
                            <a:ext cx="102007" cy="170510"/>
                          </a:xfrm>
                          <a:prstGeom prst="rect">
                            <a:avLst/>
                          </a:prstGeom>
                          <a:ln>
                            <a:noFill/>
                          </a:ln>
                        </wps:spPr>
                        <wps:txbx>
                          <w:txbxContent>
                            <w:p w:rsidR="00632694" w:rsidRDefault="00632694">
                              <w:pPr>
                                <w:spacing w:after="160" w:line="259" w:lineRule="auto"/>
                                <w:ind w:left="0" w:right="0" w:firstLine="0"/>
                              </w:pPr>
                              <w:r>
                                <w:rPr>
                                  <w:sz w:val="18"/>
                                </w:rPr>
                                <w:t>A</w:t>
                              </w:r>
                            </w:p>
                          </w:txbxContent>
                        </wps:txbx>
                        <wps:bodyPr horzOverflow="overflow" vert="horz" lIns="0" tIns="0" rIns="0" bIns="0" rtlCol="0">
                          <a:noAutofit/>
                        </wps:bodyPr>
                      </wps:wsp>
                      <wps:wsp>
                        <wps:cNvPr id="4392" name="Rectangle 4392"/>
                        <wps:cNvSpPr/>
                        <wps:spPr>
                          <a:xfrm>
                            <a:off x="1536614" y="3535246"/>
                            <a:ext cx="450031" cy="170510"/>
                          </a:xfrm>
                          <a:prstGeom prst="rect">
                            <a:avLst/>
                          </a:prstGeom>
                          <a:ln>
                            <a:noFill/>
                          </a:ln>
                        </wps:spPr>
                        <wps:txbx>
                          <w:txbxContent>
                            <w:p w:rsidR="00632694" w:rsidRDefault="00632694">
                              <w:pPr>
                                <w:spacing w:after="160" w:line="259" w:lineRule="auto"/>
                                <w:ind w:left="0" w:right="0" w:firstLine="0"/>
                              </w:pPr>
                              <w:r>
                                <w:rPr>
                                  <w:sz w:val="18"/>
                                </w:rPr>
                                <w:t>档证券</w:t>
                              </w:r>
                            </w:p>
                          </w:txbxContent>
                        </wps:txbx>
                        <wps:bodyPr horzOverflow="overflow" vert="horz" lIns="0" tIns="0" rIns="0" bIns="0" rtlCol="0">
                          <a:noAutofit/>
                        </wps:bodyPr>
                      </wps:wsp>
                      <wps:wsp>
                        <wps:cNvPr id="4393" name="Rectangle 4393"/>
                        <wps:cNvSpPr/>
                        <wps:spPr>
                          <a:xfrm>
                            <a:off x="1874749" y="3535246"/>
                            <a:ext cx="450031" cy="170510"/>
                          </a:xfrm>
                          <a:prstGeom prst="rect">
                            <a:avLst/>
                          </a:prstGeom>
                          <a:ln>
                            <a:noFill/>
                          </a:ln>
                        </wps:spPr>
                        <wps:txbx>
                          <w:txbxContent>
                            <w:p w:rsidR="00632694" w:rsidRDefault="00632694">
                              <w:pPr>
                                <w:spacing w:after="160" w:line="259" w:lineRule="auto"/>
                                <w:ind w:left="0" w:right="0" w:firstLine="0"/>
                              </w:pPr>
                              <w:r>
                                <w:rPr>
                                  <w:sz w:val="18"/>
                                </w:rPr>
                                <w:t>的当期</w:t>
                              </w:r>
                            </w:p>
                          </w:txbxContent>
                        </wps:txbx>
                        <wps:bodyPr horzOverflow="overflow" vert="horz" lIns="0" tIns="0" rIns="0" bIns="0" rtlCol="0">
                          <a:noAutofit/>
                        </wps:bodyPr>
                      </wps:wsp>
                      <wps:wsp>
                        <wps:cNvPr id="4394" name="Rectangle 4394"/>
                        <wps:cNvSpPr/>
                        <wps:spPr>
                          <a:xfrm>
                            <a:off x="824937" y="3676345"/>
                            <a:ext cx="299709" cy="170154"/>
                          </a:xfrm>
                          <a:prstGeom prst="rect">
                            <a:avLst/>
                          </a:prstGeom>
                          <a:ln>
                            <a:noFill/>
                          </a:ln>
                        </wps:spPr>
                        <wps:txbx>
                          <w:txbxContent>
                            <w:p w:rsidR="00632694" w:rsidRDefault="00632694">
                              <w:pPr>
                                <w:spacing w:after="160" w:line="259" w:lineRule="auto"/>
                                <w:ind w:left="0" w:right="0" w:firstLine="0"/>
                              </w:pPr>
                              <w:r>
                                <w:rPr>
                                  <w:sz w:val="18"/>
                                </w:rPr>
                                <w:t>利息</w:t>
                              </w:r>
                            </w:p>
                          </w:txbxContent>
                        </wps:txbx>
                        <wps:bodyPr horzOverflow="overflow" vert="horz" lIns="0" tIns="0" rIns="0" bIns="0" rtlCol="0">
                          <a:noAutofit/>
                        </wps:bodyPr>
                      </wps:wsp>
                      <wps:wsp>
                        <wps:cNvPr id="4395" name="Shape 4395"/>
                        <wps:cNvSpPr/>
                        <wps:spPr>
                          <a:xfrm>
                            <a:off x="1461484" y="3876922"/>
                            <a:ext cx="73817" cy="67315"/>
                          </a:xfrm>
                          <a:custGeom>
                            <a:avLst/>
                            <a:gdLst/>
                            <a:ahLst/>
                            <a:cxnLst/>
                            <a:rect l="0" t="0" r="0" b="0"/>
                            <a:pathLst>
                              <a:path w="73817" h="67315">
                                <a:moveTo>
                                  <a:pt x="2251" y="975"/>
                                </a:moveTo>
                                <a:cubicBezTo>
                                  <a:pt x="3939" y="0"/>
                                  <a:pt x="6097" y="562"/>
                                  <a:pt x="7128" y="2241"/>
                                </a:cubicBezTo>
                                <a:lnTo>
                                  <a:pt x="33391" y="47294"/>
                                </a:lnTo>
                                <a:lnTo>
                                  <a:pt x="33391" y="40442"/>
                                </a:lnTo>
                                <a:lnTo>
                                  <a:pt x="40426" y="40442"/>
                                </a:lnTo>
                                <a:lnTo>
                                  <a:pt x="40426" y="47294"/>
                                </a:lnTo>
                                <a:lnTo>
                                  <a:pt x="66689" y="2241"/>
                                </a:lnTo>
                                <a:cubicBezTo>
                                  <a:pt x="67721" y="562"/>
                                  <a:pt x="69878" y="0"/>
                                  <a:pt x="71566" y="975"/>
                                </a:cubicBezTo>
                                <a:cubicBezTo>
                                  <a:pt x="73254" y="1960"/>
                                  <a:pt x="73817" y="4107"/>
                                  <a:pt x="72785" y="5795"/>
                                </a:cubicBezTo>
                                <a:lnTo>
                                  <a:pt x="36862" y="67315"/>
                                </a:lnTo>
                                <a:lnTo>
                                  <a:pt x="1032" y="5795"/>
                                </a:lnTo>
                                <a:cubicBezTo>
                                  <a:pt x="0" y="4107"/>
                                  <a:pt x="563" y="1960"/>
                                  <a:pt x="2251" y="97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85" name="Shape 551585"/>
                        <wps:cNvSpPr/>
                        <wps:spPr>
                          <a:xfrm>
                            <a:off x="1494875" y="3868089"/>
                            <a:ext cx="9144" cy="28158"/>
                          </a:xfrm>
                          <a:custGeom>
                            <a:avLst/>
                            <a:gdLst/>
                            <a:ahLst/>
                            <a:cxnLst/>
                            <a:rect l="0" t="0" r="0" b="0"/>
                            <a:pathLst>
                              <a:path w="9144" h="28158">
                                <a:moveTo>
                                  <a:pt x="0" y="0"/>
                                </a:moveTo>
                                <a:lnTo>
                                  <a:pt x="9144" y="0"/>
                                </a:lnTo>
                                <a:lnTo>
                                  <a:pt x="9144" y="28158"/>
                                </a:lnTo>
                                <a:lnTo>
                                  <a:pt x="0" y="28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86" name="Shape 551586"/>
                        <wps:cNvSpPr/>
                        <wps:spPr>
                          <a:xfrm>
                            <a:off x="1494875" y="3818814"/>
                            <a:ext cx="9144" cy="28158"/>
                          </a:xfrm>
                          <a:custGeom>
                            <a:avLst/>
                            <a:gdLst/>
                            <a:ahLst/>
                            <a:cxnLst/>
                            <a:rect l="0" t="0" r="0" b="0"/>
                            <a:pathLst>
                              <a:path w="9144" h="28158">
                                <a:moveTo>
                                  <a:pt x="0" y="0"/>
                                </a:moveTo>
                                <a:lnTo>
                                  <a:pt x="9144" y="0"/>
                                </a:lnTo>
                                <a:lnTo>
                                  <a:pt x="9144" y="28158"/>
                                </a:lnTo>
                                <a:lnTo>
                                  <a:pt x="0" y="28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87" name="Shape 551587"/>
                        <wps:cNvSpPr/>
                        <wps:spPr>
                          <a:xfrm>
                            <a:off x="756231" y="3962979"/>
                            <a:ext cx="1575774" cy="351626"/>
                          </a:xfrm>
                          <a:custGeom>
                            <a:avLst/>
                            <a:gdLst/>
                            <a:ahLst/>
                            <a:cxnLst/>
                            <a:rect l="0" t="0" r="0" b="0"/>
                            <a:pathLst>
                              <a:path w="1575774" h="351626">
                                <a:moveTo>
                                  <a:pt x="0" y="0"/>
                                </a:moveTo>
                                <a:lnTo>
                                  <a:pt x="1575774" y="0"/>
                                </a:lnTo>
                                <a:lnTo>
                                  <a:pt x="1575774" y="351626"/>
                                </a:lnTo>
                                <a:lnTo>
                                  <a:pt x="0" y="351626"/>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399" name="Rectangle 4399"/>
                        <wps:cNvSpPr/>
                        <wps:spPr>
                          <a:xfrm>
                            <a:off x="824937" y="4082121"/>
                            <a:ext cx="92813" cy="170155"/>
                          </a:xfrm>
                          <a:prstGeom prst="rect">
                            <a:avLst/>
                          </a:prstGeom>
                          <a:ln>
                            <a:noFill/>
                          </a:ln>
                        </wps:spPr>
                        <wps:txbx>
                          <w:txbxContent>
                            <w:p w:rsidR="00632694" w:rsidRDefault="00632694">
                              <w:pPr>
                                <w:spacing w:after="160" w:line="259" w:lineRule="auto"/>
                                <w:ind w:left="0" w:right="0" w:firstLine="0"/>
                              </w:pPr>
                              <w:r>
                                <w:rPr>
                                  <w:w w:val="111"/>
                                  <w:sz w:val="18"/>
                                </w:rPr>
                                <w:t>6</w:t>
                              </w:r>
                            </w:p>
                          </w:txbxContent>
                        </wps:txbx>
                        <wps:bodyPr horzOverflow="overflow" vert="horz" lIns="0" tIns="0" rIns="0" bIns="0" rtlCol="0">
                          <a:noAutofit/>
                        </wps:bodyPr>
                      </wps:wsp>
                      <wps:wsp>
                        <wps:cNvPr id="4400" name="Rectangle 4400"/>
                        <wps:cNvSpPr/>
                        <wps:spPr>
                          <a:xfrm>
                            <a:off x="895518" y="4082121"/>
                            <a:ext cx="749740" cy="170155"/>
                          </a:xfrm>
                          <a:prstGeom prst="rect">
                            <a:avLst/>
                          </a:prstGeom>
                          <a:ln>
                            <a:noFill/>
                          </a:ln>
                        </wps:spPr>
                        <wps:txbx>
                          <w:txbxContent>
                            <w:p w:rsidR="00632694" w:rsidRDefault="00632694">
                              <w:pPr>
                                <w:spacing w:after="160" w:line="259" w:lineRule="auto"/>
                                <w:ind w:left="0" w:right="0" w:firstLine="0"/>
                              </w:pPr>
                              <w:r>
                                <w:rPr>
                                  <w:sz w:val="18"/>
                                </w:rPr>
                                <w:t>、支付优先</w:t>
                              </w:r>
                            </w:p>
                          </w:txbxContent>
                        </wps:txbx>
                        <wps:bodyPr horzOverflow="overflow" vert="horz" lIns="0" tIns="0" rIns="0" bIns="0" rtlCol="0">
                          <a:noAutofit/>
                        </wps:bodyPr>
                      </wps:wsp>
                      <wps:wsp>
                        <wps:cNvPr id="4401" name="Rectangle 4401"/>
                        <wps:cNvSpPr/>
                        <wps:spPr>
                          <a:xfrm>
                            <a:off x="1459045" y="4082121"/>
                            <a:ext cx="101795" cy="170155"/>
                          </a:xfrm>
                          <a:prstGeom prst="rect">
                            <a:avLst/>
                          </a:prstGeom>
                          <a:ln>
                            <a:noFill/>
                          </a:ln>
                        </wps:spPr>
                        <wps:txbx>
                          <w:txbxContent>
                            <w:p w:rsidR="00632694" w:rsidRDefault="00632694">
                              <w:pPr>
                                <w:spacing w:after="160" w:line="259" w:lineRule="auto"/>
                                <w:ind w:left="0" w:right="0" w:firstLine="0"/>
                              </w:pPr>
                              <w:r>
                                <w:rPr>
                                  <w:sz w:val="18"/>
                                </w:rPr>
                                <w:t>A</w:t>
                              </w:r>
                            </w:p>
                          </w:txbxContent>
                        </wps:txbx>
                        <wps:bodyPr horzOverflow="overflow" vert="horz" lIns="0" tIns="0" rIns="0" bIns="0" rtlCol="0">
                          <a:noAutofit/>
                        </wps:bodyPr>
                      </wps:wsp>
                      <wps:wsp>
                        <wps:cNvPr id="4402" name="Rectangle 4402"/>
                        <wps:cNvSpPr/>
                        <wps:spPr>
                          <a:xfrm>
                            <a:off x="1536614" y="4082121"/>
                            <a:ext cx="449720" cy="170155"/>
                          </a:xfrm>
                          <a:prstGeom prst="rect">
                            <a:avLst/>
                          </a:prstGeom>
                          <a:ln>
                            <a:noFill/>
                          </a:ln>
                        </wps:spPr>
                        <wps:txbx>
                          <w:txbxContent>
                            <w:p w:rsidR="00632694" w:rsidRDefault="00632694">
                              <w:pPr>
                                <w:spacing w:after="160" w:line="259" w:lineRule="auto"/>
                                <w:ind w:left="0" w:right="0" w:firstLine="0"/>
                              </w:pPr>
                              <w:r>
                                <w:rPr>
                                  <w:sz w:val="18"/>
                                </w:rPr>
                                <w:t>档证券</w:t>
                              </w:r>
                            </w:p>
                          </w:txbxContent>
                        </wps:txbx>
                        <wps:bodyPr horzOverflow="overflow" vert="horz" lIns="0" tIns="0" rIns="0" bIns="0" rtlCol="0">
                          <a:noAutofit/>
                        </wps:bodyPr>
                      </wps:wsp>
                      <wps:wsp>
                        <wps:cNvPr id="4403" name="Rectangle 4403"/>
                        <wps:cNvSpPr/>
                        <wps:spPr>
                          <a:xfrm>
                            <a:off x="1874749" y="4082121"/>
                            <a:ext cx="149698" cy="170155"/>
                          </a:xfrm>
                          <a:prstGeom prst="rect">
                            <a:avLst/>
                          </a:prstGeom>
                          <a:ln>
                            <a:noFill/>
                          </a:ln>
                        </wps:spPr>
                        <wps:txbx>
                          <w:txbxContent>
                            <w:p w:rsidR="00632694" w:rsidRDefault="00632694">
                              <w:pPr>
                                <w:spacing w:after="160" w:line="259" w:lineRule="auto"/>
                                <w:ind w:left="0" w:right="0" w:firstLine="0"/>
                              </w:pPr>
                              <w:r>
                                <w:rPr>
                                  <w:sz w:val="18"/>
                                </w:rPr>
                                <w:t>的</w:t>
                              </w:r>
                            </w:p>
                          </w:txbxContent>
                        </wps:txbx>
                        <wps:bodyPr horzOverflow="overflow" vert="horz" lIns="0" tIns="0" rIns="0" bIns="0" rtlCol="0">
                          <a:noAutofit/>
                        </wps:bodyPr>
                      </wps:wsp>
                      <wps:wsp>
                        <wps:cNvPr id="4404" name="Rectangle 4404"/>
                        <wps:cNvSpPr/>
                        <wps:spPr>
                          <a:xfrm>
                            <a:off x="1987305" y="4082121"/>
                            <a:ext cx="299709" cy="170155"/>
                          </a:xfrm>
                          <a:prstGeom prst="rect">
                            <a:avLst/>
                          </a:prstGeom>
                          <a:ln>
                            <a:noFill/>
                          </a:ln>
                        </wps:spPr>
                        <wps:txbx>
                          <w:txbxContent>
                            <w:p w:rsidR="00632694" w:rsidRDefault="00632694">
                              <w:pPr>
                                <w:spacing w:after="160" w:line="259" w:lineRule="auto"/>
                                <w:ind w:left="0" w:right="0" w:firstLine="0"/>
                              </w:pPr>
                              <w:r>
                                <w:rPr>
                                  <w:sz w:val="18"/>
                                </w:rPr>
                                <w:t>本金</w:t>
                              </w:r>
                            </w:p>
                          </w:txbxContent>
                        </wps:txbx>
                        <wps:bodyPr horzOverflow="overflow" vert="horz" lIns="0" tIns="0" rIns="0" bIns="0" rtlCol="0">
                          <a:noAutofit/>
                        </wps:bodyPr>
                      </wps:wsp>
                      <wps:wsp>
                        <wps:cNvPr id="551594" name="Shape 551594"/>
                        <wps:cNvSpPr/>
                        <wps:spPr>
                          <a:xfrm>
                            <a:off x="2768157" y="1178066"/>
                            <a:ext cx="1575774" cy="471179"/>
                          </a:xfrm>
                          <a:custGeom>
                            <a:avLst/>
                            <a:gdLst/>
                            <a:ahLst/>
                            <a:cxnLst/>
                            <a:rect l="0" t="0" r="0" b="0"/>
                            <a:pathLst>
                              <a:path w="1575774" h="471179">
                                <a:moveTo>
                                  <a:pt x="0" y="0"/>
                                </a:moveTo>
                                <a:lnTo>
                                  <a:pt x="1575774" y="0"/>
                                </a:lnTo>
                                <a:lnTo>
                                  <a:pt x="1575774" y="471179"/>
                                </a:lnTo>
                                <a:lnTo>
                                  <a:pt x="0" y="471179"/>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406" name="Rectangle 4406"/>
                        <wps:cNvSpPr/>
                        <wps:spPr>
                          <a:xfrm>
                            <a:off x="2841037" y="1282016"/>
                            <a:ext cx="92813" cy="170154"/>
                          </a:xfrm>
                          <a:prstGeom prst="rect">
                            <a:avLst/>
                          </a:prstGeom>
                          <a:ln>
                            <a:noFill/>
                          </a:ln>
                        </wps:spPr>
                        <wps:txbx>
                          <w:txbxContent>
                            <w:p w:rsidR="00632694" w:rsidRDefault="00632694">
                              <w:pPr>
                                <w:spacing w:after="160" w:line="259" w:lineRule="auto"/>
                                <w:ind w:left="0" w:right="0" w:firstLine="0"/>
                              </w:pPr>
                              <w:r>
                                <w:rPr>
                                  <w:w w:val="115"/>
                                  <w:sz w:val="18"/>
                                </w:rPr>
                                <w:t>7</w:t>
                              </w:r>
                            </w:p>
                          </w:txbxContent>
                        </wps:txbx>
                        <wps:bodyPr horzOverflow="overflow" vert="horz" lIns="0" tIns="0" rIns="0" bIns="0" rtlCol="0">
                          <a:noAutofit/>
                        </wps:bodyPr>
                      </wps:wsp>
                      <wps:wsp>
                        <wps:cNvPr id="4407" name="Rectangle 4407"/>
                        <wps:cNvSpPr/>
                        <wps:spPr>
                          <a:xfrm>
                            <a:off x="2911383" y="1282016"/>
                            <a:ext cx="748493" cy="170154"/>
                          </a:xfrm>
                          <a:prstGeom prst="rect">
                            <a:avLst/>
                          </a:prstGeom>
                          <a:ln>
                            <a:noFill/>
                          </a:ln>
                        </wps:spPr>
                        <wps:txbx>
                          <w:txbxContent>
                            <w:p w:rsidR="00632694" w:rsidRDefault="00632694">
                              <w:pPr>
                                <w:spacing w:after="160" w:line="259" w:lineRule="auto"/>
                                <w:ind w:left="0" w:right="0" w:firstLine="0"/>
                              </w:pPr>
                              <w:r>
                                <w:rPr>
                                  <w:sz w:val="18"/>
                                </w:rPr>
                                <w:t>、支付优先</w:t>
                              </w:r>
                            </w:p>
                          </w:txbxContent>
                        </wps:txbx>
                        <wps:bodyPr horzOverflow="overflow" vert="horz" lIns="0" tIns="0" rIns="0" bIns="0" rtlCol="0">
                          <a:noAutofit/>
                        </wps:bodyPr>
                      </wps:wsp>
                      <wps:wsp>
                        <wps:cNvPr id="4408" name="Rectangle 4408"/>
                        <wps:cNvSpPr/>
                        <wps:spPr>
                          <a:xfrm>
                            <a:off x="3475192" y="1282016"/>
                            <a:ext cx="110777" cy="170154"/>
                          </a:xfrm>
                          <a:prstGeom prst="rect">
                            <a:avLst/>
                          </a:prstGeom>
                          <a:ln>
                            <a:noFill/>
                          </a:ln>
                        </wps:spPr>
                        <wps:txbx>
                          <w:txbxContent>
                            <w:p w:rsidR="00632694" w:rsidRDefault="00632694">
                              <w:pPr>
                                <w:spacing w:after="160" w:line="259" w:lineRule="auto"/>
                                <w:ind w:left="0" w:right="0" w:firstLine="0"/>
                              </w:pPr>
                              <w:r>
                                <w:rPr>
                                  <w:w w:val="126"/>
                                  <w:sz w:val="18"/>
                                </w:rPr>
                                <w:t>B</w:t>
                              </w:r>
                            </w:p>
                          </w:txbxContent>
                        </wps:txbx>
                        <wps:bodyPr horzOverflow="overflow" vert="horz" lIns="0" tIns="0" rIns="0" bIns="0" rtlCol="0">
                          <a:noAutofit/>
                        </wps:bodyPr>
                      </wps:wsp>
                      <wps:wsp>
                        <wps:cNvPr id="4409" name="Rectangle 4409"/>
                        <wps:cNvSpPr/>
                        <wps:spPr>
                          <a:xfrm>
                            <a:off x="3559608" y="1282016"/>
                            <a:ext cx="898191" cy="170154"/>
                          </a:xfrm>
                          <a:prstGeom prst="rect">
                            <a:avLst/>
                          </a:prstGeom>
                          <a:ln>
                            <a:noFill/>
                          </a:ln>
                        </wps:spPr>
                        <wps:txbx>
                          <w:txbxContent>
                            <w:p w:rsidR="00632694" w:rsidRDefault="00632694">
                              <w:pPr>
                                <w:spacing w:after="160" w:line="259" w:lineRule="auto"/>
                                <w:ind w:left="0" w:right="0" w:firstLine="0"/>
                              </w:pPr>
                              <w:r>
                                <w:rPr>
                                  <w:sz w:val="18"/>
                                </w:rPr>
                                <w:t>档证券的当期</w:t>
                              </w:r>
                            </w:p>
                          </w:txbxContent>
                        </wps:txbx>
                        <wps:bodyPr horzOverflow="overflow" vert="horz" lIns="0" tIns="0" rIns="0" bIns="0" rtlCol="0">
                          <a:noAutofit/>
                        </wps:bodyPr>
                      </wps:wsp>
                      <wps:wsp>
                        <wps:cNvPr id="4410" name="Rectangle 4410"/>
                        <wps:cNvSpPr/>
                        <wps:spPr>
                          <a:xfrm>
                            <a:off x="2841037" y="1422853"/>
                            <a:ext cx="299397" cy="170154"/>
                          </a:xfrm>
                          <a:prstGeom prst="rect">
                            <a:avLst/>
                          </a:prstGeom>
                          <a:ln>
                            <a:noFill/>
                          </a:ln>
                        </wps:spPr>
                        <wps:txbx>
                          <w:txbxContent>
                            <w:p w:rsidR="00632694" w:rsidRDefault="00632694">
                              <w:pPr>
                                <w:spacing w:after="160" w:line="259" w:lineRule="auto"/>
                                <w:ind w:left="0" w:right="0" w:firstLine="0"/>
                              </w:pPr>
                              <w:r>
                                <w:rPr>
                                  <w:sz w:val="18"/>
                                </w:rPr>
                                <w:t>利息</w:t>
                              </w:r>
                            </w:p>
                          </w:txbxContent>
                        </wps:txbx>
                        <wps:bodyPr horzOverflow="overflow" vert="horz" lIns="0" tIns="0" rIns="0" bIns="0" rtlCol="0">
                          <a:noAutofit/>
                        </wps:bodyPr>
                      </wps:wsp>
                      <wps:wsp>
                        <wps:cNvPr id="4411" name="Shape 4411"/>
                        <wps:cNvSpPr/>
                        <wps:spPr>
                          <a:xfrm>
                            <a:off x="3508584" y="1753138"/>
                            <a:ext cx="36909" cy="67325"/>
                          </a:xfrm>
                          <a:custGeom>
                            <a:avLst/>
                            <a:gdLst/>
                            <a:ahLst/>
                            <a:cxnLst/>
                            <a:rect l="0" t="0" r="0" b="0"/>
                            <a:pathLst>
                              <a:path w="36909" h="67325">
                                <a:moveTo>
                                  <a:pt x="2251" y="938"/>
                                </a:moveTo>
                                <a:cubicBezTo>
                                  <a:pt x="3939" y="0"/>
                                  <a:pt x="6097" y="563"/>
                                  <a:pt x="7128" y="2251"/>
                                </a:cubicBezTo>
                                <a:lnTo>
                                  <a:pt x="33391" y="47258"/>
                                </a:lnTo>
                                <a:lnTo>
                                  <a:pt x="33391" y="19316"/>
                                </a:lnTo>
                                <a:lnTo>
                                  <a:pt x="36909" y="19316"/>
                                </a:lnTo>
                                <a:lnTo>
                                  <a:pt x="36909" y="47446"/>
                                </a:lnTo>
                                <a:lnTo>
                                  <a:pt x="33501" y="47446"/>
                                </a:lnTo>
                                <a:lnTo>
                                  <a:pt x="36909" y="53286"/>
                                </a:lnTo>
                                <a:lnTo>
                                  <a:pt x="36909" y="67245"/>
                                </a:lnTo>
                                <a:lnTo>
                                  <a:pt x="36862" y="67325"/>
                                </a:lnTo>
                                <a:lnTo>
                                  <a:pt x="1032" y="5720"/>
                                </a:lnTo>
                                <a:cubicBezTo>
                                  <a:pt x="0" y="4032"/>
                                  <a:pt x="563" y="1875"/>
                                  <a:pt x="2251" y="93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01" name="Shape 551601"/>
                        <wps:cNvSpPr/>
                        <wps:spPr>
                          <a:xfrm>
                            <a:off x="3541975" y="1723133"/>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02" name="Shape 551602"/>
                        <wps:cNvSpPr/>
                        <wps:spPr>
                          <a:xfrm>
                            <a:off x="3541975" y="1673905"/>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4" name="Shape 4414"/>
                        <wps:cNvSpPr/>
                        <wps:spPr>
                          <a:xfrm>
                            <a:off x="3545492" y="1753138"/>
                            <a:ext cx="36909" cy="67245"/>
                          </a:xfrm>
                          <a:custGeom>
                            <a:avLst/>
                            <a:gdLst/>
                            <a:ahLst/>
                            <a:cxnLst/>
                            <a:rect l="0" t="0" r="0" b="0"/>
                            <a:pathLst>
                              <a:path w="36909" h="67245">
                                <a:moveTo>
                                  <a:pt x="34658" y="938"/>
                                </a:moveTo>
                                <a:cubicBezTo>
                                  <a:pt x="36346" y="1875"/>
                                  <a:pt x="36909" y="4032"/>
                                  <a:pt x="35877" y="5720"/>
                                </a:cubicBezTo>
                                <a:lnTo>
                                  <a:pt x="0" y="67245"/>
                                </a:lnTo>
                                <a:lnTo>
                                  <a:pt x="0" y="53286"/>
                                </a:lnTo>
                                <a:lnTo>
                                  <a:pt x="3408" y="47446"/>
                                </a:lnTo>
                                <a:lnTo>
                                  <a:pt x="0" y="47446"/>
                                </a:lnTo>
                                <a:lnTo>
                                  <a:pt x="0" y="19316"/>
                                </a:lnTo>
                                <a:lnTo>
                                  <a:pt x="3518" y="19316"/>
                                </a:lnTo>
                                <a:lnTo>
                                  <a:pt x="3518" y="47258"/>
                                </a:lnTo>
                                <a:lnTo>
                                  <a:pt x="29780" y="2251"/>
                                </a:lnTo>
                                <a:cubicBezTo>
                                  <a:pt x="30812" y="563"/>
                                  <a:pt x="32969" y="0"/>
                                  <a:pt x="34658" y="93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03" name="Shape 551603"/>
                        <wps:cNvSpPr/>
                        <wps:spPr>
                          <a:xfrm>
                            <a:off x="3545492" y="1723133"/>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04" name="Shape 551604"/>
                        <wps:cNvSpPr/>
                        <wps:spPr>
                          <a:xfrm>
                            <a:off x="3545492" y="1673905"/>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05" name="Shape 551605"/>
                        <wps:cNvSpPr/>
                        <wps:spPr>
                          <a:xfrm>
                            <a:off x="2768157" y="1867253"/>
                            <a:ext cx="1575774" cy="407886"/>
                          </a:xfrm>
                          <a:custGeom>
                            <a:avLst/>
                            <a:gdLst/>
                            <a:ahLst/>
                            <a:cxnLst/>
                            <a:rect l="0" t="0" r="0" b="0"/>
                            <a:pathLst>
                              <a:path w="1575774" h="407886">
                                <a:moveTo>
                                  <a:pt x="0" y="0"/>
                                </a:moveTo>
                                <a:lnTo>
                                  <a:pt x="1575774" y="0"/>
                                </a:lnTo>
                                <a:lnTo>
                                  <a:pt x="1575774" y="407886"/>
                                </a:lnTo>
                                <a:lnTo>
                                  <a:pt x="0" y="407886"/>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418" name="Rectangle 4418"/>
                        <wps:cNvSpPr/>
                        <wps:spPr>
                          <a:xfrm>
                            <a:off x="2842256" y="2009902"/>
                            <a:ext cx="93007" cy="170509"/>
                          </a:xfrm>
                          <a:prstGeom prst="rect">
                            <a:avLst/>
                          </a:prstGeom>
                          <a:ln>
                            <a:noFill/>
                          </a:ln>
                        </wps:spPr>
                        <wps:txbx>
                          <w:txbxContent>
                            <w:p w:rsidR="00632694" w:rsidRDefault="00632694">
                              <w:pPr>
                                <w:spacing w:after="160" w:line="259" w:lineRule="auto"/>
                                <w:ind w:left="0" w:right="0" w:firstLine="0"/>
                              </w:pPr>
                              <w:r>
                                <w:rPr>
                                  <w:w w:val="111"/>
                                  <w:sz w:val="18"/>
                                </w:rPr>
                                <w:t>8</w:t>
                              </w:r>
                            </w:p>
                          </w:txbxContent>
                        </wps:txbx>
                        <wps:bodyPr horzOverflow="overflow" vert="horz" lIns="0" tIns="0" rIns="0" bIns="0" rtlCol="0">
                          <a:noAutofit/>
                        </wps:bodyPr>
                      </wps:wsp>
                      <wps:wsp>
                        <wps:cNvPr id="4419" name="Rectangle 4419"/>
                        <wps:cNvSpPr/>
                        <wps:spPr>
                          <a:xfrm>
                            <a:off x="2912603" y="2009902"/>
                            <a:ext cx="748805" cy="170509"/>
                          </a:xfrm>
                          <a:prstGeom prst="rect">
                            <a:avLst/>
                          </a:prstGeom>
                          <a:ln>
                            <a:noFill/>
                          </a:ln>
                        </wps:spPr>
                        <wps:txbx>
                          <w:txbxContent>
                            <w:p w:rsidR="00632694" w:rsidRDefault="00632694">
                              <w:pPr>
                                <w:spacing w:after="160" w:line="259" w:lineRule="auto"/>
                                <w:ind w:left="0" w:right="0" w:firstLine="0"/>
                              </w:pPr>
                              <w:r>
                                <w:rPr>
                                  <w:w w:val="99"/>
                                  <w:sz w:val="18"/>
                                </w:rPr>
                                <w:t>、支付优先</w:t>
                              </w:r>
                            </w:p>
                          </w:txbxContent>
                        </wps:txbx>
                        <wps:bodyPr horzOverflow="overflow" vert="horz" lIns="0" tIns="0" rIns="0" bIns="0" rtlCol="0">
                          <a:noAutofit/>
                        </wps:bodyPr>
                      </wps:wsp>
                      <wps:wsp>
                        <wps:cNvPr id="4420" name="Rectangle 4420"/>
                        <wps:cNvSpPr/>
                        <wps:spPr>
                          <a:xfrm>
                            <a:off x="3476317" y="2009902"/>
                            <a:ext cx="111008" cy="170509"/>
                          </a:xfrm>
                          <a:prstGeom prst="rect">
                            <a:avLst/>
                          </a:prstGeom>
                          <a:ln>
                            <a:noFill/>
                          </a:ln>
                        </wps:spPr>
                        <wps:txbx>
                          <w:txbxContent>
                            <w:p w:rsidR="00632694" w:rsidRDefault="00632694">
                              <w:pPr>
                                <w:spacing w:after="160" w:line="259" w:lineRule="auto"/>
                                <w:ind w:left="0" w:right="0" w:firstLine="0"/>
                              </w:pPr>
                              <w:r>
                                <w:rPr>
                                  <w:w w:val="126"/>
                                  <w:sz w:val="18"/>
                                </w:rPr>
                                <w:t>B</w:t>
                              </w:r>
                            </w:p>
                          </w:txbxContent>
                        </wps:txbx>
                        <wps:bodyPr horzOverflow="overflow" vert="horz" lIns="0" tIns="0" rIns="0" bIns="0" rtlCol="0">
                          <a:noAutofit/>
                        </wps:bodyPr>
                      </wps:wsp>
                      <wps:wsp>
                        <wps:cNvPr id="4421" name="Rectangle 4421"/>
                        <wps:cNvSpPr/>
                        <wps:spPr>
                          <a:xfrm>
                            <a:off x="3560734" y="2009902"/>
                            <a:ext cx="898503" cy="170509"/>
                          </a:xfrm>
                          <a:prstGeom prst="rect">
                            <a:avLst/>
                          </a:prstGeom>
                          <a:ln>
                            <a:noFill/>
                          </a:ln>
                        </wps:spPr>
                        <wps:txbx>
                          <w:txbxContent>
                            <w:p w:rsidR="00632694" w:rsidRDefault="00632694">
                              <w:pPr>
                                <w:spacing w:after="160" w:line="259" w:lineRule="auto"/>
                                <w:ind w:left="0" w:right="0" w:firstLine="0"/>
                              </w:pPr>
                              <w:r>
                                <w:rPr>
                                  <w:w w:val="99"/>
                                  <w:sz w:val="18"/>
                                </w:rPr>
                                <w:t>档证券的本金</w:t>
                              </w:r>
                            </w:p>
                          </w:txbxContent>
                        </wps:txbx>
                        <wps:bodyPr horzOverflow="overflow" vert="horz" lIns="0" tIns="0" rIns="0" bIns="0" rtlCol="0">
                          <a:noAutofit/>
                        </wps:bodyPr>
                      </wps:wsp>
                      <wps:wsp>
                        <wps:cNvPr id="4422" name="Shape 4422"/>
                        <wps:cNvSpPr/>
                        <wps:spPr>
                          <a:xfrm>
                            <a:off x="3508584" y="2379032"/>
                            <a:ext cx="36909" cy="67325"/>
                          </a:xfrm>
                          <a:custGeom>
                            <a:avLst/>
                            <a:gdLst/>
                            <a:ahLst/>
                            <a:cxnLst/>
                            <a:rect l="0" t="0" r="0" b="0"/>
                            <a:pathLst>
                              <a:path w="36909" h="67325">
                                <a:moveTo>
                                  <a:pt x="2251" y="938"/>
                                </a:moveTo>
                                <a:cubicBezTo>
                                  <a:pt x="3939" y="0"/>
                                  <a:pt x="6097" y="562"/>
                                  <a:pt x="7128" y="2251"/>
                                </a:cubicBezTo>
                                <a:lnTo>
                                  <a:pt x="33391" y="47258"/>
                                </a:lnTo>
                                <a:lnTo>
                                  <a:pt x="33391" y="19316"/>
                                </a:lnTo>
                                <a:lnTo>
                                  <a:pt x="36909" y="19316"/>
                                </a:lnTo>
                                <a:lnTo>
                                  <a:pt x="36909" y="47446"/>
                                </a:lnTo>
                                <a:lnTo>
                                  <a:pt x="33501" y="47446"/>
                                </a:lnTo>
                                <a:lnTo>
                                  <a:pt x="36909" y="53286"/>
                                </a:lnTo>
                                <a:lnTo>
                                  <a:pt x="36909" y="67245"/>
                                </a:lnTo>
                                <a:lnTo>
                                  <a:pt x="36862" y="67325"/>
                                </a:lnTo>
                                <a:lnTo>
                                  <a:pt x="1032" y="5720"/>
                                </a:lnTo>
                                <a:cubicBezTo>
                                  <a:pt x="0" y="4032"/>
                                  <a:pt x="563" y="1875"/>
                                  <a:pt x="2251" y="93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10" name="Shape 551610"/>
                        <wps:cNvSpPr/>
                        <wps:spPr>
                          <a:xfrm>
                            <a:off x="3541975" y="2349027"/>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11" name="Shape 551611"/>
                        <wps:cNvSpPr/>
                        <wps:spPr>
                          <a:xfrm>
                            <a:off x="3541975" y="2299800"/>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5" name="Shape 4425"/>
                        <wps:cNvSpPr/>
                        <wps:spPr>
                          <a:xfrm>
                            <a:off x="3545492" y="2379032"/>
                            <a:ext cx="36909" cy="67245"/>
                          </a:xfrm>
                          <a:custGeom>
                            <a:avLst/>
                            <a:gdLst/>
                            <a:ahLst/>
                            <a:cxnLst/>
                            <a:rect l="0" t="0" r="0" b="0"/>
                            <a:pathLst>
                              <a:path w="36909" h="67245">
                                <a:moveTo>
                                  <a:pt x="34658" y="938"/>
                                </a:moveTo>
                                <a:cubicBezTo>
                                  <a:pt x="36346" y="1875"/>
                                  <a:pt x="36909" y="4032"/>
                                  <a:pt x="35877" y="5720"/>
                                </a:cubicBezTo>
                                <a:lnTo>
                                  <a:pt x="0" y="67245"/>
                                </a:lnTo>
                                <a:lnTo>
                                  <a:pt x="0" y="53286"/>
                                </a:lnTo>
                                <a:lnTo>
                                  <a:pt x="3408" y="47446"/>
                                </a:lnTo>
                                <a:lnTo>
                                  <a:pt x="0" y="47446"/>
                                </a:lnTo>
                                <a:lnTo>
                                  <a:pt x="0" y="19316"/>
                                </a:lnTo>
                                <a:lnTo>
                                  <a:pt x="3518" y="19316"/>
                                </a:lnTo>
                                <a:lnTo>
                                  <a:pt x="3518" y="47258"/>
                                </a:lnTo>
                                <a:lnTo>
                                  <a:pt x="29780" y="2251"/>
                                </a:lnTo>
                                <a:cubicBezTo>
                                  <a:pt x="30812" y="562"/>
                                  <a:pt x="32969" y="0"/>
                                  <a:pt x="34658" y="93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12" name="Shape 551612"/>
                        <wps:cNvSpPr/>
                        <wps:spPr>
                          <a:xfrm>
                            <a:off x="3545492" y="2349027"/>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13" name="Shape 551613"/>
                        <wps:cNvSpPr/>
                        <wps:spPr>
                          <a:xfrm>
                            <a:off x="3545492" y="2299800"/>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14" name="Shape 551614"/>
                        <wps:cNvSpPr/>
                        <wps:spPr>
                          <a:xfrm>
                            <a:off x="2768157" y="2507212"/>
                            <a:ext cx="1575774" cy="457114"/>
                          </a:xfrm>
                          <a:custGeom>
                            <a:avLst/>
                            <a:gdLst/>
                            <a:ahLst/>
                            <a:cxnLst/>
                            <a:rect l="0" t="0" r="0" b="0"/>
                            <a:pathLst>
                              <a:path w="1575774" h="457114">
                                <a:moveTo>
                                  <a:pt x="0" y="0"/>
                                </a:moveTo>
                                <a:lnTo>
                                  <a:pt x="1575774" y="0"/>
                                </a:lnTo>
                                <a:lnTo>
                                  <a:pt x="1575774" y="457114"/>
                                </a:lnTo>
                                <a:lnTo>
                                  <a:pt x="0" y="457114"/>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429" name="Rectangle 4429"/>
                        <wps:cNvSpPr/>
                        <wps:spPr>
                          <a:xfrm>
                            <a:off x="2842256" y="2539216"/>
                            <a:ext cx="93007" cy="170508"/>
                          </a:xfrm>
                          <a:prstGeom prst="rect">
                            <a:avLst/>
                          </a:prstGeom>
                          <a:ln>
                            <a:noFill/>
                          </a:ln>
                        </wps:spPr>
                        <wps:txbx>
                          <w:txbxContent>
                            <w:p w:rsidR="00632694" w:rsidRDefault="00632694">
                              <w:pPr>
                                <w:spacing w:after="160" w:line="259" w:lineRule="auto"/>
                                <w:ind w:left="0" w:right="0" w:firstLine="0"/>
                              </w:pPr>
                              <w:r>
                                <w:rPr>
                                  <w:w w:val="111"/>
                                  <w:sz w:val="18"/>
                                </w:rPr>
                                <w:t>9</w:t>
                              </w:r>
                            </w:p>
                          </w:txbxContent>
                        </wps:txbx>
                        <wps:bodyPr horzOverflow="overflow" vert="horz" lIns="0" tIns="0" rIns="0" bIns="0" rtlCol="0">
                          <a:noAutofit/>
                        </wps:bodyPr>
                      </wps:wsp>
                      <wps:wsp>
                        <wps:cNvPr id="4430" name="Rectangle 4430"/>
                        <wps:cNvSpPr/>
                        <wps:spPr>
                          <a:xfrm>
                            <a:off x="2912603" y="2539216"/>
                            <a:ext cx="449407" cy="170508"/>
                          </a:xfrm>
                          <a:prstGeom prst="rect">
                            <a:avLst/>
                          </a:prstGeom>
                          <a:ln>
                            <a:noFill/>
                          </a:ln>
                        </wps:spPr>
                        <wps:txbx>
                          <w:txbxContent>
                            <w:p w:rsidR="00632694" w:rsidRDefault="00632694">
                              <w:pPr>
                                <w:spacing w:after="160" w:line="259" w:lineRule="auto"/>
                                <w:ind w:left="0" w:right="0" w:firstLine="0"/>
                              </w:pPr>
                              <w:r>
                                <w:rPr>
                                  <w:w w:val="99"/>
                                  <w:sz w:val="18"/>
                                </w:rPr>
                                <w:t>、支付</w:t>
                              </w:r>
                            </w:p>
                          </w:txbxContent>
                        </wps:txbx>
                        <wps:bodyPr horzOverflow="overflow" vert="horz" lIns="0" tIns="0" rIns="0" bIns="0" rtlCol="0">
                          <a:noAutofit/>
                        </wps:bodyPr>
                      </wps:wsp>
                      <wps:wsp>
                        <wps:cNvPr id="4431" name="Rectangle 4431"/>
                        <wps:cNvSpPr/>
                        <wps:spPr>
                          <a:xfrm>
                            <a:off x="3250738" y="2539216"/>
                            <a:ext cx="1197900" cy="170508"/>
                          </a:xfrm>
                          <a:prstGeom prst="rect">
                            <a:avLst/>
                          </a:prstGeom>
                          <a:ln>
                            <a:noFill/>
                          </a:ln>
                        </wps:spPr>
                        <wps:txbx>
                          <w:txbxContent>
                            <w:p w:rsidR="00632694" w:rsidRDefault="00632694">
                              <w:pPr>
                                <w:spacing w:after="160" w:line="259" w:lineRule="auto"/>
                                <w:ind w:left="0" w:right="0" w:firstLine="0"/>
                              </w:pPr>
                              <w:r>
                                <w:rPr>
                                  <w:w w:val="99"/>
                                  <w:sz w:val="18"/>
                                </w:rPr>
                                <w:t>贷款服务机构服务</w:t>
                              </w:r>
                            </w:p>
                          </w:txbxContent>
                        </wps:txbx>
                        <wps:bodyPr horzOverflow="overflow" vert="horz" lIns="0" tIns="0" rIns="0" bIns="0" rtlCol="0">
                          <a:noAutofit/>
                        </wps:bodyPr>
                      </wps:wsp>
                      <wps:wsp>
                        <wps:cNvPr id="4432" name="Rectangle 4432"/>
                        <wps:cNvSpPr/>
                        <wps:spPr>
                          <a:xfrm>
                            <a:off x="4152588" y="2539216"/>
                            <a:ext cx="150010" cy="170508"/>
                          </a:xfrm>
                          <a:prstGeom prst="rect">
                            <a:avLst/>
                          </a:prstGeom>
                          <a:ln>
                            <a:noFill/>
                          </a:ln>
                        </wps:spPr>
                        <wps:txbx>
                          <w:txbxContent>
                            <w:p w:rsidR="00632694" w:rsidRDefault="00632694">
                              <w:pPr>
                                <w:spacing w:after="160" w:line="259" w:lineRule="auto"/>
                                <w:ind w:left="0" w:right="0" w:firstLine="0"/>
                              </w:pPr>
                              <w:r>
                                <w:rPr>
                                  <w:sz w:val="18"/>
                                </w:rPr>
                                <w:t>报</w:t>
                              </w:r>
                            </w:p>
                          </w:txbxContent>
                        </wps:txbx>
                        <wps:bodyPr horzOverflow="overflow" vert="horz" lIns="0" tIns="0" rIns="0" bIns="0" rtlCol="0">
                          <a:noAutofit/>
                        </wps:bodyPr>
                      </wps:wsp>
                      <wps:wsp>
                        <wps:cNvPr id="4433" name="Rectangle 4433"/>
                        <wps:cNvSpPr/>
                        <wps:spPr>
                          <a:xfrm>
                            <a:off x="2842256" y="2680054"/>
                            <a:ext cx="150010" cy="170509"/>
                          </a:xfrm>
                          <a:prstGeom prst="rect">
                            <a:avLst/>
                          </a:prstGeom>
                          <a:ln>
                            <a:noFill/>
                          </a:ln>
                        </wps:spPr>
                        <wps:txbx>
                          <w:txbxContent>
                            <w:p w:rsidR="00632694" w:rsidRDefault="00632694">
                              <w:pPr>
                                <w:spacing w:after="160" w:line="259" w:lineRule="auto"/>
                                <w:ind w:left="0" w:right="0" w:firstLine="0"/>
                              </w:pPr>
                              <w:r>
                                <w:rPr>
                                  <w:sz w:val="18"/>
                                </w:rPr>
                                <w:t>酬</w:t>
                              </w:r>
                            </w:p>
                          </w:txbxContent>
                        </wps:txbx>
                        <wps:bodyPr horzOverflow="overflow" vert="horz" lIns="0" tIns="0" rIns="0" bIns="0" rtlCol="0">
                          <a:noAutofit/>
                        </wps:bodyPr>
                      </wps:wsp>
                      <wps:wsp>
                        <wps:cNvPr id="4434" name="Rectangle 4434"/>
                        <wps:cNvSpPr/>
                        <wps:spPr>
                          <a:xfrm>
                            <a:off x="2954811" y="2680054"/>
                            <a:ext cx="150010" cy="170509"/>
                          </a:xfrm>
                          <a:prstGeom prst="rect">
                            <a:avLst/>
                          </a:prstGeom>
                          <a:ln>
                            <a:noFill/>
                          </a:ln>
                        </wps:spPr>
                        <wps:txbx>
                          <w:txbxContent>
                            <w:p w:rsidR="00632694" w:rsidRDefault="00632694">
                              <w:pPr>
                                <w:spacing w:after="160" w:line="259" w:lineRule="auto"/>
                                <w:ind w:left="0" w:right="0" w:firstLine="0"/>
                              </w:pPr>
                              <w:r>
                                <w:rPr>
                                  <w:sz w:val="18"/>
                                </w:rPr>
                                <w:t>（</w:t>
                              </w:r>
                            </w:p>
                          </w:txbxContent>
                        </wps:txbx>
                        <wps:bodyPr horzOverflow="overflow" vert="horz" lIns="0" tIns="0" rIns="0" bIns="0" rtlCol="0">
                          <a:noAutofit/>
                        </wps:bodyPr>
                      </wps:wsp>
                      <wps:wsp>
                        <wps:cNvPr id="4435" name="Rectangle 4435"/>
                        <wps:cNvSpPr/>
                        <wps:spPr>
                          <a:xfrm>
                            <a:off x="3067555" y="2680054"/>
                            <a:ext cx="1497297" cy="170509"/>
                          </a:xfrm>
                          <a:prstGeom prst="rect">
                            <a:avLst/>
                          </a:prstGeom>
                          <a:ln>
                            <a:noFill/>
                          </a:ln>
                        </wps:spPr>
                        <wps:txbx>
                          <w:txbxContent>
                            <w:p w:rsidR="00632694" w:rsidRDefault="00632694">
                              <w:pPr>
                                <w:spacing w:after="160" w:line="259" w:lineRule="auto"/>
                                <w:ind w:left="0" w:right="0" w:firstLine="0"/>
                              </w:pPr>
                              <w:r>
                                <w:rPr>
                                  <w:w w:val="99"/>
                                  <w:sz w:val="18"/>
                                </w:rPr>
                                <w:t>如违约事件系贷款服务</w:t>
                              </w:r>
                            </w:p>
                          </w:txbxContent>
                        </wps:txbx>
                        <wps:bodyPr horzOverflow="overflow" vert="horz" lIns="0" tIns="0" rIns="0" bIns="0" rtlCol="0">
                          <a:noAutofit/>
                        </wps:bodyPr>
                      </wps:wsp>
                      <wps:wsp>
                        <wps:cNvPr id="4436" name="Rectangle 4436"/>
                        <wps:cNvSpPr/>
                        <wps:spPr>
                          <a:xfrm>
                            <a:off x="2842256" y="2813886"/>
                            <a:ext cx="748493" cy="170155"/>
                          </a:xfrm>
                          <a:prstGeom prst="rect">
                            <a:avLst/>
                          </a:prstGeom>
                          <a:ln>
                            <a:noFill/>
                          </a:ln>
                        </wps:spPr>
                        <wps:txbx>
                          <w:txbxContent>
                            <w:p w:rsidR="00632694" w:rsidRDefault="00632694">
                              <w:pPr>
                                <w:spacing w:after="160" w:line="259" w:lineRule="auto"/>
                                <w:ind w:left="0" w:right="0" w:firstLine="0"/>
                              </w:pPr>
                              <w:r>
                                <w:rPr>
                                  <w:sz w:val="18"/>
                                </w:rPr>
                                <w:t>机构引起）</w:t>
                              </w:r>
                            </w:p>
                          </w:txbxContent>
                        </wps:txbx>
                        <wps:bodyPr horzOverflow="overflow" vert="horz" lIns="0" tIns="0" rIns="0" bIns="0" rtlCol="0">
                          <a:noAutofit/>
                        </wps:bodyPr>
                      </wps:wsp>
                      <wps:wsp>
                        <wps:cNvPr id="4437" name="Shape 4437"/>
                        <wps:cNvSpPr/>
                        <wps:spPr>
                          <a:xfrm>
                            <a:off x="3508584" y="3665946"/>
                            <a:ext cx="36909" cy="67316"/>
                          </a:xfrm>
                          <a:custGeom>
                            <a:avLst/>
                            <a:gdLst/>
                            <a:ahLst/>
                            <a:cxnLst/>
                            <a:rect l="0" t="0" r="0" b="0"/>
                            <a:pathLst>
                              <a:path w="36909" h="67316">
                                <a:moveTo>
                                  <a:pt x="2251" y="976"/>
                                </a:moveTo>
                                <a:cubicBezTo>
                                  <a:pt x="3939" y="0"/>
                                  <a:pt x="6097" y="563"/>
                                  <a:pt x="7128" y="2241"/>
                                </a:cubicBezTo>
                                <a:lnTo>
                                  <a:pt x="33391" y="47294"/>
                                </a:lnTo>
                                <a:lnTo>
                                  <a:pt x="33391" y="19345"/>
                                </a:lnTo>
                                <a:lnTo>
                                  <a:pt x="36909" y="19345"/>
                                </a:lnTo>
                                <a:lnTo>
                                  <a:pt x="36909" y="47503"/>
                                </a:lnTo>
                                <a:lnTo>
                                  <a:pt x="33513" y="47503"/>
                                </a:lnTo>
                                <a:lnTo>
                                  <a:pt x="36909" y="53328"/>
                                </a:lnTo>
                                <a:lnTo>
                                  <a:pt x="36909" y="67236"/>
                                </a:lnTo>
                                <a:lnTo>
                                  <a:pt x="36862" y="67316"/>
                                </a:lnTo>
                                <a:lnTo>
                                  <a:pt x="1032" y="5795"/>
                                </a:lnTo>
                                <a:cubicBezTo>
                                  <a:pt x="0" y="4117"/>
                                  <a:pt x="563" y="1960"/>
                                  <a:pt x="2251" y="97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23" name="Shape 551623"/>
                        <wps:cNvSpPr/>
                        <wps:spPr>
                          <a:xfrm>
                            <a:off x="3541975" y="3636016"/>
                            <a:ext cx="9144" cy="28158"/>
                          </a:xfrm>
                          <a:custGeom>
                            <a:avLst/>
                            <a:gdLst/>
                            <a:ahLst/>
                            <a:cxnLst/>
                            <a:rect l="0" t="0" r="0" b="0"/>
                            <a:pathLst>
                              <a:path w="9144" h="28158">
                                <a:moveTo>
                                  <a:pt x="0" y="0"/>
                                </a:moveTo>
                                <a:lnTo>
                                  <a:pt x="9144" y="0"/>
                                </a:lnTo>
                                <a:lnTo>
                                  <a:pt x="9144" y="28158"/>
                                </a:lnTo>
                                <a:lnTo>
                                  <a:pt x="0" y="28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24" name="Shape 551624"/>
                        <wps:cNvSpPr/>
                        <wps:spPr>
                          <a:xfrm>
                            <a:off x="3541975" y="3586741"/>
                            <a:ext cx="9144" cy="28158"/>
                          </a:xfrm>
                          <a:custGeom>
                            <a:avLst/>
                            <a:gdLst/>
                            <a:ahLst/>
                            <a:cxnLst/>
                            <a:rect l="0" t="0" r="0" b="0"/>
                            <a:pathLst>
                              <a:path w="9144" h="28158">
                                <a:moveTo>
                                  <a:pt x="0" y="0"/>
                                </a:moveTo>
                                <a:lnTo>
                                  <a:pt x="9144" y="0"/>
                                </a:lnTo>
                                <a:lnTo>
                                  <a:pt x="9144" y="28158"/>
                                </a:lnTo>
                                <a:lnTo>
                                  <a:pt x="0" y="28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0" name="Shape 4440"/>
                        <wps:cNvSpPr/>
                        <wps:spPr>
                          <a:xfrm>
                            <a:off x="3545492" y="3665946"/>
                            <a:ext cx="36909" cy="67236"/>
                          </a:xfrm>
                          <a:custGeom>
                            <a:avLst/>
                            <a:gdLst/>
                            <a:ahLst/>
                            <a:cxnLst/>
                            <a:rect l="0" t="0" r="0" b="0"/>
                            <a:pathLst>
                              <a:path w="36909" h="67236">
                                <a:moveTo>
                                  <a:pt x="34658" y="976"/>
                                </a:moveTo>
                                <a:cubicBezTo>
                                  <a:pt x="36346" y="1960"/>
                                  <a:pt x="36909" y="4117"/>
                                  <a:pt x="35877" y="5795"/>
                                </a:cubicBezTo>
                                <a:lnTo>
                                  <a:pt x="0" y="67236"/>
                                </a:lnTo>
                                <a:lnTo>
                                  <a:pt x="0" y="53328"/>
                                </a:lnTo>
                                <a:lnTo>
                                  <a:pt x="3396" y="47503"/>
                                </a:lnTo>
                                <a:lnTo>
                                  <a:pt x="0" y="47503"/>
                                </a:lnTo>
                                <a:lnTo>
                                  <a:pt x="0" y="19345"/>
                                </a:lnTo>
                                <a:lnTo>
                                  <a:pt x="3518" y="19345"/>
                                </a:lnTo>
                                <a:lnTo>
                                  <a:pt x="3518" y="47294"/>
                                </a:lnTo>
                                <a:lnTo>
                                  <a:pt x="29780" y="2241"/>
                                </a:lnTo>
                                <a:cubicBezTo>
                                  <a:pt x="30812" y="563"/>
                                  <a:pt x="32969" y="0"/>
                                  <a:pt x="34658" y="97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25" name="Shape 551625"/>
                        <wps:cNvSpPr/>
                        <wps:spPr>
                          <a:xfrm>
                            <a:off x="3545492" y="3636016"/>
                            <a:ext cx="9144" cy="28158"/>
                          </a:xfrm>
                          <a:custGeom>
                            <a:avLst/>
                            <a:gdLst/>
                            <a:ahLst/>
                            <a:cxnLst/>
                            <a:rect l="0" t="0" r="0" b="0"/>
                            <a:pathLst>
                              <a:path w="9144" h="28158">
                                <a:moveTo>
                                  <a:pt x="0" y="0"/>
                                </a:moveTo>
                                <a:lnTo>
                                  <a:pt x="9144" y="0"/>
                                </a:lnTo>
                                <a:lnTo>
                                  <a:pt x="9144" y="28158"/>
                                </a:lnTo>
                                <a:lnTo>
                                  <a:pt x="0" y="28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26" name="Shape 551626"/>
                        <wps:cNvSpPr/>
                        <wps:spPr>
                          <a:xfrm>
                            <a:off x="3545492" y="3586741"/>
                            <a:ext cx="9144" cy="28158"/>
                          </a:xfrm>
                          <a:custGeom>
                            <a:avLst/>
                            <a:gdLst/>
                            <a:ahLst/>
                            <a:cxnLst/>
                            <a:rect l="0" t="0" r="0" b="0"/>
                            <a:pathLst>
                              <a:path w="9144" h="28158">
                                <a:moveTo>
                                  <a:pt x="0" y="0"/>
                                </a:moveTo>
                                <a:lnTo>
                                  <a:pt x="9144" y="0"/>
                                </a:lnTo>
                                <a:lnTo>
                                  <a:pt x="9144" y="28158"/>
                                </a:lnTo>
                                <a:lnTo>
                                  <a:pt x="0" y="281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27" name="Shape 551627"/>
                        <wps:cNvSpPr/>
                        <wps:spPr>
                          <a:xfrm>
                            <a:off x="2768157" y="3730908"/>
                            <a:ext cx="1575774" cy="478212"/>
                          </a:xfrm>
                          <a:custGeom>
                            <a:avLst/>
                            <a:gdLst/>
                            <a:ahLst/>
                            <a:cxnLst/>
                            <a:rect l="0" t="0" r="0" b="0"/>
                            <a:pathLst>
                              <a:path w="1575774" h="478212">
                                <a:moveTo>
                                  <a:pt x="0" y="0"/>
                                </a:moveTo>
                                <a:lnTo>
                                  <a:pt x="1575774" y="0"/>
                                </a:lnTo>
                                <a:lnTo>
                                  <a:pt x="1575774" y="478212"/>
                                </a:lnTo>
                                <a:lnTo>
                                  <a:pt x="0" y="478212"/>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444" name="Rectangle 4444"/>
                        <wps:cNvSpPr/>
                        <wps:spPr>
                          <a:xfrm>
                            <a:off x="2841037" y="3843036"/>
                            <a:ext cx="186568" cy="170509"/>
                          </a:xfrm>
                          <a:prstGeom prst="rect">
                            <a:avLst/>
                          </a:prstGeom>
                          <a:ln>
                            <a:noFill/>
                          </a:ln>
                        </wps:spPr>
                        <wps:txbx>
                          <w:txbxContent>
                            <w:p w:rsidR="00632694" w:rsidRDefault="00632694">
                              <w:pPr>
                                <w:spacing w:after="160" w:line="259" w:lineRule="auto"/>
                                <w:ind w:left="0" w:right="0" w:firstLine="0"/>
                              </w:pPr>
                              <w:r>
                                <w:rPr>
                                  <w:spacing w:val="1"/>
                                  <w:w w:val="161"/>
                                  <w:sz w:val="18"/>
                                </w:rPr>
                                <w:t>11</w:t>
                              </w:r>
                            </w:p>
                          </w:txbxContent>
                        </wps:txbx>
                        <wps:bodyPr horzOverflow="overflow" vert="horz" lIns="0" tIns="0" rIns="0" bIns="0" rtlCol="0">
                          <a:noAutofit/>
                        </wps:bodyPr>
                      </wps:wsp>
                      <wps:wsp>
                        <wps:cNvPr id="4445" name="Rectangle 4445"/>
                        <wps:cNvSpPr/>
                        <wps:spPr>
                          <a:xfrm>
                            <a:off x="2981731" y="3843036"/>
                            <a:ext cx="150010" cy="170509"/>
                          </a:xfrm>
                          <a:prstGeom prst="rect">
                            <a:avLst/>
                          </a:prstGeom>
                          <a:ln>
                            <a:noFill/>
                          </a:ln>
                        </wps:spPr>
                        <wps:txbx>
                          <w:txbxContent>
                            <w:p w:rsidR="00632694" w:rsidRDefault="00632694">
                              <w:pPr>
                                <w:spacing w:after="160" w:line="259" w:lineRule="auto"/>
                                <w:ind w:left="0" w:right="0" w:firstLine="0"/>
                              </w:pPr>
                              <w:r>
                                <w:rPr>
                                  <w:sz w:val="18"/>
                                </w:rPr>
                                <w:t>、</w:t>
                              </w:r>
                            </w:p>
                          </w:txbxContent>
                        </wps:txbx>
                        <wps:bodyPr horzOverflow="overflow" vert="horz" lIns="0" tIns="0" rIns="0" bIns="0" rtlCol="0">
                          <a:noAutofit/>
                        </wps:bodyPr>
                      </wps:wsp>
                      <wps:wsp>
                        <wps:cNvPr id="4446" name="Rectangle 4446"/>
                        <wps:cNvSpPr/>
                        <wps:spPr>
                          <a:xfrm>
                            <a:off x="3094568" y="3843036"/>
                            <a:ext cx="599106" cy="170509"/>
                          </a:xfrm>
                          <a:prstGeom prst="rect">
                            <a:avLst/>
                          </a:prstGeom>
                          <a:ln>
                            <a:noFill/>
                          </a:ln>
                        </wps:spPr>
                        <wps:txbx>
                          <w:txbxContent>
                            <w:p w:rsidR="00632694" w:rsidRDefault="00632694">
                              <w:pPr>
                                <w:spacing w:after="160" w:line="259" w:lineRule="auto"/>
                                <w:ind w:left="0" w:right="0" w:firstLine="0"/>
                              </w:pPr>
                              <w:r>
                                <w:rPr>
                                  <w:w w:val="99"/>
                                  <w:sz w:val="18"/>
                                </w:rPr>
                                <w:t>剩余资金</w:t>
                              </w:r>
                            </w:p>
                          </w:txbxContent>
                        </wps:txbx>
                        <wps:bodyPr horzOverflow="overflow" vert="horz" lIns="0" tIns="0" rIns="0" bIns="0" rtlCol="0">
                          <a:noAutofit/>
                        </wps:bodyPr>
                      </wps:wsp>
                      <wps:wsp>
                        <wps:cNvPr id="4447" name="Rectangle 4447"/>
                        <wps:cNvSpPr/>
                        <wps:spPr>
                          <a:xfrm>
                            <a:off x="3545540" y="3843036"/>
                            <a:ext cx="898503" cy="170509"/>
                          </a:xfrm>
                          <a:prstGeom prst="rect">
                            <a:avLst/>
                          </a:prstGeom>
                          <a:ln>
                            <a:noFill/>
                          </a:ln>
                        </wps:spPr>
                        <wps:txbx>
                          <w:txbxContent>
                            <w:p w:rsidR="00632694" w:rsidRDefault="00632694">
                              <w:pPr>
                                <w:spacing w:after="160" w:line="259" w:lineRule="auto"/>
                                <w:ind w:left="0" w:right="0" w:firstLine="0"/>
                              </w:pPr>
                              <w:r>
                                <w:rPr>
                                  <w:w w:val="99"/>
                                  <w:sz w:val="18"/>
                                </w:rPr>
                                <w:t>作为次级档证</w:t>
                              </w:r>
                            </w:p>
                          </w:txbxContent>
                        </wps:txbx>
                        <wps:bodyPr horzOverflow="overflow" vert="horz" lIns="0" tIns="0" rIns="0" bIns="0" rtlCol="0">
                          <a:noAutofit/>
                        </wps:bodyPr>
                      </wps:wsp>
                      <wps:wsp>
                        <wps:cNvPr id="4448" name="Rectangle 4448"/>
                        <wps:cNvSpPr/>
                        <wps:spPr>
                          <a:xfrm>
                            <a:off x="2841037" y="3983921"/>
                            <a:ext cx="150010" cy="170508"/>
                          </a:xfrm>
                          <a:prstGeom prst="rect">
                            <a:avLst/>
                          </a:prstGeom>
                          <a:ln>
                            <a:noFill/>
                          </a:ln>
                        </wps:spPr>
                        <wps:txbx>
                          <w:txbxContent>
                            <w:p w:rsidR="00632694" w:rsidRDefault="00632694">
                              <w:pPr>
                                <w:spacing w:after="160" w:line="259" w:lineRule="auto"/>
                                <w:ind w:left="0" w:right="0" w:firstLine="0"/>
                              </w:pPr>
                              <w:r>
                                <w:rPr>
                                  <w:sz w:val="18"/>
                                </w:rPr>
                                <w:t>券</w:t>
                              </w:r>
                            </w:p>
                          </w:txbxContent>
                        </wps:txbx>
                        <wps:bodyPr horzOverflow="overflow" vert="horz" lIns="0" tIns="0" rIns="0" bIns="0" rtlCol="0">
                          <a:noAutofit/>
                        </wps:bodyPr>
                      </wps:wsp>
                      <wps:wsp>
                        <wps:cNvPr id="4449" name="Rectangle 4449"/>
                        <wps:cNvSpPr/>
                        <wps:spPr>
                          <a:xfrm>
                            <a:off x="2953592" y="3983921"/>
                            <a:ext cx="150010" cy="170508"/>
                          </a:xfrm>
                          <a:prstGeom prst="rect">
                            <a:avLst/>
                          </a:prstGeom>
                          <a:ln>
                            <a:noFill/>
                          </a:ln>
                        </wps:spPr>
                        <wps:txbx>
                          <w:txbxContent>
                            <w:p w:rsidR="00632694" w:rsidRDefault="00632694">
                              <w:pPr>
                                <w:spacing w:after="160" w:line="259" w:lineRule="auto"/>
                                <w:ind w:left="0" w:right="0" w:firstLine="0"/>
                              </w:pPr>
                              <w:r>
                                <w:rPr>
                                  <w:sz w:val="18"/>
                                </w:rPr>
                                <w:t>的</w:t>
                              </w:r>
                            </w:p>
                          </w:txbxContent>
                        </wps:txbx>
                        <wps:bodyPr horzOverflow="overflow" vert="horz" lIns="0" tIns="0" rIns="0" bIns="0" rtlCol="0">
                          <a:noAutofit/>
                        </wps:bodyPr>
                      </wps:wsp>
                      <wps:wsp>
                        <wps:cNvPr id="4450" name="Rectangle 4450"/>
                        <wps:cNvSpPr/>
                        <wps:spPr>
                          <a:xfrm>
                            <a:off x="3066428" y="3983921"/>
                            <a:ext cx="299709" cy="170508"/>
                          </a:xfrm>
                          <a:prstGeom prst="rect">
                            <a:avLst/>
                          </a:prstGeom>
                          <a:ln>
                            <a:noFill/>
                          </a:ln>
                        </wps:spPr>
                        <wps:txbx>
                          <w:txbxContent>
                            <w:p w:rsidR="00632694" w:rsidRDefault="00632694">
                              <w:pPr>
                                <w:spacing w:after="160" w:line="259" w:lineRule="auto"/>
                                <w:ind w:left="0" w:right="0" w:firstLine="0"/>
                              </w:pPr>
                              <w:r>
                                <w:rPr>
                                  <w:w w:val="99"/>
                                  <w:sz w:val="18"/>
                                </w:rPr>
                                <w:t>剩余</w:t>
                              </w:r>
                            </w:p>
                          </w:txbxContent>
                        </wps:txbx>
                        <wps:bodyPr horzOverflow="overflow" vert="horz" lIns="0" tIns="0" rIns="0" bIns="0" rtlCol="0">
                          <a:noAutofit/>
                        </wps:bodyPr>
                      </wps:wsp>
                      <wps:wsp>
                        <wps:cNvPr id="4451" name="Rectangle 4451"/>
                        <wps:cNvSpPr/>
                        <wps:spPr>
                          <a:xfrm>
                            <a:off x="3291821" y="3983921"/>
                            <a:ext cx="299709" cy="170508"/>
                          </a:xfrm>
                          <a:prstGeom prst="rect">
                            <a:avLst/>
                          </a:prstGeom>
                          <a:ln>
                            <a:noFill/>
                          </a:ln>
                        </wps:spPr>
                        <wps:txbx>
                          <w:txbxContent>
                            <w:p w:rsidR="00632694" w:rsidRDefault="00632694">
                              <w:pPr>
                                <w:spacing w:after="160" w:line="259" w:lineRule="auto"/>
                                <w:ind w:left="0" w:right="0" w:firstLine="0"/>
                              </w:pPr>
                              <w:r>
                                <w:rPr>
                                  <w:w w:val="99"/>
                                  <w:sz w:val="18"/>
                                </w:rPr>
                                <w:t>收益</w:t>
                              </w:r>
                            </w:p>
                          </w:txbxContent>
                        </wps:txbx>
                        <wps:bodyPr horzOverflow="overflow" vert="horz" lIns="0" tIns="0" rIns="0" bIns="0" rtlCol="0">
                          <a:noAutofit/>
                        </wps:bodyPr>
                      </wps:wsp>
                      <wps:wsp>
                        <wps:cNvPr id="4452" name="Shape 4452"/>
                        <wps:cNvSpPr/>
                        <wps:spPr>
                          <a:xfrm>
                            <a:off x="2539576" y="1392604"/>
                            <a:ext cx="11725" cy="2684069"/>
                          </a:xfrm>
                          <a:custGeom>
                            <a:avLst/>
                            <a:gdLst/>
                            <a:ahLst/>
                            <a:cxnLst/>
                            <a:rect l="0" t="0" r="0" b="0"/>
                            <a:pathLst>
                              <a:path w="11725" h="2684069">
                                <a:moveTo>
                                  <a:pt x="0" y="2684069"/>
                                </a:moveTo>
                                <a:lnTo>
                                  <a:pt x="11725" y="0"/>
                                </a:lnTo>
                              </a:path>
                            </a:pathLst>
                          </a:custGeom>
                          <a:ln w="7040" cap="flat">
                            <a:custDash>
                              <a:ds d="221718" sp="166285"/>
                            </a:custDash>
                            <a:round/>
                          </a:ln>
                        </wps:spPr>
                        <wps:style>
                          <a:lnRef idx="1">
                            <a:srgbClr val="000000"/>
                          </a:lnRef>
                          <a:fillRef idx="0">
                            <a:srgbClr val="000000">
                              <a:alpha val="0"/>
                            </a:srgbClr>
                          </a:fillRef>
                          <a:effectRef idx="0">
                            <a:scrgbClr r="0" g="0" b="0"/>
                          </a:effectRef>
                          <a:fontRef idx="none"/>
                        </wps:style>
                        <wps:bodyPr/>
                      </wps:wsp>
                      <wps:wsp>
                        <wps:cNvPr id="4453" name="Shape 4453"/>
                        <wps:cNvSpPr/>
                        <wps:spPr>
                          <a:xfrm>
                            <a:off x="2349639" y="4107147"/>
                            <a:ext cx="189937" cy="3516"/>
                          </a:xfrm>
                          <a:custGeom>
                            <a:avLst/>
                            <a:gdLst/>
                            <a:ahLst/>
                            <a:cxnLst/>
                            <a:rect l="0" t="0" r="0" b="0"/>
                            <a:pathLst>
                              <a:path w="189937" h="3516">
                                <a:moveTo>
                                  <a:pt x="0" y="3516"/>
                                </a:moveTo>
                                <a:lnTo>
                                  <a:pt x="189937" y="0"/>
                                </a:lnTo>
                              </a:path>
                            </a:pathLst>
                          </a:custGeom>
                          <a:ln w="7040" cap="flat">
                            <a:custDash>
                              <a:ds d="221718" sp="166285"/>
                            </a:custDash>
                            <a:round/>
                          </a:ln>
                        </wps:spPr>
                        <wps:style>
                          <a:lnRef idx="1">
                            <a:srgbClr val="000000"/>
                          </a:lnRef>
                          <a:fillRef idx="0">
                            <a:srgbClr val="000000">
                              <a:alpha val="0"/>
                            </a:srgbClr>
                          </a:fillRef>
                          <a:effectRef idx="0">
                            <a:scrgbClr r="0" g="0" b="0"/>
                          </a:effectRef>
                          <a:fontRef idx="none"/>
                        </wps:style>
                        <wps:bodyPr/>
                      </wps:wsp>
                      <wps:wsp>
                        <wps:cNvPr id="551638" name="Shape 551638"/>
                        <wps:cNvSpPr/>
                        <wps:spPr>
                          <a:xfrm>
                            <a:off x="2602888" y="1389041"/>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39" name="Shape 551639"/>
                        <wps:cNvSpPr/>
                        <wps:spPr>
                          <a:xfrm>
                            <a:off x="2553552" y="1389041"/>
                            <a:ext cx="28232" cy="9144"/>
                          </a:xfrm>
                          <a:custGeom>
                            <a:avLst/>
                            <a:gdLst/>
                            <a:ahLst/>
                            <a:cxnLst/>
                            <a:rect l="0" t="0" r="0" b="0"/>
                            <a:pathLst>
                              <a:path w="28232" h="9144">
                                <a:moveTo>
                                  <a:pt x="0" y="0"/>
                                </a:moveTo>
                                <a:lnTo>
                                  <a:pt x="28232" y="0"/>
                                </a:lnTo>
                                <a:lnTo>
                                  <a:pt x="28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6" name="Shape 4456"/>
                        <wps:cNvSpPr/>
                        <wps:spPr>
                          <a:xfrm>
                            <a:off x="2630465" y="1355754"/>
                            <a:ext cx="51648" cy="73701"/>
                          </a:xfrm>
                          <a:custGeom>
                            <a:avLst/>
                            <a:gdLst/>
                            <a:ahLst/>
                            <a:cxnLst/>
                            <a:rect l="0" t="0" r="0" b="0"/>
                            <a:pathLst>
                              <a:path w="51648" h="73701">
                                <a:moveTo>
                                  <a:pt x="5816" y="938"/>
                                </a:moveTo>
                                <a:lnTo>
                                  <a:pt x="51648" y="27688"/>
                                </a:lnTo>
                                <a:lnTo>
                                  <a:pt x="51648" y="35790"/>
                                </a:lnTo>
                                <a:lnTo>
                                  <a:pt x="49900" y="34773"/>
                                </a:lnTo>
                                <a:lnTo>
                                  <a:pt x="49900" y="38849"/>
                                </a:lnTo>
                                <a:lnTo>
                                  <a:pt x="51648" y="37828"/>
                                </a:lnTo>
                                <a:lnTo>
                                  <a:pt x="51648" y="46013"/>
                                </a:lnTo>
                                <a:lnTo>
                                  <a:pt x="5816" y="72763"/>
                                </a:lnTo>
                                <a:cubicBezTo>
                                  <a:pt x="4127" y="73701"/>
                                  <a:pt x="1970" y="73138"/>
                                  <a:pt x="1031" y="71450"/>
                                </a:cubicBezTo>
                                <a:cubicBezTo>
                                  <a:pt x="0" y="69763"/>
                                  <a:pt x="563" y="67606"/>
                                  <a:pt x="2251" y="66668"/>
                                </a:cubicBezTo>
                                <a:lnTo>
                                  <a:pt x="47380" y="40320"/>
                                </a:lnTo>
                                <a:lnTo>
                                  <a:pt x="21761" y="40320"/>
                                </a:lnTo>
                                <a:lnTo>
                                  <a:pt x="21761" y="33287"/>
                                </a:lnTo>
                                <a:lnTo>
                                  <a:pt x="47348" y="33287"/>
                                </a:lnTo>
                                <a:lnTo>
                                  <a:pt x="2251" y="7033"/>
                                </a:lnTo>
                                <a:cubicBezTo>
                                  <a:pt x="563" y="6095"/>
                                  <a:pt x="0" y="3938"/>
                                  <a:pt x="1031" y="2250"/>
                                </a:cubicBezTo>
                                <a:cubicBezTo>
                                  <a:pt x="1970" y="563"/>
                                  <a:pt x="4127" y="0"/>
                                  <a:pt x="5816" y="93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7" name="Shape 4457"/>
                        <wps:cNvSpPr/>
                        <wps:spPr>
                          <a:xfrm>
                            <a:off x="2682112" y="1383442"/>
                            <a:ext cx="15698" cy="18324"/>
                          </a:xfrm>
                          <a:custGeom>
                            <a:avLst/>
                            <a:gdLst/>
                            <a:ahLst/>
                            <a:cxnLst/>
                            <a:rect l="0" t="0" r="0" b="0"/>
                            <a:pathLst>
                              <a:path w="15698" h="18324">
                                <a:moveTo>
                                  <a:pt x="0" y="0"/>
                                </a:moveTo>
                                <a:lnTo>
                                  <a:pt x="15698" y="9162"/>
                                </a:lnTo>
                                <a:lnTo>
                                  <a:pt x="0" y="18324"/>
                                </a:lnTo>
                                <a:lnTo>
                                  <a:pt x="0" y="10140"/>
                                </a:lnTo>
                                <a:lnTo>
                                  <a:pt x="1748" y="9120"/>
                                </a:lnTo>
                                <a:lnTo>
                                  <a:pt x="0" y="81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8" name="Shape 4458"/>
                        <wps:cNvSpPr/>
                        <wps:spPr>
                          <a:xfrm>
                            <a:off x="3508584" y="3081065"/>
                            <a:ext cx="36909" cy="67325"/>
                          </a:xfrm>
                          <a:custGeom>
                            <a:avLst/>
                            <a:gdLst/>
                            <a:ahLst/>
                            <a:cxnLst/>
                            <a:rect l="0" t="0" r="0" b="0"/>
                            <a:pathLst>
                              <a:path w="36909" h="67325">
                                <a:moveTo>
                                  <a:pt x="2251" y="1032"/>
                                </a:moveTo>
                                <a:cubicBezTo>
                                  <a:pt x="3939" y="0"/>
                                  <a:pt x="6097" y="563"/>
                                  <a:pt x="7128" y="2251"/>
                                </a:cubicBezTo>
                                <a:lnTo>
                                  <a:pt x="33391" y="47333"/>
                                </a:lnTo>
                                <a:lnTo>
                                  <a:pt x="33391" y="20535"/>
                                </a:lnTo>
                                <a:lnTo>
                                  <a:pt x="36909" y="20535"/>
                                </a:lnTo>
                                <a:lnTo>
                                  <a:pt x="36909" y="48665"/>
                                </a:lnTo>
                                <a:lnTo>
                                  <a:pt x="34167" y="48665"/>
                                </a:lnTo>
                                <a:lnTo>
                                  <a:pt x="36909" y="53371"/>
                                </a:lnTo>
                                <a:lnTo>
                                  <a:pt x="36909" y="67246"/>
                                </a:lnTo>
                                <a:lnTo>
                                  <a:pt x="36862" y="67325"/>
                                </a:lnTo>
                                <a:lnTo>
                                  <a:pt x="1032" y="5814"/>
                                </a:lnTo>
                                <a:cubicBezTo>
                                  <a:pt x="0" y="4126"/>
                                  <a:pt x="563" y="1969"/>
                                  <a:pt x="2251" y="103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40" name="Shape 551640"/>
                        <wps:cNvSpPr/>
                        <wps:spPr>
                          <a:xfrm>
                            <a:off x="3541975" y="3052279"/>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41" name="Shape 551641"/>
                        <wps:cNvSpPr/>
                        <wps:spPr>
                          <a:xfrm>
                            <a:off x="3541975" y="3003051"/>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1" name="Shape 4461"/>
                        <wps:cNvSpPr/>
                        <wps:spPr>
                          <a:xfrm>
                            <a:off x="3545492" y="3081065"/>
                            <a:ext cx="36909" cy="67246"/>
                          </a:xfrm>
                          <a:custGeom>
                            <a:avLst/>
                            <a:gdLst/>
                            <a:ahLst/>
                            <a:cxnLst/>
                            <a:rect l="0" t="0" r="0" b="0"/>
                            <a:pathLst>
                              <a:path w="36909" h="67246">
                                <a:moveTo>
                                  <a:pt x="34658" y="1032"/>
                                </a:moveTo>
                                <a:cubicBezTo>
                                  <a:pt x="36346" y="1969"/>
                                  <a:pt x="36909" y="4126"/>
                                  <a:pt x="35877" y="5814"/>
                                </a:cubicBezTo>
                                <a:lnTo>
                                  <a:pt x="0" y="67246"/>
                                </a:lnTo>
                                <a:lnTo>
                                  <a:pt x="0" y="53371"/>
                                </a:lnTo>
                                <a:lnTo>
                                  <a:pt x="2742" y="48665"/>
                                </a:lnTo>
                                <a:lnTo>
                                  <a:pt x="0" y="48665"/>
                                </a:lnTo>
                                <a:lnTo>
                                  <a:pt x="0" y="20535"/>
                                </a:lnTo>
                                <a:lnTo>
                                  <a:pt x="3518" y="20535"/>
                                </a:lnTo>
                                <a:lnTo>
                                  <a:pt x="3518" y="47333"/>
                                </a:lnTo>
                                <a:lnTo>
                                  <a:pt x="29780" y="2251"/>
                                </a:lnTo>
                                <a:cubicBezTo>
                                  <a:pt x="30812" y="563"/>
                                  <a:pt x="32969" y="0"/>
                                  <a:pt x="34658" y="103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42" name="Shape 551642"/>
                        <wps:cNvSpPr/>
                        <wps:spPr>
                          <a:xfrm>
                            <a:off x="3545492" y="3052279"/>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43" name="Shape 551643"/>
                        <wps:cNvSpPr/>
                        <wps:spPr>
                          <a:xfrm>
                            <a:off x="3545492" y="3003051"/>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4" name="Shape 4464"/>
                        <wps:cNvSpPr/>
                        <wps:spPr>
                          <a:xfrm>
                            <a:off x="1482588" y="2089480"/>
                            <a:ext cx="73817" cy="67325"/>
                          </a:xfrm>
                          <a:custGeom>
                            <a:avLst/>
                            <a:gdLst/>
                            <a:ahLst/>
                            <a:cxnLst/>
                            <a:rect l="0" t="0" r="0" b="0"/>
                            <a:pathLst>
                              <a:path w="73817" h="67325">
                                <a:moveTo>
                                  <a:pt x="2251" y="1031"/>
                                </a:moveTo>
                                <a:cubicBezTo>
                                  <a:pt x="3939" y="0"/>
                                  <a:pt x="6097" y="563"/>
                                  <a:pt x="7128" y="2250"/>
                                </a:cubicBezTo>
                                <a:lnTo>
                                  <a:pt x="33392" y="47334"/>
                                </a:lnTo>
                                <a:lnTo>
                                  <a:pt x="33392" y="41633"/>
                                </a:lnTo>
                                <a:lnTo>
                                  <a:pt x="40426" y="41633"/>
                                </a:lnTo>
                                <a:lnTo>
                                  <a:pt x="40426" y="47334"/>
                                </a:lnTo>
                                <a:lnTo>
                                  <a:pt x="66689" y="2250"/>
                                </a:lnTo>
                                <a:cubicBezTo>
                                  <a:pt x="67721" y="563"/>
                                  <a:pt x="69878" y="0"/>
                                  <a:pt x="71566" y="1031"/>
                                </a:cubicBezTo>
                                <a:cubicBezTo>
                                  <a:pt x="73255" y="1969"/>
                                  <a:pt x="73817" y="4126"/>
                                  <a:pt x="72786" y="5814"/>
                                </a:cubicBezTo>
                                <a:lnTo>
                                  <a:pt x="36862" y="67325"/>
                                </a:lnTo>
                                <a:lnTo>
                                  <a:pt x="1032" y="5814"/>
                                </a:lnTo>
                                <a:cubicBezTo>
                                  <a:pt x="0" y="4126"/>
                                  <a:pt x="563" y="1969"/>
                                  <a:pt x="2251" y="103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44" name="Shape 551644"/>
                        <wps:cNvSpPr/>
                        <wps:spPr>
                          <a:xfrm>
                            <a:off x="1515979" y="2081791"/>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45" name="Shape 551645"/>
                        <wps:cNvSpPr/>
                        <wps:spPr>
                          <a:xfrm>
                            <a:off x="1515979" y="2032564"/>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46" name="Shape 551646"/>
                        <wps:cNvSpPr/>
                        <wps:spPr>
                          <a:xfrm>
                            <a:off x="2768157" y="3168306"/>
                            <a:ext cx="1575774" cy="400853"/>
                          </a:xfrm>
                          <a:custGeom>
                            <a:avLst/>
                            <a:gdLst/>
                            <a:ahLst/>
                            <a:cxnLst/>
                            <a:rect l="0" t="0" r="0" b="0"/>
                            <a:pathLst>
                              <a:path w="1575774" h="400853">
                                <a:moveTo>
                                  <a:pt x="0" y="0"/>
                                </a:moveTo>
                                <a:lnTo>
                                  <a:pt x="1575774" y="0"/>
                                </a:lnTo>
                                <a:lnTo>
                                  <a:pt x="1575774" y="400853"/>
                                </a:lnTo>
                                <a:lnTo>
                                  <a:pt x="0" y="400853"/>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468" name="Rectangle 4468"/>
                        <wps:cNvSpPr/>
                        <wps:spPr>
                          <a:xfrm>
                            <a:off x="2842256" y="3309013"/>
                            <a:ext cx="186375" cy="170154"/>
                          </a:xfrm>
                          <a:prstGeom prst="rect">
                            <a:avLst/>
                          </a:prstGeom>
                          <a:ln>
                            <a:noFill/>
                          </a:ln>
                        </wps:spPr>
                        <wps:txbx>
                          <w:txbxContent>
                            <w:p w:rsidR="00632694" w:rsidRDefault="00632694">
                              <w:pPr>
                                <w:spacing w:after="160" w:line="259" w:lineRule="auto"/>
                                <w:ind w:left="0" w:right="0" w:firstLine="0"/>
                              </w:pPr>
                              <w:r>
                                <w:rPr>
                                  <w:spacing w:val="1"/>
                                  <w:w w:val="131"/>
                                  <w:sz w:val="18"/>
                                </w:rPr>
                                <w:t>10</w:t>
                              </w:r>
                            </w:p>
                          </w:txbxContent>
                        </wps:txbx>
                        <wps:bodyPr horzOverflow="overflow" vert="horz" lIns="0" tIns="0" rIns="0" bIns="0" rtlCol="0">
                          <a:noAutofit/>
                        </wps:bodyPr>
                      </wps:wsp>
                      <wps:wsp>
                        <wps:cNvPr id="4469" name="Rectangle 4469"/>
                        <wps:cNvSpPr/>
                        <wps:spPr>
                          <a:xfrm>
                            <a:off x="2982950" y="3309013"/>
                            <a:ext cx="1496986" cy="170154"/>
                          </a:xfrm>
                          <a:prstGeom prst="rect">
                            <a:avLst/>
                          </a:prstGeom>
                          <a:ln>
                            <a:noFill/>
                          </a:ln>
                        </wps:spPr>
                        <wps:txbx>
                          <w:txbxContent>
                            <w:p w:rsidR="00632694" w:rsidRDefault="00632694">
                              <w:pPr>
                                <w:spacing w:after="160" w:line="259" w:lineRule="auto"/>
                                <w:ind w:left="0" w:right="0" w:firstLine="0"/>
                              </w:pPr>
                              <w:r>
                                <w:rPr>
                                  <w:sz w:val="18"/>
                                </w:rPr>
                                <w:t>、支付次级档证券本金</w:t>
                              </w:r>
                            </w:p>
                          </w:txbxContent>
                        </wps:txbx>
                        <wps:bodyPr horzOverflow="overflow" vert="horz" lIns="0" tIns="0" rIns="0" bIns="0" rtlCol="0">
                          <a:noAutofit/>
                        </wps:bodyPr>
                      </wps:wsp>
                      <wps:wsp>
                        <wps:cNvPr id="4470" name="Rectangle 4470"/>
                        <wps:cNvSpPr/>
                        <wps:spPr>
                          <a:xfrm>
                            <a:off x="1396389" y="0"/>
                            <a:ext cx="2633431" cy="178024"/>
                          </a:xfrm>
                          <a:prstGeom prst="rect">
                            <a:avLst/>
                          </a:prstGeom>
                          <a:ln>
                            <a:noFill/>
                          </a:ln>
                        </wps:spPr>
                        <wps:txbx>
                          <w:txbxContent>
                            <w:p w:rsidR="00632694" w:rsidRDefault="00632694">
                              <w:pPr>
                                <w:spacing w:after="160" w:line="259" w:lineRule="auto"/>
                                <w:ind w:left="0" w:right="0" w:firstLine="0"/>
                              </w:pPr>
                              <w:r>
                                <w:rPr>
                                  <w:w w:val="98"/>
                                  <w:sz w:val="21"/>
                                </w:rPr>
                                <w:t>违约事件发生后的现金流分配机制</w:t>
                              </w:r>
                            </w:p>
                          </w:txbxContent>
                        </wps:txbx>
                        <wps:bodyPr horzOverflow="overflow" vert="horz" lIns="0" tIns="0" rIns="0" bIns="0" rtlCol="0">
                          <a:noAutofit/>
                        </wps:bodyPr>
                      </wps:wsp>
                      <wps:wsp>
                        <wps:cNvPr id="4471" name="Shape 4471"/>
                        <wps:cNvSpPr/>
                        <wps:spPr>
                          <a:xfrm>
                            <a:off x="1807966" y="379921"/>
                            <a:ext cx="1118519" cy="520407"/>
                          </a:xfrm>
                          <a:custGeom>
                            <a:avLst/>
                            <a:gdLst/>
                            <a:ahLst/>
                            <a:cxnLst/>
                            <a:rect l="0" t="0" r="0" b="0"/>
                            <a:pathLst>
                              <a:path w="1118519" h="520407">
                                <a:moveTo>
                                  <a:pt x="559212" y="0"/>
                                </a:moveTo>
                                <a:cubicBezTo>
                                  <a:pt x="868083" y="0"/>
                                  <a:pt x="1118519" y="116458"/>
                                  <a:pt x="1118519" y="260203"/>
                                </a:cubicBezTo>
                                <a:cubicBezTo>
                                  <a:pt x="1118519" y="403854"/>
                                  <a:pt x="868083" y="520407"/>
                                  <a:pt x="559212" y="520407"/>
                                </a:cubicBezTo>
                                <a:cubicBezTo>
                                  <a:pt x="250342" y="520407"/>
                                  <a:pt x="0" y="403854"/>
                                  <a:pt x="0" y="260203"/>
                                </a:cubicBezTo>
                                <a:cubicBezTo>
                                  <a:pt x="0" y="116458"/>
                                  <a:pt x="250342" y="0"/>
                                  <a:pt x="559212"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4472" name="Shape 4472"/>
                        <wps:cNvSpPr/>
                        <wps:spPr>
                          <a:xfrm>
                            <a:off x="1807966" y="379921"/>
                            <a:ext cx="1118519" cy="520407"/>
                          </a:xfrm>
                          <a:custGeom>
                            <a:avLst/>
                            <a:gdLst/>
                            <a:ahLst/>
                            <a:cxnLst/>
                            <a:rect l="0" t="0" r="0" b="0"/>
                            <a:pathLst>
                              <a:path w="1118519" h="520407">
                                <a:moveTo>
                                  <a:pt x="0" y="260203"/>
                                </a:moveTo>
                                <a:cubicBezTo>
                                  <a:pt x="0" y="116458"/>
                                  <a:pt x="250342" y="0"/>
                                  <a:pt x="559212" y="0"/>
                                </a:cubicBezTo>
                                <a:lnTo>
                                  <a:pt x="559212" y="0"/>
                                </a:lnTo>
                                <a:cubicBezTo>
                                  <a:pt x="868083" y="0"/>
                                  <a:pt x="1118519" y="116458"/>
                                  <a:pt x="1118519" y="260203"/>
                                </a:cubicBezTo>
                                <a:cubicBezTo>
                                  <a:pt x="1118519" y="260203"/>
                                  <a:pt x="1118519" y="260203"/>
                                  <a:pt x="1118519" y="260203"/>
                                </a:cubicBezTo>
                                <a:lnTo>
                                  <a:pt x="1118519" y="260203"/>
                                </a:lnTo>
                                <a:cubicBezTo>
                                  <a:pt x="1118519" y="403854"/>
                                  <a:pt x="868083" y="520407"/>
                                  <a:pt x="559212" y="520407"/>
                                </a:cubicBezTo>
                                <a:cubicBezTo>
                                  <a:pt x="559212" y="520407"/>
                                  <a:pt x="559212" y="520407"/>
                                  <a:pt x="559212" y="520407"/>
                                </a:cubicBezTo>
                                <a:lnTo>
                                  <a:pt x="559212" y="520407"/>
                                </a:lnTo>
                                <a:cubicBezTo>
                                  <a:pt x="250342" y="520407"/>
                                  <a:pt x="0" y="403854"/>
                                  <a:pt x="0" y="260203"/>
                                </a:cubicBezTo>
                                <a:cubicBezTo>
                                  <a:pt x="0" y="260203"/>
                                  <a:pt x="0" y="260203"/>
                                  <a:pt x="0" y="260203"/>
                                </a:cubicBezTo>
                                <a:close/>
                              </a:path>
                            </a:pathLst>
                          </a:custGeom>
                          <a:ln w="7040" cap="flat">
                            <a:round/>
                          </a:ln>
                        </wps:spPr>
                        <wps:style>
                          <a:lnRef idx="1">
                            <a:srgbClr val="BBE0E3"/>
                          </a:lnRef>
                          <a:fillRef idx="0">
                            <a:srgbClr val="000000">
                              <a:alpha val="0"/>
                            </a:srgbClr>
                          </a:fillRef>
                          <a:effectRef idx="0">
                            <a:scrgbClr r="0" g="0" b="0"/>
                          </a:effectRef>
                          <a:fontRef idx="none"/>
                        </wps:style>
                        <wps:bodyPr/>
                      </wps:wsp>
                      <wps:wsp>
                        <wps:cNvPr id="4473" name="Rectangle 4473"/>
                        <wps:cNvSpPr/>
                        <wps:spPr>
                          <a:xfrm>
                            <a:off x="2095358" y="563998"/>
                            <a:ext cx="712316" cy="202412"/>
                          </a:xfrm>
                          <a:prstGeom prst="rect">
                            <a:avLst/>
                          </a:prstGeom>
                          <a:ln>
                            <a:noFill/>
                          </a:ln>
                        </wps:spPr>
                        <wps:txbx>
                          <w:txbxContent>
                            <w:p w:rsidR="00632694" w:rsidRDefault="00632694">
                              <w:pPr>
                                <w:spacing w:after="160" w:line="259" w:lineRule="auto"/>
                                <w:ind w:left="0" w:right="0" w:firstLine="0"/>
                              </w:pPr>
                              <w:r>
                                <w:rPr>
                                  <w:sz w:val="21"/>
                                </w:rPr>
                                <w:t>信托账户</w:t>
                              </w:r>
                            </w:p>
                          </w:txbxContent>
                        </wps:txbx>
                        <wps:bodyPr horzOverflow="overflow" vert="horz" lIns="0" tIns="0" rIns="0" bIns="0" rtlCol="0">
                          <a:noAutofit/>
                        </wps:bodyPr>
                      </wps:wsp>
                      <wps:wsp>
                        <wps:cNvPr id="4474" name="Shape 4474"/>
                        <wps:cNvSpPr/>
                        <wps:spPr>
                          <a:xfrm>
                            <a:off x="0" y="541669"/>
                            <a:ext cx="1751689" cy="210976"/>
                          </a:xfrm>
                          <a:custGeom>
                            <a:avLst/>
                            <a:gdLst/>
                            <a:ahLst/>
                            <a:cxnLst/>
                            <a:rect l="0" t="0" r="0" b="0"/>
                            <a:pathLst>
                              <a:path w="1751689" h="210976">
                                <a:moveTo>
                                  <a:pt x="1099337" y="0"/>
                                </a:moveTo>
                                <a:lnTo>
                                  <a:pt x="1751689" y="105488"/>
                                </a:lnTo>
                                <a:lnTo>
                                  <a:pt x="1099337" y="210976"/>
                                </a:lnTo>
                                <a:lnTo>
                                  <a:pt x="1099337" y="158185"/>
                                </a:lnTo>
                                <a:lnTo>
                                  <a:pt x="0" y="158185"/>
                                </a:lnTo>
                                <a:lnTo>
                                  <a:pt x="0" y="52697"/>
                                </a:lnTo>
                                <a:lnTo>
                                  <a:pt x="1099337" y="52697"/>
                                </a:lnTo>
                                <a:lnTo>
                                  <a:pt x="1099337" y="0"/>
                                </a:lnTo>
                                <a:close/>
                              </a:path>
                            </a:pathLst>
                          </a:custGeom>
                          <a:ln w="0" cap="flat">
                            <a:round/>
                          </a:ln>
                        </wps:spPr>
                        <wps:style>
                          <a:lnRef idx="0">
                            <a:srgbClr val="000000">
                              <a:alpha val="0"/>
                            </a:srgbClr>
                          </a:lnRef>
                          <a:fillRef idx="1">
                            <a:srgbClr val="FFCC66"/>
                          </a:fillRef>
                          <a:effectRef idx="0">
                            <a:scrgbClr r="0" g="0" b="0"/>
                          </a:effectRef>
                          <a:fontRef idx="none"/>
                        </wps:style>
                        <wps:bodyPr/>
                      </wps:wsp>
                      <wps:wsp>
                        <wps:cNvPr id="4475" name="Shape 4475"/>
                        <wps:cNvSpPr/>
                        <wps:spPr>
                          <a:xfrm>
                            <a:off x="0" y="541669"/>
                            <a:ext cx="1751689" cy="210976"/>
                          </a:xfrm>
                          <a:custGeom>
                            <a:avLst/>
                            <a:gdLst/>
                            <a:ahLst/>
                            <a:cxnLst/>
                            <a:rect l="0" t="0" r="0" b="0"/>
                            <a:pathLst>
                              <a:path w="1751689" h="210976">
                                <a:moveTo>
                                  <a:pt x="0" y="52697"/>
                                </a:moveTo>
                                <a:lnTo>
                                  <a:pt x="1099337" y="52697"/>
                                </a:lnTo>
                                <a:lnTo>
                                  <a:pt x="1099337" y="0"/>
                                </a:lnTo>
                                <a:lnTo>
                                  <a:pt x="1751689" y="105488"/>
                                </a:lnTo>
                                <a:lnTo>
                                  <a:pt x="1099337" y="210976"/>
                                </a:lnTo>
                                <a:lnTo>
                                  <a:pt x="1099337" y="158185"/>
                                </a:lnTo>
                                <a:lnTo>
                                  <a:pt x="0" y="158185"/>
                                </a:lnTo>
                                <a:close/>
                              </a:path>
                            </a:pathLst>
                          </a:custGeom>
                          <a:ln w="7040" cap="flat">
                            <a:miter lim="101600"/>
                          </a:ln>
                        </wps:spPr>
                        <wps:style>
                          <a:lnRef idx="1">
                            <a:srgbClr val="FFCC66"/>
                          </a:lnRef>
                          <a:fillRef idx="0">
                            <a:srgbClr val="000000">
                              <a:alpha val="0"/>
                            </a:srgbClr>
                          </a:fillRef>
                          <a:effectRef idx="0">
                            <a:scrgbClr r="0" g="0" b="0"/>
                          </a:effectRef>
                          <a:fontRef idx="none"/>
                        </wps:style>
                        <wps:bodyPr/>
                      </wps:wsp>
                      <wps:wsp>
                        <wps:cNvPr id="4476" name="Rectangle 4476"/>
                        <wps:cNvSpPr/>
                        <wps:spPr>
                          <a:xfrm>
                            <a:off x="168598" y="319465"/>
                            <a:ext cx="1237114" cy="178024"/>
                          </a:xfrm>
                          <a:prstGeom prst="rect">
                            <a:avLst/>
                          </a:prstGeom>
                          <a:ln>
                            <a:noFill/>
                          </a:ln>
                        </wps:spPr>
                        <wps:txbx>
                          <w:txbxContent>
                            <w:p w:rsidR="00632694" w:rsidRDefault="00632694">
                              <w:pPr>
                                <w:spacing w:after="160" w:line="259" w:lineRule="auto"/>
                                <w:ind w:left="0" w:right="0" w:firstLine="0"/>
                              </w:pPr>
                              <w:r>
                                <w:rPr>
                                  <w:w w:val="99"/>
                                  <w:sz w:val="21"/>
                                </w:rPr>
                                <w:t>汽车分期回收款</w:t>
                              </w:r>
                            </w:p>
                          </w:txbxContent>
                        </wps:txbx>
                        <wps:bodyPr horzOverflow="overflow" vert="horz" lIns="0" tIns="0" rIns="0" bIns="0" rtlCol="0">
                          <a:noAutofit/>
                        </wps:bodyPr>
                      </wps:wsp>
                      <wps:wsp>
                        <wps:cNvPr id="4477" name="Shape 4477"/>
                        <wps:cNvSpPr/>
                        <wps:spPr>
                          <a:xfrm>
                            <a:off x="3081248" y="541669"/>
                            <a:ext cx="1758677" cy="210976"/>
                          </a:xfrm>
                          <a:custGeom>
                            <a:avLst/>
                            <a:gdLst/>
                            <a:ahLst/>
                            <a:cxnLst/>
                            <a:rect l="0" t="0" r="0" b="0"/>
                            <a:pathLst>
                              <a:path w="1758677" h="210976">
                                <a:moveTo>
                                  <a:pt x="652352" y="0"/>
                                </a:moveTo>
                                <a:lnTo>
                                  <a:pt x="652352" y="52697"/>
                                </a:lnTo>
                                <a:lnTo>
                                  <a:pt x="1758677" y="52697"/>
                                </a:lnTo>
                                <a:lnTo>
                                  <a:pt x="1758677" y="158185"/>
                                </a:lnTo>
                                <a:lnTo>
                                  <a:pt x="652352" y="158185"/>
                                </a:lnTo>
                                <a:lnTo>
                                  <a:pt x="652352" y="210976"/>
                                </a:lnTo>
                                <a:lnTo>
                                  <a:pt x="0" y="105488"/>
                                </a:lnTo>
                                <a:lnTo>
                                  <a:pt x="652352" y="0"/>
                                </a:lnTo>
                                <a:close/>
                              </a:path>
                            </a:pathLst>
                          </a:custGeom>
                          <a:ln w="0" cap="flat">
                            <a:miter lim="101600"/>
                          </a:ln>
                        </wps:spPr>
                        <wps:style>
                          <a:lnRef idx="0">
                            <a:srgbClr val="000000">
                              <a:alpha val="0"/>
                            </a:srgbClr>
                          </a:lnRef>
                          <a:fillRef idx="1">
                            <a:srgbClr val="D1D1F0"/>
                          </a:fillRef>
                          <a:effectRef idx="0">
                            <a:scrgbClr r="0" g="0" b="0"/>
                          </a:effectRef>
                          <a:fontRef idx="none"/>
                        </wps:style>
                        <wps:bodyPr/>
                      </wps:wsp>
                      <wps:wsp>
                        <wps:cNvPr id="4478" name="Shape 4478"/>
                        <wps:cNvSpPr/>
                        <wps:spPr>
                          <a:xfrm>
                            <a:off x="3081248" y="541669"/>
                            <a:ext cx="1758677" cy="210976"/>
                          </a:xfrm>
                          <a:custGeom>
                            <a:avLst/>
                            <a:gdLst/>
                            <a:ahLst/>
                            <a:cxnLst/>
                            <a:rect l="0" t="0" r="0" b="0"/>
                            <a:pathLst>
                              <a:path w="1758677" h="210976">
                                <a:moveTo>
                                  <a:pt x="1758677" y="158185"/>
                                </a:moveTo>
                                <a:lnTo>
                                  <a:pt x="652352" y="158185"/>
                                </a:lnTo>
                                <a:lnTo>
                                  <a:pt x="652352" y="210976"/>
                                </a:lnTo>
                                <a:lnTo>
                                  <a:pt x="0" y="105488"/>
                                </a:lnTo>
                                <a:lnTo>
                                  <a:pt x="652352" y="0"/>
                                </a:lnTo>
                                <a:lnTo>
                                  <a:pt x="652352" y="52697"/>
                                </a:lnTo>
                                <a:lnTo>
                                  <a:pt x="1758677" y="52697"/>
                                </a:lnTo>
                                <a:close/>
                              </a:path>
                            </a:pathLst>
                          </a:custGeom>
                          <a:ln w="7040" cap="flat">
                            <a:miter lim="101600"/>
                          </a:ln>
                        </wps:spPr>
                        <wps:style>
                          <a:lnRef idx="1">
                            <a:srgbClr val="D1D1F0"/>
                          </a:lnRef>
                          <a:fillRef idx="0">
                            <a:srgbClr val="000000">
                              <a:alpha val="0"/>
                            </a:srgbClr>
                          </a:fillRef>
                          <a:effectRef idx="0">
                            <a:scrgbClr r="0" g="0" b="0"/>
                          </a:effectRef>
                          <a:fontRef idx="none"/>
                        </wps:style>
                        <wps:bodyPr/>
                      </wps:wsp>
                      <wps:wsp>
                        <wps:cNvPr id="4479" name="Rectangle 4479"/>
                        <wps:cNvSpPr/>
                        <wps:spPr>
                          <a:xfrm>
                            <a:off x="3816516" y="319465"/>
                            <a:ext cx="1059035" cy="178024"/>
                          </a:xfrm>
                          <a:prstGeom prst="rect">
                            <a:avLst/>
                          </a:prstGeom>
                          <a:ln>
                            <a:noFill/>
                          </a:ln>
                        </wps:spPr>
                        <wps:txbx>
                          <w:txbxContent>
                            <w:p w:rsidR="00632694" w:rsidRDefault="00632694">
                              <w:pPr>
                                <w:spacing w:after="160" w:line="259" w:lineRule="auto"/>
                                <w:ind w:left="0" w:right="0" w:firstLine="0"/>
                              </w:pPr>
                              <w:r>
                                <w:rPr>
                                  <w:w w:val="99"/>
                                  <w:sz w:val="21"/>
                                </w:rPr>
                                <w:t>合格投资收益</w:t>
                              </w:r>
                            </w:p>
                          </w:txbxContent>
                        </wps:txbx>
                        <wps:bodyPr horzOverflow="overflow" vert="horz" lIns="0" tIns="0" rIns="0" bIns="0" rtlCol="0">
                          <a:noAutofit/>
                        </wps:bodyPr>
                      </wps:wsp>
                      <wps:wsp>
                        <wps:cNvPr id="4480" name="Shape 4480"/>
                        <wps:cNvSpPr/>
                        <wps:spPr>
                          <a:xfrm>
                            <a:off x="1517761" y="1127150"/>
                            <a:ext cx="73817" cy="67325"/>
                          </a:xfrm>
                          <a:custGeom>
                            <a:avLst/>
                            <a:gdLst/>
                            <a:ahLst/>
                            <a:cxnLst/>
                            <a:rect l="0" t="0" r="0" b="0"/>
                            <a:pathLst>
                              <a:path w="73817" h="67325">
                                <a:moveTo>
                                  <a:pt x="2251" y="938"/>
                                </a:moveTo>
                                <a:cubicBezTo>
                                  <a:pt x="3939" y="0"/>
                                  <a:pt x="6097" y="563"/>
                                  <a:pt x="7128" y="2250"/>
                                </a:cubicBezTo>
                                <a:lnTo>
                                  <a:pt x="33391" y="47334"/>
                                </a:lnTo>
                                <a:lnTo>
                                  <a:pt x="33391" y="45570"/>
                                </a:lnTo>
                                <a:lnTo>
                                  <a:pt x="40426" y="45570"/>
                                </a:lnTo>
                                <a:lnTo>
                                  <a:pt x="40426" y="47334"/>
                                </a:lnTo>
                                <a:lnTo>
                                  <a:pt x="66689" y="2250"/>
                                </a:lnTo>
                                <a:cubicBezTo>
                                  <a:pt x="67721" y="563"/>
                                  <a:pt x="69878" y="0"/>
                                  <a:pt x="71566" y="938"/>
                                </a:cubicBezTo>
                                <a:cubicBezTo>
                                  <a:pt x="73255" y="1969"/>
                                  <a:pt x="73817" y="4126"/>
                                  <a:pt x="72786" y="5813"/>
                                </a:cubicBezTo>
                                <a:lnTo>
                                  <a:pt x="36862" y="67325"/>
                                </a:lnTo>
                                <a:lnTo>
                                  <a:pt x="1032" y="5813"/>
                                </a:lnTo>
                                <a:cubicBezTo>
                                  <a:pt x="0" y="4126"/>
                                  <a:pt x="563" y="1969"/>
                                  <a:pt x="2251" y="938"/>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59" name="Shape 551659"/>
                        <wps:cNvSpPr/>
                        <wps:spPr>
                          <a:xfrm>
                            <a:off x="1551153" y="1123493"/>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0" name="Shape 551660"/>
                        <wps:cNvSpPr/>
                        <wps:spPr>
                          <a:xfrm>
                            <a:off x="1551153" y="1074172"/>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1" name="Shape 551661"/>
                        <wps:cNvSpPr/>
                        <wps:spPr>
                          <a:xfrm>
                            <a:off x="2337633" y="1043885"/>
                            <a:ext cx="28232" cy="9144"/>
                          </a:xfrm>
                          <a:custGeom>
                            <a:avLst/>
                            <a:gdLst/>
                            <a:ahLst/>
                            <a:cxnLst/>
                            <a:rect l="0" t="0" r="0" b="0"/>
                            <a:pathLst>
                              <a:path w="28232" h="9144">
                                <a:moveTo>
                                  <a:pt x="0" y="0"/>
                                </a:moveTo>
                                <a:lnTo>
                                  <a:pt x="28232" y="0"/>
                                </a:lnTo>
                                <a:lnTo>
                                  <a:pt x="28232"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2" name="Shape 551662"/>
                        <wps:cNvSpPr/>
                        <wps:spPr>
                          <a:xfrm>
                            <a:off x="2288390"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3" name="Shape 551663"/>
                        <wps:cNvSpPr/>
                        <wps:spPr>
                          <a:xfrm>
                            <a:off x="2239053" y="1043885"/>
                            <a:ext cx="28233" cy="9144"/>
                          </a:xfrm>
                          <a:custGeom>
                            <a:avLst/>
                            <a:gdLst/>
                            <a:ahLst/>
                            <a:cxnLst/>
                            <a:rect l="0" t="0" r="0" b="0"/>
                            <a:pathLst>
                              <a:path w="28233" h="9144">
                                <a:moveTo>
                                  <a:pt x="0" y="0"/>
                                </a:moveTo>
                                <a:lnTo>
                                  <a:pt x="28233" y="0"/>
                                </a:lnTo>
                                <a:lnTo>
                                  <a:pt x="28233"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4" name="Shape 551664"/>
                        <wps:cNvSpPr/>
                        <wps:spPr>
                          <a:xfrm>
                            <a:off x="2189810"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5" name="Shape 551665"/>
                        <wps:cNvSpPr/>
                        <wps:spPr>
                          <a:xfrm>
                            <a:off x="2140474" y="1043885"/>
                            <a:ext cx="28232" cy="9144"/>
                          </a:xfrm>
                          <a:custGeom>
                            <a:avLst/>
                            <a:gdLst/>
                            <a:ahLst/>
                            <a:cxnLst/>
                            <a:rect l="0" t="0" r="0" b="0"/>
                            <a:pathLst>
                              <a:path w="28232" h="9144">
                                <a:moveTo>
                                  <a:pt x="0" y="0"/>
                                </a:moveTo>
                                <a:lnTo>
                                  <a:pt x="28232" y="0"/>
                                </a:lnTo>
                                <a:lnTo>
                                  <a:pt x="28232"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6" name="Shape 551666"/>
                        <wps:cNvSpPr/>
                        <wps:spPr>
                          <a:xfrm>
                            <a:off x="2091231"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7" name="Shape 551667"/>
                        <wps:cNvSpPr/>
                        <wps:spPr>
                          <a:xfrm>
                            <a:off x="2041894" y="1043885"/>
                            <a:ext cx="28233" cy="9144"/>
                          </a:xfrm>
                          <a:custGeom>
                            <a:avLst/>
                            <a:gdLst/>
                            <a:ahLst/>
                            <a:cxnLst/>
                            <a:rect l="0" t="0" r="0" b="0"/>
                            <a:pathLst>
                              <a:path w="28233" h="9144">
                                <a:moveTo>
                                  <a:pt x="0" y="0"/>
                                </a:moveTo>
                                <a:lnTo>
                                  <a:pt x="28233" y="0"/>
                                </a:lnTo>
                                <a:lnTo>
                                  <a:pt x="28233"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8" name="Shape 551668"/>
                        <wps:cNvSpPr/>
                        <wps:spPr>
                          <a:xfrm>
                            <a:off x="1992651"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69" name="Shape 551669"/>
                        <wps:cNvSpPr/>
                        <wps:spPr>
                          <a:xfrm>
                            <a:off x="1943314" y="1043885"/>
                            <a:ext cx="28233" cy="9144"/>
                          </a:xfrm>
                          <a:custGeom>
                            <a:avLst/>
                            <a:gdLst/>
                            <a:ahLst/>
                            <a:cxnLst/>
                            <a:rect l="0" t="0" r="0" b="0"/>
                            <a:pathLst>
                              <a:path w="28233" h="9144">
                                <a:moveTo>
                                  <a:pt x="0" y="0"/>
                                </a:moveTo>
                                <a:lnTo>
                                  <a:pt x="28233" y="0"/>
                                </a:lnTo>
                                <a:lnTo>
                                  <a:pt x="28233"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0" name="Shape 551670"/>
                        <wps:cNvSpPr/>
                        <wps:spPr>
                          <a:xfrm>
                            <a:off x="1894071"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1" name="Shape 551671"/>
                        <wps:cNvSpPr/>
                        <wps:spPr>
                          <a:xfrm>
                            <a:off x="1844735"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2" name="Shape 551672"/>
                        <wps:cNvSpPr/>
                        <wps:spPr>
                          <a:xfrm>
                            <a:off x="1795492"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3" name="Shape 551673"/>
                        <wps:cNvSpPr/>
                        <wps:spPr>
                          <a:xfrm>
                            <a:off x="1746155"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4" name="Shape 551674"/>
                        <wps:cNvSpPr/>
                        <wps:spPr>
                          <a:xfrm>
                            <a:off x="1696912"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5" name="Shape 551675"/>
                        <wps:cNvSpPr/>
                        <wps:spPr>
                          <a:xfrm>
                            <a:off x="1647575"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6" name="Shape 551676"/>
                        <wps:cNvSpPr/>
                        <wps:spPr>
                          <a:xfrm>
                            <a:off x="1598332" y="1043885"/>
                            <a:ext cx="28139" cy="9144"/>
                          </a:xfrm>
                          <a:custGeom>
                            <a:avLst/>
                            <a:gdLst/>
                            <a:ahLst/>
                            <a:cxnLst/>
                            <a:rect l="0" t="0" r="0" b="0"/>
                            <a:pathLst>
                              <a:path w="28139" h="9144">
                                <a:moveTo>
                                  <a:pt x="0" y="0"/>
                                </a:moveTo>
                                <a:lnTo>
                                  <a:pt x="28139" y="0"/>
                                </a:lnTo>
                                <a:lnTo>
                                  <a:pt x="2813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499" name="Shape 4499"/>
                        <wps:cNvSpPr/>
                        <wps:spPr>
                          <a:xfrm>
                            <a:off x="1551153" y="1043885"/>
                            <a:ext cx="25982" cy="9189"/>
                          </a:xfrm>
                          <a:custGeom>
                            <a:avLst/>
                            <a:gdLst/>
                            <a:ahLst/>
                            <a:cxnLst/>
                            <a:rect l="0" t="0" r="0" b="0"/>
                            <a:pathLst>
                              <a:path w="25982" h="9189">
                                <a:moveTo>
                                  <a:pt x="3470" y="0"/>
                                </a:moveTo>
                                <a:lnTo>
                                  <a:pt x="25982" y="0"/>
                                </a:lnTo>
                                <a:lnTo>
                                  <a:pt x="25982" y="7033"/>
                                </a:lnTo>
                                <a:lnTo>
                                  <a:pt x="7035" y="7033"/>
                                </a:lnTo>
                                <a:lnTo>
                                  <a:pt x="7035" y="9189"/>
                                </a:lnTo>
                                <a:lnTo>
                                  <a:pt x="0" y="9189"/>
                                </a:lnTo>
                                <a:lnTo>
                                  <a:pt x="0" y="3469"/>
                                </a:lnTo>
                                <a:cubicBezTo>
                                  <a:pt x="0" y="1594"/>
                                  <a:pt x="1594" y="0"/>
                                  <a:pt x="3470" y="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7" name="Shape 551677"/>
                        <wps:cNvSpPr/>
                        <wps:spPr>
                          <a:xfrm>
                            <a:off x="2363052" y="998877"/>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8" name="Shape 551678"/>
                        <wps:cNvSpPr/>
                        <wps:spPr>
                          <a:xfrm>
                            <a:off x="2363052" y="949556"/>
                            <a:ext cx="9144" cy="28224"/>
                          </a:xfrm>
                          <a:custGeom>
                            <a:avLst/>
                            <a:gdLst/>
                            <a:ahLst/>
                            <a:cxnLst/>
                            <a:rect l="0" t="0" r="0" b="0"/>
                            <a:pathLst>
                              <a:path w="9144" h="28224">
                                <a:moveTo>
                                  <a:pt x="0" y="0"/>
                                </a:moveTo>
                                <a:lnTo>
                                  <a:pt x="9144" y="0"/>
                                </a:lnTo>
                                <a:lnTo>
                                  <a:pt x="9144" y="28224"/>
                                </a:lnTo>
                                <a:lnTo>
                                  <a:pt x="0" y="2822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679" name="Shape 551679"/>
                        <wps:cNvSpPr/>
                        <wps:spPr>
                          <a:xfrm>
                            <a:off x="2363052" y="900328"/>
                            <a:ext cx="9144" cy="28130"/>
                          </a:xfrm>
                          <a:custGeom>
                            <a:avLst/>
                            <a:gdLst/>
                            <a:ahLst/>
                            <a:cxnLst/>
                            <a:rect l="0" t="0" r="0" b="0"/>
                            <a:pathLst>
                              <a:path w="9144" h="28130">
                                <a:moveTo>
                                  <a:pt x="0" y="0"/>
                                </a:moveTo>
                                <a:lnTo>
                                  <a:pt x="9144" y="0"/>
                                </a:lnTo>
                                <a:lnTo>
                                  <a:pt x="9144" y="28130"/>
                                </a:lnTo>
                                <a:lnTo>
                                  <a:pt x="0" y="2813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369756" o:spid="_x0000_s1026" style="width:384.95pt;height:342.95pt;mso-position-horizontal-relative:char;mso-position-vertical-relative:line" coordsize="48887,43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">
                <v:rect id="Rectangle 4310" o:spid="_x0000_s1027" style="position:absolute;left:48506;top:4186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aG8MA&#10;AADdAAAADwAAAGRycy9kb3ducmV2LnhtbERPTYvCMBC9C/6HMMLeNFWXRatRRF30qFVQb0MztsVm&#10;Upqs7e6vN4cFj4/3PV+2phRPql1hWcFwEIEgTq0uOFNwPn33JyCcR9ZYWiYFv+Rgueh25hhr2/CR&#10;nonPRAhhF6OC3PsqltKlORl0A1sRB+5ua4M+wDqTusYmhJtSjqLoSxosODTkWNE6p/SR/BgFu0m1&#10;uu7tX5OV29vucrhMN6epV+qj165mIDy1/i3+d++1gs/x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naG8MAAADdAAAADwAAAAAAAAAAAAAAAACYAgAAZHJzL2Rv&#10;d25yZXYueG1sUEsFBgAAAAAEAAQA9QAAAIgDAAAAAA==&#10;" filled="f" stroked="f">
                  <v:textbox inset="0,0,0,0">
                    <w:txbxContent>
                      <w:p w:rsidR="00632694" w:rsidRDefault="00632694">
                        <w:pPr>
                          <w:spacing w:after="160" w:line="259" w:lineRule="auto"/>
                          <w:ind w:left="0" w:right="0" w:firstLine="0"/>
                        </w:pPr>
                        <w:r>
                          <w:rPr>
                            <w:rFonts w:ascii="Times New Roman" w:eastAsia="Times New Roman" w:hAnsi="Times New Roman" w:cs="Times New Roman"/>
                          </w:rPr>
                          <w:t xml:space="preserve"> </w:t>
                        </w:r>
                      </w:p>
                    </w:txbxContent>
                  </v:textbox>
                </v:rect>
                <v:shape id="Shape 551542" o:spid="_x0000_s1028" style="position:absolute;left:7562;top:11921;width:15898;height:2883;visibility:visible;mso-wrap-style:square;v-text-anchor:top" coordsize="1589844,288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1AJccA&#10;AADfAAAADwAAAGRycy9kb3ducmV2LnhtbESPQUvDQBSE74L/YXmCN7tpMKJpt6UIopceGnvw+Mi+&#10;ZkOzb8PuM43+elcQPA4z8w2z3s5+UBPF1Ac2sFwUoIjbYHvuDBzfX+4eQSVBtjgEJgNflGC7ub5a&#10;Y23DhQ80NdKpDOFUowEnMtZap9aRx7QII3H2TiF6lCxjp23ES4b7QZdF8aA99pwXHI707Kg9N5/e&#10;wLdttAT30ey6ScpDfN0fT097Y25v5t0KlNAs/+G/9ps1UFXL6r6E3z/5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tQCXHAAAA3wAAAA8AAAAAAAAAAAAAAAAAmAIAAGRy&#10;cy9kb3ducmV2LnhtbFBLBQYAAAAABAAEAPUAAACMAwAAAAA=&#10;" path="m,l1589844,r,288334l,288334,,e" fillcolor="#daedef" stroked="f" strokeweight="0">
                  <v:fill opacity="32896f"/>
                  <v:stroke miterlimit="83231f" joinstyle="miter"/>
                  <v:path arrowok="t" textboxrect="0,0,1589844,288334"/>
                </v:shape>
                <v:rect id="Rectangle 4356" o:spid="_x0000_s1029" style="position:absolute;left:8249;top:12702;width:93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ZeNMcA&#10;AADdAAAADwAAAGRycy9kb3ducmV2LnhtbESPQWvCQBSE74X+h+UVequbWisasxGxLXrUKKi3R/aZ&#10;hGbfhuzWRH99Vyj0OMzMN0wy700tLtS6yrKC10EEgji3uuJCwX739TIB4TyyxtoyKbiSg3n6+JBg&#10;rG3HW7pkvhABwi5GBaX3TSyly0sy6Aa2IQ7e2bYGfZBtIXWLXYCbWg6jaCwNVhwWSmxoWVL+nf0Y&#10;BatJsziu7a0r6s/T6rA5TD92U6/U81O/mIHw1Pv/8F97rRWM3t7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mXjTHAAAA3QAAAA8AAAAAAAAAAAAAAAAAmAIAAGRy&#10;cy9kb3ducmV2LnhtbFBLBQYAAAAABAAEAPUAAACMAwAAAAA=&#10;" filled="f" stroked="f">
                  <v:textbox inset="0,0,0,0">
                    <w:txbxContent>
                      <w:p w:rsidR="00632694" w:rsidRDefault="00632694">
                        <w:pPr>
                          <w:spacing w:after="160" w:line="259" w:lineRule="auto"/>
                          <w:ind w:left="0" w:right="0" w:firstLine="0"/>
                        </w:pPr>
                        <w:r>
                          <w:rPr>
                            <w:w w:val="161"/>
                            <w:sz w:val="18"/>
                          </w:rPr>
                          <w:t>1</w:t>
                        </w:r>
                      </w:p>
                    </w:txbxContent>
                  </v:textbox>
                </v:rect>
                <v:rect id="Rectangle 4357" o:spid="_x0000_s1030" style="position:absolute;left:8955;top:12702;width:4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7r8YA&#10;AADdAAAADwAAAGRycy9kb3ducmV2LnhtbESPW2vCQBSE34X+h+UUfNNNvZu6inhBH60Ktm+H7GkS&#10;mj0bsquJ/fVuQejjMDPfMLNFYwpxo8rllhW8dSMQxInVOacKzqdtZwLCeWSNhWVScCcHi/lLa4ax&#10;tjV/0O3oUxEg7GJUkHlfxlK6JCODrmtL4uB928qgD7JKpa6wDnBTyF4UjaTBnMNChiWtMkp+jlej&#10;YDcpl597+1unxeZrdzlcpuvT1CvVfm2W7yA8Nf4//GzvtYJBfziG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r7r8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w:t>
                        </w:r>
                      </w:p>
                    </w:txbxContent>
                  </v:textbox>
                </v:rect>
                <v:rect id="Rectangle 4358" o:spid="_x0000_s1031" style="position:absolute;left:12336;top:12702;width:60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Vv3cQA&#10;AADdAAAADwAAAGRycy9kb3ducmV2LnhtbERPy2rCQBTdC/7DcAvudNKHJUkdRVolWfoo2O4umdsk&#10;mLkTMqNJ+/WdheDycN6L1WAacaXO1ZYVPM4iEMSF1TWXCj6P22kMwnlkjY1lUvBLDlbL8WiBqbY9&#10;7+l68KUIIexSVFB536ZSuqIig25mW+LA/djOoA+wK6XusA/hppFPUfQqDdYcGips6b2i4ny4GAVZ&#10;3K6/cvvXl83mOzvtTsnHMfFKTR6G9RsIT4O/i2/uXCt4eZ6H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1b93EAAAA3QAAAA8AAAAAAAAAAAAAAAAAmAIAAGRycy9k&#10;b3ducmV2LnhtbFBLBQYAAAAABAAEAPUAAACJAwAAAAA=&#10;" filled="f" stroked="f">
                  <v:textbox inset="0,0,0,0">
                    <w:txbxContent>
                      <w:p w:rsidR="00632694" w:rsidRDefault="00632694">
                        <w:pPr>
                          <w:spacing w:after="160" w:line="259" w:lineRule="auto"/>
                          <w:ind w:left="0" w:right="0" w:firstLine="0"/>
                        </w:pPr>
                        <w:r>
                          <w:rPr>
                            <w:sz w:val="18"/>
                          </w:rPr>
                          <w:t>应纳税负</w:t>
                        </w:r>
                      </w:p>
                    </w:txbxContent>
                  </v:textbox>
                </v:rect>
                <v:shape id="Shape 4359" o:spid="_x0000_s1032" style="position:absolute;left:14614;top:15421;width:739;height:673;visibility:visible;mso-wrap-style:square;v-text-anchor:top" coordsize="73817,6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d8/8YA&#10;AADdAAAADwAAAGRycy9kb3ducmV2LnhtbESPQWsCMRSE7wX/Q3gFbzWr20q7NYpYhKIn10Lp7bF5&#10;3V3cvCxJqtFfbwqCx2FmvmFmi2g6cSTnW8sKxqMMBHFldcu1gq/9+ukVhA/IGjvLpOBMHhbzwcMM&#10;C21PvKNjGWqRIOwLVNCE0BdS+qohg35ke+Lk/VpnMCTpaqkdnhLcdHKSZVNpsOW00GBPq4aqQ/ln&#10;FFy+x9tdjJuznv5cfH7It9J9OKWGj3H5DiJQDPfwrf2pFTznL2/w/yY9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d8/8YAAADdAAAADwAAAAAAAAAAAAAAAACYAgAAZHJz&#10;L2Rvd25yZXYueG1sUEsFBgAAAAAEAAQA9QAAAIsDAAAAAA==&#10;" path="m2251,938c3939,,6097,563,7128,2251l33391,47259r,-6845l40426,40414r,6845l66689,2251c67721,563,69878,,71566,938v1688,937,2251,3094,1219,4782l36862,67325,1032,5720c,4032,563,1875,2251,938xe" fillcolor="black" stroked="f" strokeweight="0">
                  <v:stroke miterlimit="83231f" joinstyle="miter"/>
                  <v:path arrowok="t" textboxrect="0,0,73817,67325"/>
                </v:shape>
                <v:shape id="Shape 551547" o:spid="_x0000_s1033" style="position:absolute;left:14948;top:15332;width:92;height:282;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PsLMgA&#10;AADfAAAADwAAAGRycy9kb3ducmV2LnhtbESP0UoDMRRE3wv+Q7iCb2224tqyNi1SKCgFqasfcLu5&#10;brbd3IQktmu/3hQEH4eZOcMsVoPtxYlC7BwrmE4KEMSN0x23Cj4/NuM5iJiQNfaOScEPRVgtb0YL&#10;rLQ78zud6tSKDOFYoQKTkq+kjI0hi3HiPHH2vlywmLIMrdQBzxlue3lfFI/SYsd5waCntaHmWH9b&#10;BYdN68PldX08mDe7M42fFVuzV+rudnh+ApFoSP/hv/aLVlCW0/JhBtc/+Qv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U+wsyAAAAN8AAAAPAAAAAAAAAAAAAAAAAJgCAABk&#10;cnMvZG93bnJldi54bWxQSwUGAAAAAAQABAD1AAAAjQMAAAAA&#10;" path="m,l9144,r,28224l,28224,,e" fillcolor="black" stroked="f" strokeweight="0">
                  <v:stroke miterlimit="83231f" joinstyle="miter"/>
                  <v:path arrowok="t" textboxrect="0,0,9144,28224"/>
                </v:shape>
                <v:shape id="Shape 551548" o:spid="_x0000_s1034" style="position:absolute;left:14948;top:14840;width:92;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cIbsYA&#10;AADfAAAADwAAAGRycy9kb3ducmV2LnhtbERPPW/CMBDdK/U/WFeJpSoOkJQqxaAKRNWBpZQl2ym+&#10;xhHx2YoNCf8eD5U6Pr3v1Wa0nbhSH1rHCmbTDARx7XTLjYLTz/7lDUSIyBo7x6TgRgE268eHFZba&#10;DfxN12NsRArhUKICE6MvpQy1IYth6jxx4n5dbzEm2DdS9zikcNvJeZa9SostpwaDnraG6vPxYhUc&#10;lufqc1efchOXi/3zkBdV5b1Sk6fx4x1EpDH+i//cX1pBUcyKPA1Of9IX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cIbsYAAADfAAAADwAAAAAAAAAAAAAAAACYAgAAZHJz&#10;L2Rvd25yZXYueG1sUEsFBgAAAAAEAAQA9QAAAIsDAAAAAA==&#10;" path="m,l9144,r,28130l,28130,,e" fillcolor="black" stroked="f" strokeweight="0">
                  <v:stroke miterlimit="83231f" joinstyle="miter"/>
                  <v:path arrowok="t" textboxrect="0,0,9144,28130"/>
                </v:shape>
                <v:shape id="Shape 551549" o:spid="_x0000_s1035" style="position:absolute;left:7562;top:15929;width:15898;height:4361;visibility:visible;mso-wrap-style:square;v-text-anchor:top" coordsize="1589844,436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lSMkA&#10;AADfAAAADwAAAGRycy9kb3ducmV2LnhtbESPQWvCQBSE70L/w/IKvZlNrBGNrlIUoailqC14fGRf&#10;k9Ds2zS71fjvXaHQ4zAz3zCzRWdqcabWVZYVJFEMgji3uuJCwcdx3R+DcB5ZY22ZFFzJwWL+0Jth&#10;pu2F93Q++EIECLsMFZTeN5mULi/JoItsQxy8L9sa9EG2hdQtXgLc1HIQxyNpsOKwUGJDy5Ly78Ov&#10;UbDa/Ox3n7oYDZrt6vqWvI+Xzyen1NNj9zIF4anz/+G/9qtWkKZJOpzA/U/4AnJ+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qlSMkAAADfAAAADwAAAAAAAAAAAAAAAACYAgAA&#10;ZHJzL2Rvd25yZXYueG1sUEsFBgAAAAAEAAQA9QAAAI4DAAAAAA==&#10;" path="m,l1589844,r,436016l,436016,,e" fillcolor="#daedef" stroked="f" strokeweight="0">
                  <v:fill opacity="32896f"/>
                  <v:stroke miterlimit="83231f" joinstyle="miter"/>
                  <v:path arrowok="t" textboxrect="0,0,1589844,436016"/>
                </v:shape>
                <v:rect id="Rectangle 4363" o:spid="_x0000_s1036" style="position:absolute;left:8249;top:16817;width:93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3EccA&#10;AADdAAAADwAAAGRycy9kb3ducmV2LnhtbESPQWvCQBSE7wX/w/KE3uqmWkSjq4htSY41Cra3R/aZ&#10;hGbfhuw2SfvrXaHgcZiZb5j1djC16Kh1lWUFz5MIBHFudcWFgtPx/WkBwnlkjbVlUvBLDrab0cMa&#10;Y217PlCX+UIECLsYFZTeN7GULi/JoJvYhjh4F9sa9EG2hdQt9gFuajmNork0WHFYKLGhfUn5d/Zj&#10;FCSLZveZ2r++qN++kvPHefl6XHqlHsfDbgXC0+Dv4f92qhW8zO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9NxHHAAAA3QAAAA8AAAAAAAAAAAAAAAAAmAIAAGRy&#10;cy9kb3ducmV2LnhtbFBLBQYAAAAABAAEAPUAAACMAwAAAAA=&#10;" filled="f" stroked="f">
                  <v:textbox inset="0,0,0,0">
                    <w:txbxContent>
                      <w:p w:rsidR="00632694" w:rsidRDefault="00632694">
                        <w:pPr>
                          <w:spacing w:after="160" w:line="259" w:lineRule="auto"/>
                          <w:ind w:left="0" w:right="0" w:firstLine="0"/>
                        </w:pPr>
                        <w:r>
                          <w:rPr>
                            <w:w w:val="111"/>
                            <w:sz w:val="18"/>
                          </w:rPr>
                          <w:t>2</w:t>
                        </w:r>
                      </w:p>
                    </w:txbxContent>
                  </v:textbox>
                </v:rect>
                <v:rect id="Rectangle 4364" o:spid="_x0000_s1037" style="position:absolute;left:8955;top:16817;width:10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SvZcYA&#10;AADdAAAADwAAAGRycy9kb3ducmV2LnhtbESPS4vCQBCE78L+h6EXvOnEB6LRUcTdRY++QL01mTYJ&#10;ZnpCZtZEf/3OguCxqKqvqNmiMYW4U+Vyywp63QgEcWJ1zqmC4+GnMwbhPLLGwjIpeJCDxfyjNcNY&#10;25p3dN/7VAQIuxgVZN6XsZQuycig69qSOHhXWxn0QVap1BXWAW4K2Y+ikTSYc1jIsKRVRslt/2sU&#10;rMfl8ryxzzotvi/r0/Y0+TpMvFLtz2Y5BeGp8e/wq73RCoaD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SvZ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、支付未付发行</w:t>
                        </w:r>
                      </w:p>
                    </w:txbxContent>
                  </v:textbox>
                </v:rect>
                <v:rect id="Rectangle 4365" o:spid="_x0000_s1038" style="position:absolute;left:16843;top:16817;width:7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gK/scA&#10;AADdAAAADwAAAGRycy9kb3ducmV2LnhtbESPQWvCQBSE74X+h+UVequbWisasxGxLXrUKKi3R/aZ&#10;hGbfhuzWRH99Vyj0OMzMN0wy700tLtS6yrKC10EEgji3uuJCwX739TIB4TyyxtoyKbiSg3n6+JBg&#10;rG3HW7pkvhABwi5GBaX3TSyly0sy6Aa2IQ7e2bYGfZBtIXWLXYCbWg6jaCwNVhwWSmxoWVL+nf0Y&#10;BatJsziu7a0r6s/T6rA5TD92U6/U81O/mIHw1Pv/8F97rRWM3sb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YCv7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费用（包括</w:t>
                        </w:r>
                      </w:p>
                    </w:txbxContent>
                  </v:textbox>
                </v:rect>
                <v:rect id="Rectangle 4366" o:spid="_x0000_s1039" style="position:absolute;left:8249;top:18225;width:18001;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qUiccA&#10;AADdAAAADwAAAGRycy9kb3ducmV2LnhtbESPQWvCQBSE74X+h+UVvDWb2hJidBWpLXqsWki9PbLP&#10;JJh9G7KrSfvrXaHgcZiZb5jZYjCNuFDnassKXqIYBHFhdc2lgu/953MKwnlkjY1lUvBLDhbzx4cZ&#10;Ztr2vKXLzpciQNhlqKDyvs2kdEVFBl1kW+LgHW1n0AfZlVJ32Ae4aeQ4jhNpsOawUGFL7xUVp93Z&#10;KFin7fJnY//6svk4rPOvfLLaT7xSo6dhOQXhafD38H97oxW8vSY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KlIn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受托机构代垫的该等费用）</w:t>
                        </w:r>
                      </w:p>
                    </w:txbxContent>
                  </v:textbox>
                </v:rect>
                <v:shape id="Shape 551556" o:spid="_x0000_s1040" style="position:absolute;left:7421;top:21907;width:15688;height:5274;visibility:visible;mso-wrap-style:square;v-text-anchor:top" coordsize="1568740,527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2+MgA&#10;AADfAAAADwAAAGRycy9kb3ducmV2LnhtbESPQUsDMRSE70L/Q3gFbza7Qlpdm5YiFCoedFcFj4/N&#10;62bp5mVJYrv+eyMIHoeZ+YZZbyc3iDOF2HvWUC4KEMStNz13Gt7f9jd3IGJCNjh4Jg3fFGG7mV2t&#10;sTL+wjWdm9SJDOFYoQab0lhJGVtLDuPCj8TZO/rgMGUZOmkCXjLcDfK2KJbSYc95weJIj5baU/Pl&#10;NByOz591eHlq9mVY+df7Vf1hVa319XzaPYBINKX/8F/7YDQoVSq1hN8/+Qv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f7b4yAAAAN8AAAAPAAAAAAAAAAAAAAAAAJgCAABk&#10;cnMvZG93bnJldi54bWxQSwUGAAAAAAQABAD1AAAAjQMAAAAA&#10;" path="m,l1568740,r,527439l,527439,,e" fillcolor="#daedef" stroked="f" strokeweight="0">
                  <v:fill opacity="32896f"/>
                  <v:stroke miterlimit="83231f" joinstyle="miter"/>
                  <v:path arrowok="t" textboxrect="0,0,1568740,527439"/>
                </v:shape>
                <v:rect id="Rectangle 4368" o:spid="_x0000_s1041" style="position:absolute;left:8085;top:22579;width:93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mlYMMA&#10;AADdAAAADwAAAGRycy9kb3ducmV2LnhtbERPTYvCMBC9C/6HMII3TV1FtGsUWRU9ahXcvQ3NbFts&#10;JqWJtu6v3xwEj4/3vVi1phQPql1hWcFoGIEgTq0uOFNwOe8GMxDOI2ssLZOCJzlYLbudBcbaNnyi&#10;R+IzEULYxagg976KpXRpTgbd0FbEgfu1tUEfYJ1JXWMTwk0pP6JoKg0WHBpyrOgrp/SW3I2C/axa&#10;fx/sX5OV25/99Xidb85zr1S/164/QXhq/Vv8ch+0gsl4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mlYMMAAADdAAAADwAAAAAAAAAAAAAAAACYAgAAZHJzL2Rv&#10;d25yZXYueG1sUEsFBgAAAAAEAAQA9QAAAIgDAAAAAA==&#10;" filled="f" stroked="f">
                  <v:textbox inset="0,0,0,0">
                    <w:txbxContent>
                      <w:p w:rsidR="00632694" w:rsidRDefault="00632694">
                        <w:pPr>
                          <w:spacing w:after="160" w:line="259" w:lineRule="auto"/>
                          <w:ind w:left="0" w:right="0" w:firstLine="0"/>
                        </w:pPr>
                        <w:r>
                          <w:rPr>
                            <w:w w:val="111"/>
                            <w:sz w:val="18"/>
                          </w:rPr>
                          <w:t>3</w:t>
                        </w:r>
                      </w:p>
                    </w:txbxContent>
                  </v:textbox>
                </v:rect>
                <v:rect id="Rectangle 4369" o:spid="_x0000_s1042" style="position:absolute;left:8788;top:22579;width:1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A+8YA&#10;AADdAAAADwAAAGRycy9kb3ducmV2LnhtbESPQWvCQBSE74X+h+UJ3upGW8TErCK1RY9WhejtkX1N&#10;QrNvQ3Y10V/fLQg9DjPzDZMue1OLK7WusqxgPIpAEOdWV1woOB4+X2YgnEfWWFsmBTdysFw8P6WY&#10;aNvxF133vhABwi5BBaX3TSKly0sy6Ea2IQ7et20N+iDbQuoWuwA3tZxE0VQarDgslNjQe0n5z/5i&#10;FGxmzeq0tfeuqD/Om2yXxetD7JUaDvrVHISn3v+HH+2tVvD2O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A+8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w:t>
                        </w:r>
                      </w:p>
                    </w:txbxContent>
                  </v:textbox>
                </v:rect>
                <v:rect id="Rectangle 4370" o:spid="_x0000_s1043" style="position:absolute;left:9916;top:22579;width:16501;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u8QA&#10;AADdAAAADwAAAGRycy9kb3ducmV2LnhtbERPy2rCQBTdC/7DcAvudNIHNkkdRVolWfoo2O4umdsk&#10;mLkTMqNJ+/WdheDycN6L1WAacaXO1ZYVPM4iEMSF1TWXCj6P22kMwnlkjY1lUvBLDlbL8WiBqbY9&#10;7+l68KUIIexSVFB536ZSuqIig25mW+LA/djOoA+wK6XusA/hppFPUTSXBmsODRW29F5RcT5cjIIs&#10;btdfuf3ry2bznZ12p+TjmHilJg/D+g2Ep8HfxTd3rhW8PL+G/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2P7vEAAAA3QAAAA8AAAAAAAAAAAAAAAAAmAIAAGRycy9k&#10;b3ducmV2LnhtbFBLBQYAAAAABAAEAPUAAACJAwAAAAA=&#10;" filled="f" stroked="f">
                  <v:textbox inset="0,0,0,0">
                    <w:txbxContent>
                      <w:p w:rsidR="00632694" w:rsidRDefault="00632694">
                        <w:pPr>
                          <w:spacing w:after="160" w:line="259" w:lineRule="auto"/>
                          <w:ind w:left="0" w:right="0" w:firstLine="0"/>
                        </w:pPr>
                        <w:r>
                          <w:rPr>
                            <w:sz w:val="18"/>
                          </w:rPr>
                          <w:t>支付中介机构服务报酬和</w:t>
                        </w:r>
                      </w:p>
                    </w:txbxContent>
                  </v:textbox>
                </v:rect>
                <v:rect id="Rectangle 4371" o:spid="_x0000_s1044" style="position:absolute;left:8085;top:23987;width:18001;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aIMYA&#10;AADdAAAADwAAAGRycy9kb3ducmV2LnhtbESPQWvCQBSE74L/YXmCN91Yi9XUVUQterRaUG+P7GsS&#10;mn0bsquJ/npXEHocZuYbZjpvTCGuVLncsoJBPwJBnFidc6rg5/DVG4NwHlljYZkU3MjBfNZuTTHW&#10;tuZvuu59KgKEXYwKMu/LWEqXZGTQ9W1JHLxfWxn0QVap1BXWAW4K+RZFI2kw57CQYUnLjJK//cUo&#10;2IzLxWlr73VarM+b4+44WR0mXqlup1l8gvDU+P/wq73VCt6HH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qaIM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全部上限内费用支出（贷款</w:t>
                        </w:r>
                      </w:p>
                    </w:txbxContent>
                  </v:textbox>
                </v:rect>
                <v:rect id="Rectangle 4372" o:spid="_x0000_s1045" style="position:absolute;left:8085;top:25326;width:16501;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EV8cA&#10;AADdAAAADwAAAGRycy9kb3ducmV2LnhtbESPQWvCQBSE74X+h+UVequbWrGauopoJTlqLKi3R/Y1&#10;Cc2+DdmtSfvrXUHwOMzMN8xs0ZtanKl1lWUFr4MIBHFudcWFgq/95mUCwnlkjbVlUvBHDhbzx4cZ&#10;xtp2vKNz5gsRIOxiVFB638RSurwkg25gG+LgfdvWoA+yLaRusQtwU8thFI2lwYrDQokNrUrKf7Jf&#10;oyCZNMtjav+7ov48JYftYbreT71Sz0/98gOEp97fw7d2qhWM3t6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oBFf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服务机构服务报酬除外）</w:t>
                        </w:r>
                      </w:p>
                    </w:txbxContent>
                  </v:textbox>
                </v:rect>
                <v:shape id="Shape 551563" o:spid="_x0000_s1046" style="position:absolute;left:7562;top:28658;width:15687;height:4923;visibility:visible;mso-wrap-style:square;v-text-anchor:top" coordsize="1568739,49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OSCMcA&#10;AADfAAAADwAAAGRycy9kb3ducmV2LnhtbESP0WrCQBRE34X+w3ILvulGJWmIrlIK1mKx0NgPuGSv&#10;SWj2bsiuSfz7rlDwcZiZM8xmN5pG9NS52rKCxTwCQVxYXXOp4Oe8n6UgnEfW2FgmBTdysNs+TTaY&#10;aTvwN/W5L0WAsMtQQeV9m0npiooMurltiYN3sZ1BH2RXSt3hEOCmkcsoSqTBmsNChS29VVT85lej&#10;4D0f0vR85JdDnOw/6RRdl6f+S6np8/i6BuFp9I/wf/tDK4jjRZys4P4nfAG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DkgjHAAAA3wAAAA8AAAAAAAAAAAAAAAAAmAIAAGRy&#10;cy9kb3ducmV2LnhtbFBLBQYAAAAABAAEAPUAAACMAwAAAAA=&#10;" path="m,l1568739,r,492276l,492276,,e" fillcolor="#daedef" stroked="f" strokeweight="0">
                  <v:fill opacity="32896f"/>
                  <v:stroke miterlimit="83231f" joinstyle="miter"/>
                  <v:path arrowok="t" textboxrect="0,0,1568739,492276"/>
                </v:shape>
                <v:rect id="Rectangle 4374" o:spid="_x0000_s1047" style="position:absolute;left:8249;top:29147;width:93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05uMYA&#10;AADdAAAADwAAAGRycy9kb3ducmV2LnhtbESPQWvCQBSE74L/YXmCN91YxWrqKlIVPdpYUG+P7GsS&#10;zL4N2dWk/fXdgtDjMDPfMItVa0rxoNoVlhWMhhEI4tTqgjMFn6fdYAbCeWSNpWVS8E0OVstuZ4Gx&#10;tg1/0CPxmQgQdjEqyL2vYildmpNBN7QVcfC+bG3QB1lnUtfYBLgp5UsUTaXBgsNCjhW955TekrtR&#10;sJ9V68vB/jRZub3uz8fzfHOae6X6vXb9BsJT6//Dz/ZBK5iMXy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05uMYAAADdAAAADwAAAAAAAAAAAAAAAACYAgAAZHJz&#10;L2Rvd25yZXYueG1sUEsFBgAAAAAEAAQA9QAAAIsDAAAAAA==&#10;" filled="f" stroked="f">
                  <v:textbox inset="0,0,0,0">
                    <w:txbxContent>
                      <w:p w:rsidR="00632694" w:rsidRDefault="00632694">
                        <w:pPr>
                          <w:spacing w:after="160" w:line="259" w:lineRule="auto"/>
                          <w:ind w:left="0" w:right="0" w:firstLine="0"/>
                        </w:pPr>
                        <w:r>
                          <w:rPr>
                            <w:w w:val="108"/>
                            <w:sz w:val="18"/>
                          </w:rPr>
                          <w:t>4</w:t>
                        </w:r>
                      </w:p>
                    </w:txbxContent>
                  </v:textbox>
                </v:rect>
                <v:rect id="Rectangle 4375" o:spid="_x0000_s1048" style="position:absolute;left:8955;top:29147;width:4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GcI8YA&#10;AADdAAAADwAAAGRycy9kb3ducmV2LnhtbESPW2vCQBSE34X+h+UUfNNNvZu6inhBH60Ktm+H7GkS&#10;mj0bsquJ/fVuQejjMDPfMLNFYwpxo8rllhW8dSMQxInVOacKzqdtZwLCeWSNhWVScCcHi/lLa4ax&#10;tjV/0O3oUxEg7GJUkHlfxlK6JCODrmtL4uB928qgD7JKpa6wDnBTyF4UjaTBnMNChiWtMkp+jlej&#10;YDcpl597+1unxeZrdzlcpuvT1CvVfm2W7yA8Nf4//GzvtYJBfzyE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GcI8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w:t>
                        </w:r>
                      </w:p>
                    </w:txbxContent>
                  </v:textbox>
                </v:rect>
                <v:rect id="Rectangle 4376" o:spid="_x0000_s1049" style="position:absolute;left:12336;top:29147;width:12001;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CVMcA&#10;AADdAAAADwAAAGRycy9kb3ducmV2LnhtbESPT2vCQBTE7wW/w/KE3pqNtaSauopURY/+Kai3R/Y1&#10;CWbfhuzWpP30bkHwOMzMb5jJrDOVuFLjSssKBlEMgjizuuRcwddh9TIC4TyyxsoyKfglB7Np72mC&#10;qbYt7+i697kIEHYpKii8r1MpXVaQQRfZmjh437Yx6INscqkbbAPcVPI1jhNpsOSwUGBNnwVll/2P&#10;UbAe1fPTxv61ebU8r4/b43hxGHulnvvd/AOEp84/wvf2Rit4G74n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TAlT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贷款服务机构服务</w:t>
                        </w:r>
                      </w:p>
                    </w:txbxContent>
                  </v:textbox>
                </v:rect>
                <v:rect id="Rectangle 4377" o:spid="_x0000_s1050" style="position:absolute;left:21352;top:29147;width:1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z8cA&#10;AADdAAAADwAAAGRycy9kb3ducmV2LnhtbESPQWvCQBSE74X+h+UVequbWqkasxGxLXrUKKi3R/aZ&#10;hGbfhuzWRH99Vyj0OMzMN0wy700tLtS6yrKC10EEgji3uuJCwX739TIB4TyyxtoyKbiSg3n6+JBg&#10;rG3HW7pkvhABwi5GBaX3TSyly0sy6Aa2IQ7e2bYGfZBtIXWLXYCbWg6j6F0arDgslNjQsqT8O/sx&#10;ClaTZnFc21tX1J+n1WFzmH7spl6p56d+MQPhqff/4b/2WisYvY3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fp8/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报</w:t>
                        </w:r>
                      </w:p>
                    </w:txbxContent>
                  </v:textbox>
                </v:rect>
                <v:rect id="Rectangle 4378" o:spid="_x0000_s1051" style="position:absolute;left:8249;top:30555;width:1500;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AzvcQA&#10;AADdAAAADwAAAGRycy9kb3ducmV2LnhtbERPy2rCQBTdC/7DcAvudNIHNkkdRVolWfoo2O4umdsk&#10;mLkTMqNJ+/WdheDycN6L1WAacaXO1ZYVPM4iEMSF1TWXCj6P22kMwnlkjY1lUvBLDlbL8WiBqbY9&#10;7+l68KUIIexSVFB536ZSuqIig25mW+LA/djOoA+wK6XusA/hppFPUTSXBmsODRW29F5RcT5cjIIs&#10;btdfuf3ry2bznZ12p+TjmHilJg/D+g2Ep8HfxTd3rhW8PL+G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AM73EAAAA3QAAAA8AAAAAAAAAAAAAAAAAmAIAAGRycy9k&#10;b3ducmV2LnhtbFBLBQYAAAAABAAEAPUAAACJAwAAAAA=&#10;" filled="f" stroked="f">
                  <v:textbox inset="0,0,0,0">
                    <w:txbxContent>
                      <w:p w:rsidR="00632694" w:rsidRDefault="00632694">
                        <w:pPr>
                          <w:spacing w:after="160" w:line="259" w:lineRule="auto"/>
                          <w:ind w:left="0" w:right="0" w:firstLine="0"/>
                        </w:pPr>
                        <w:r>
                          <w:rPr>
                            <w:sz w:val="18"/>
                          </w:rPr>
                          <w:t>酬</w:t>
                        </w:r>
                      </w:p>
                    </w:txbxContent>
                  </v:textbox>
                </v:rect>
                <v:rect id="Rectangle 4379" o:spid="_x0000_s1052" style="position:absolute;left:9377;top:30555;width:1500;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WJscA&#10;AADdAAAADwAAAGRycy9kb3ducmV2LnhtbESPT2vCQBTE7wW/w/IEb3Wjlmqiq4i26LH+AfX2yD6T&#10;YPZtyG5N2k/vCoUeh5n5DTNbtKYUd6pdYVnBoB+BIE6tLjhTcDx8vk5AOI+ssbRMCn7IwWLeeZlh&#10;om3DO7rvfSYChF2CCnLvq0RKl+Zk0PVtRRy8q60N+iDrTOoamwA3pRxG0bs0WHBYyLGiVU7pbf9t&#10;FGwm1fK8tb9NVn5cNqevU7w+xF6pXrddTkF4av1/+K+91QreRuM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Mlib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w:t>
                        </w:r>
                      </w:p>
                    </w:txbxContent>
                  </v:textbox>
                </v:rect>
                <v:rect id="Rectangle 4380" o:spid="_x0000_s1053" style="position:absolute;left:10504;top:30555;width:15001;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NPnMMA&#10;AADdAAAADwAAAGRycy9kb3ducmV2LnhtbERPy4rCMBTdD/gP4QruxtQHQ61GER/o0lFB3V2aa1ts&#10;bkoTbWe+3iwGZnk479miNaV4Ue0KywoG/QgEcWp1wZmC82n7GYNwHlljaZkU/JCDxbzzMcNE24a/&#10;6XX0mQgh7BJUkHtfJVK6NCeDrm8r4sDdbW3QB1hnUtfYhHBTymEUfUmDBYeGHCta5ZQ+jk+jYBdX&#10;y+ve/jZZubntLofLZH2aeKV63XY5BeGp9f/iP/deKxiP4rA/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NPnMMAAADdAAAADwAAAAAAAAAAAAAAAACYAgAAZHJzL2Rv&#10;d25yZXYueG1sUEsFBgAAAAAEAAQA9QAAAIgDAAAAAA==&#10;" filled="f" stroked="f">
                  <v:textbox inset="0,0,0,0">
                    <w:txbxContent>
                      <w:p w:rsidR="00632694" w:rsidRDefault="00632694">
                        <w:pPr>
                          <w:spacing w:after="160" w:line="259" w:lineRule="auto"/>
                          <w:ind w:left="0" w:right="0" w:firstLine="0"/>
                        </w:pPr>
                        <w:r>
                          <w:rPr>
                            <w:sz w:val="18"/>
                          </w:rPr>
                          <w:t>如违约事件非贷款服务</w:t>
                        </w:r>
                      </w:p>
                    </w:txbxContent>
                  </v:textbox>
                </v:rect>
                <v:rect id="Rectangle 4381" o:spid="_x0000_s1054" style="position:absolute;left:8249;top:31894;width:7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B8YA&#10;AADdAAAADwAAAGRycy9kb3ducmV2LnhtbESPT2vCQBTE70K/w/IK3nRjLRKjq0hV9OifgvX2yL4m&#10;odm3Ibua1E/vCoLHYWZ+w0znrSnFlWpXWFYw6EcgiFOrC84UfB/XvRiE88gaS8uk4J8czGdvnSkm&#10;2ja8p+vBZyJA2CWoIPe+SqR0aU4GXd9WxMH7tbVBH2SdSV1jE+CmlB9RNJIGCw4LOVb0lVP6d7gY&#10;BZu4Wvxs7a3JytV5c9qdxsvj2CvVfW8XExCeWv8KP9tbreBzG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B8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机构引起）</w:t>
                        </w:r>
                      </w:p>
                    </w:txbxContent>
                  </v:textbox>
                </v:rect>
                <v:shape id="Shape 4382" o:spid="_x0000_s1055" style="position:absolute;left:14614;top:28080;width:739;height:673;visibility:visible;mso-wrap-style:square;v-text-anchor:top" coordsize="73817,6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PCycYA&#10;AADdAAAADwAAAGRycy9kb3ducmV2LnhtbESPT2sCMRTE74V+h/AKvdWsrsiyNUpRhFJP/gHp7bF5&#10;3V3cvCxJ1OinbwTB4zAzv2Gm82g6cSbnW8sKhoMMBHFldcu1gv1u9VGA8AFZY2eZFFzJw3z2+jLF&#10;UtsLb+i8DbVIEPYlKmhC6EspfdWQQT+wPXHy/qwzGJJ0tdQOLwluOjnKsok02HJaaLCnRUPVcXsy&#10;Cm6H4XoT489VT35vPj/ma+mWTqn3t/j1CSJQDM/wo/2tFYzzYgT3N+kJ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PCycYAAADdAAAADwAAAAAAAAAAAAAAAACYAgAAZHJz&#10;L2Rvd25yZXYueG1sUEsFBgAAAAAEAAQA9QAAAIsDAAAAAA==&#10;" path="m2251,938c3939,,6097,563,7128,2251l33391,47259r,-6845l40426,40414r,6845l66689,2251c67721,563,69878,,71566,938v1688,937,2251,3094,1219,4782l36862,67325,1032,5720c,4032,563,1875,2251,938xe" fillcolor="black" stroked="f" strokeweight="0">
                  <v:stroke miterlimit="83231f" joinstyle="miter"/>
                  <v:path arrowok="t" textboxrect="0,0,73817,67325"/>
                </v:shape>
                <v:shape id="Shape 551572" o:spid="_x0000_s1056" style="position:absolute;left:14948;top:27991;width:92;height:282;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iFCccA&#10;AADfAAAADwAAAGRycy9kb3ducmV2LnhtbESP0WoCMRRE3wv9h3ALfatZha1laxQRBItQrPYDbjfX&#10;zermJiRR1359IxR8HGbmDDOZ9bYTZwqxdaxgOChAENdOt9wo+N4tX95AxISssXNMCq4UYTZ9fJhg&#10;pd2Fv+i8TY3IEI4VKjAp+UrKWBuyGAfOE2dv74LFlGVopA54yXDbyVFRvEqLLecFg54Whurj9mQV&#10;HJaND78fi+PBfNqNqf24WJsfpZ6f+vk7iER9uof/2yutoCyH5XgEtz/5C8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IhQnHAAAA3wAAAA8AAAAAAAAAAAAAAAAAmAIAAGRy&#10;cy9kb3ducmV2LnhtbFBLBQYAAAAABAAEAPUAAACMAwAAAAA=&#10;" path="m,l9144,r,28224l,28224,,e" fillcolor="black" stroked="f" strokeweight="0">
                  <v:stroke miterlimit="83231f" joinstyle="miter"/>
                  <v:path arrowok="t" textboxrect="0,0,9144,28224"/>
                </v:shape>
                <v:shape id="Shape 551573" o:spid="_x0000_s1057" style="position:absolute;left:14948;top:27498;width:92;height:282;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QoskA&#10;AADfAAAADwAAAGRycy9kb3ducmV2LnhtbESPzWrDMBCE74W+g9hCL6WR08R1cKOE0pLSQy75ufi2&#10;WBvLxFoJS43dt68CgR6HmfmGWa5H24kL9aF1rGA6yUAQ10633Cg4HjbPCxAhImvsHJOCXwqwXt3f&#10;LbHUbuAdXfaxEQnCoUQFJkZfShlqQxbDxHni5J1cbzEm2TdS9zgkuO3kS5a9SostpwWDnj4M1ef9&#10;j1WwLc7V12d9nJtYzDZPwzyvKu+VenwY399ARBrjf/jW/tYK8nyaFzO4/klfQK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f9QoskAAADfAAAADwAAAAAAAAAAAAAAAACYAgAA&#10;ZHJzL2Rvd25yZXYueG1sUEsFBgAAAAAEAAQA9QAAAI4DAAAAAA==&#10;" path="m,l9144,r,28130l,28130,,e" fillcolor="black" stroked="f" strokeweight="0">
                  <v:stroke miterlimit="83231f" joinstyle="miter"/>
                  <v:path arrowok="t" textboxrect="0,0,9144,28130"/>
                </v:shape>
                <v:shape id="Shape 4385" o:spid="_x0000_s1058" style="position:absolute;left:14614;top:34537;width:739;height:674;visibility:visible;mso-wrap-style:square;v-text-anchor:top" coordsize="73817,67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jcYA&#10;AADdAAAADwAAAGRycy9kb3ducmV2LnhtbESPW0sDMRSE3wX/QzgFX0qb1doLa9MigqDYgvaCr4fN&#10;aXZxc7Lk0q7/3giCj8PMfMMs171txZl8aBwruB0XIIgrpxs2Cg7759ECRIjIGlvHpOCbAqxX11dL&#10;LLW78Aedd9GIDOFQooI6xq6UMlQ1WQxj1xFn7+S8xZilN1J7vGS4beVdUcykxYbzQo0dPdVUfe2S&#10;VTDcVsf3+VuamM8ipWHiYPzrRqmbQf/4ACJSH//Df+0XreB+spjC75v8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djcYAAADdAAAADwAAAAAAAAAAAAAAAACYAgAAZHJz&#10;L2Rvd25yZXYueG1sUEsFBgAAAAAEAAQA9QAAAIsDAAAAAA==&#10;" path="m2251,975c3939,,6097,563,7128,2241l33391,47295r,-5681l40426,41614r,5681l66689,2241c67721,563,69878,,71566,975v1688,985,2251,3141,1219,4820l36862,67315,1032,5795c,4116,563,1960,2251,975xe" fillcolor="black" stroked="f" strokeweight="0">
                  <v:stroke miterlimit="83231f" joinstyle="miter"/>
                  <v:path arrowok="t" textboxrect="0,0,73817,67315"/>
                </v:shape>
                <v:shape id="Shape 551574" o:spid="_x0000_s1059" style="position:absolute;left:14948;top:34461;width:92;height:281;visibility:visible;mso-wrap-style:square;v-text-anchor:top" coordsize="9144,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y7M8oA&#10;AADfAAAADwAAAGRycy9kb3ducmV2LnhtbESPUUvDMBSF34X9h3CFvYhLK61KXTbGcDCGIG6K+nZt&#10;rk1Zc1OSbKv/fhEEHw/nnO9wpvPBduJIPrSOFeSTDARx7XTLjYLX3er6HkSIyBo7x6TghwLMZ6OL&#10;KVbanfiFjtvYiAThUKECE2NfSRlqQxbDxPXEyft23mJM0jdSezwluO3kTZbdSostpwWDPS0N1fvt&#10;wSr4LD7k5i0fnsxjvmvfnxdfxdXSKzW+HBYPICIN8T/8115rBWWZl3cF/P5JX0DOz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gMuzPKAAAA3wAAAA8AAAAAAAAAAAAAAAAAmAIA&#10;AGRycy9kb3ducmV2LnhtbFBLBQYAAAAABAAEAPUAAACPAwAAAAA=&#10;" path="m,l9144,r,28158l,28158,,e" fillcolor="black" stroked="f" strokeweight="0">
                  <v:stroke miterlimit="83231f" joinstyle="miter"/>
                  <v:path arrowok="t" textboxrect="0,0,9144,28158"/>
                </v:shape>
                <v:shape id="Shape 551575" o:spid="_x0000_s1060" style="position:absolute;left:14948;top:33968;width:92;height:282;visibility:visible;mso-wrap-style:square;v-text-anchor:top" coordsize="9144,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AeqMoA&#10;AADfAAAADwAAAGRycy9kb3ducmV2LnhtbESP3UoDMRSE7wXfIRzBG2mzW7q2rE1LKRVECmJ/qN4d&#10;N8fN4uZkSWK7vr0RCl4OM/MNM1v0thUn8qFxrCAfZiCIK6cbrhXsd4+DKYgQkTW2jknBDwVYzK+v&#10;Zlhqd+ZXOm1jLRKEQ4kKTIxdKWWoDFkMQ9cRJ+/TeYsxSV9L7fGc4LaVoyy7lxYbTgsGO1oZqr62&#10;31bB+/hNPh/yfmPW+a45viw/xncrr9TtTb98ABGpj//hS/tJKyiKvJgU8PcnfQE5/w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dAHqjKAAAA3wAAAA8AAAAAAAAAAAAAAAAAmAIA&#10;AGRycy9kb3ducmV2LnhtbFBLBQYAAAAABAAEAPUAAACPAwAAAAA=&#10;" path="m,l9144,r,28158l,28158,,e" fillcolor="black" stroked="f" strokeweight="0">
                  <v:stroke miterlimit="83231f" joinstyle="miter"/>
                  <v:path arrowok="t" textboxrect="0,0,9144,28158"/>
                </v:shape>
                <v:shape id="Shape 551576" o:spid="_x0000_s1061" style="position:absolute;left:7562;top:34847;width:15758;height:3516;visibility:visible;mso-wrap-style:square;v-text-anchor:top" coordsize="1575774,351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1Q8gA&#10;AADfAAAADwAAAGRycy9kb3ducmV2LnhtbESPQWvCQBSE70L/w/IKXqRurCYt0VVKVRTEg7ZQvD2y&#10;zyQ0+zZkV43/3hUEj8PMfMNMZq2pxJkaV1pWMOhHIIgzq0vOFfz+LN8+QTiPrLGyTAqu5GA2felM&#10;MNX2wjs6730uAoRdigoK7+tUSpcVZND1bU0cvKNtDPogm1zqBi8Bbir5HkWJNFhyWCiwpu+Csv/9&#10;yShod3wcJr14dYgSO9+YxZZHf1qp7mv7NQbhqfXP8KO91grieBB/JHD/E76An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b/VDyAAAAN8AAAAPAAAAAAAAAAAAAAAAAJgCAABk&#10;cnMvZG93bnJldi54bWxQSwUGAAAAAAQABAD1AAAAjQMAAAAA&#10;" path="m,l1575774,r,351626l,351626,,e" fillcolor="#daedef" stroked="f" strokeweight="0">
                  <v:fill opacity="32896f"/>
                  <v:stroke miterlimit="83231f" joinstyle="miter"/>
                  <v:path arrowok="t" textboxrect="0,0,1575774,351626"/>
                </v:shape>
                <v:rect id="Rectangle 4389" o:spid="_x0000_s1062" style="position:absolute;left:8249;top:35352;width:93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mAcYA&#10;AADdAAAADwAAAGRycy9kb3ducmV2LnhtbESPT2vCQBTE70K/w/IK3nTTKpKkriJV0aN/Cra3R/Y1&#10;Cc2+DdnVRD+9Kwg9DjPzG2Y670wlLtS40rKCt2EEgjizuuRcwddxPYhBOI+ssbJMCq7kYD576U0x&#10;1bblPV0OPhcBwi5FBYX3dSqlywoy6Ia2Jg7er20M+iCbXOoG2wA3lXyPook0WHJYKLCmz4Kyv8PZ&#10;KNjE9eJ7a29tXq1+NqfdKVkeE69U/7VbfIDw1Pn/8LO91QrGo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nmAcYAAADdAAAADwAAAAAAAAAAAAAAAACYAgAAZHJz&#10;L2Rvd25yZXYueG1sUEsFBgAAAAAEAAQA9QAAAIsDAAAAAA==&#10;" filled="f" stroked="f">
                  <v:textbox inset="0,0,0,0">
                    <w:txbxContent>
                      <w:p w:rsidR="00632694" w:rsidRDefault="00632694">
                        <w:pPr>
                          <w:spacing w:after="160" w:line="259" w:lineRule="auto"/>
                          <w:ind w:left="0" w:right="0" w:firstLine="0"/>
                        </w:pPr>
                        <w:r>
                          <w:rPr>
                            <w:w w:val="111"/>
                            <w:sz w:val="18"/>
                          </w:rPr>
                          <w:t>5</w:t>
                        </w:r>
                      </w:p>
                    </w:txbxContent>
                  </v:textbox>
                </v:rect>
                <v:rect id="Rectangle 4390" o:spid="_x0000_s1063" style="position:absolute;left:8955;top:35352;width:7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ZQcIA&#10;AADdAAAADwAAAGRycy9kb3ducmV2LnhtbERPTYvCMBC9C/6HMMLeNFUXsdUooi56dFVQb0MztsVm&#10;Upqs7e6vNwdhj4/3PV+2phRPql1hWcFwEIEgTq0uOFNwPn31pyCcR9ZYWiYFv+Rgueh25pho2/A3&#10;PY8+EyGEXYIKcu+rREqX5mTQDWxFHLi7rQ36AOtM6hqbEG5KOYqiiTRYcGjIsaJ1Tunj+GMU7KbV&#10;6rq3f01Wbm+7y+ESb06xV+qj165mIDy1/l/8du+1gs9x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OtlBwgAAAN0AAAAPAAAAAAAAAAAAAAAAAJgCAABkcnMvZG93&#10;bnJldi54bWxQSwUGAAAAAAQABAD1AAAAhwMAAAAA&#10;" filled="f" stroked="f">
                  <v:textbox inset="0,0,0,0">
                    <w:txbxContent>
                      <w:p w:rsidR="00632694" w:rsidRDefault="00632694">
                        <w:pPr>
                          <w:spacing w:after="160" w:line="259" w:lineRule="auto"/>
                          <w:ind w:left="0" w:right="0" w:firstLine="0"/>
                        </w:pPr>
                        <w:r>
                          <w:rPr>
                            <w:sz w:val="18"/>
                          </w:rPr>
                          <w:t>、支付优先</w:t>
                        </w:r>
                      </w:p>
                    </w:txbxContent>
                  </v:textbox>
                </v:rect>
                <v:rect id="Rectangle 4391" o:spid="_x0000_s1064" style="position:absolute;left:14590;top:35352;width:102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82scA&#10;AADdAAAADwAAAGRycy9kb3ducmV2LnhtbESPT2vCQBTE74LfYXmCN91YiyQxq0j/oEerhdTbI/ua&#10;hGbfhuzWpP30XUHocZiZ3zDZdjCNuFLnassKFvMIBHFhdc2lgvfz6ywG4TyyxsYyKfghB9vNeJRh&#10;qm3Pb3Q9+VIECLsUFVTet6mUrqjIoJvbljh4n7Yz6IPsSqk77APcNPIhilbSYM1hocKWnioqvk7f&#10;RsE+bncfB/vbl83LZZ8f8+T5nHilppNhtwbhafD/4Xv7oBU8LpM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2fNr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A</w:t>
                        </w:r>
                      </w:p>
                    </w:txbxContent>
                  </v:textbox>
                </v:rect>
                <v:rect id="Rectangle 4392" o:spid="_x0000_s1065" style="position:absolute;left:15366;top:35352;width:4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ircYA&#10;AADdAAAADwAAAGRycy9kb3ducmV2LnhtbESPQWvCQBSE74L/YXkFb7qpFjExq4it6LFqIfX2yL4m&#10;odm3IbuatL++WxA8DjPzDZOue1OLG7WusqzgeRKBIM6trrhQ8HHejRcgnEfWWFsmBT/kYL0aDlJM&#10;tO34SLeTL0SAsEtQQel9k0jp8pIMuoltiIP3ZVuDPsi2kLrFLsBNLadRNJcGKw4LJTa0LSn/Pl2N&#10;gv2i2Xwe7G9X1G+Xffaexa/n2Cs1euo3SxCeev8I39sHreBlF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Tir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档证券</w:t>
                        </w:r>
                      </w:p>
                    </w:txbxContent>
                  </v:textbox>
                </v:rect>
                <v:rect id="Rectangle 4393" o:spid="_x0000_s1066" style="position:absolute;left:18747;top:35352;width:4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hHNscA&#10;AADdAAAADwAAAGRycy9kb3ducmV2LnhtbESPT2vCQBTE74V+h+UJvdWNVYqJWUXaih79U0i9PbKv&#10;SWj2bciuJvrpXaHgcZiZ3zDpoje1OFPrKssKRsMIBHFudcWFgu/D6nUKwnlkjbVlUnAhB4v581OK&#10;ibYd7+i894UIEHYJKii9bxIpXV6SQTe0DXHwfm1r0AfZFlK32AW4qeVbFL1LgxWHhRIb+igp/9uf&#10;jIL1tFn+bOy1K+qv4zrbZvHnIfZKvQz65QyEp94/wv/tjVYwGc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Rzb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的当期</w:t>
                        </w:r>
                      </w:p>
                    </w:txbxContent>
                  </v:textbox>
                </v:rect>
                <v:rect id="Rectangle 4394" o:spid="_x0000_s1067" style="position:absolute;left:8249;top:36763;width:299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fQscA&#10;AADdAAAADwAAAGRycy9kb3ducmV2LnhtbESPQWvCQBSE74X+h+UVvNVNbZAkuorUih6tFlJvj+xr&#10;Epp9G7Krif31XUHocZiZb5j5cjCNuFDnassKXsYRCOLC6ppLBZ/HzXMCwnlkjY1lUnAlB8vF48Mc&#10;M217/qDLwZciQNhlqKDyvs2kdEVFBt3YtsTB+7adQR9kV0rdYR/gppGTKJpKgzWHhQpbequo+Dmc&#10;jYJt0q6+dva3L5v30zbf5+n6mHqlRk/DagbC0+D/w/f2TiuIX9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B30L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利息</w:t>
                        </w:r>
                      </w:p>
                    </w:txbxContent>
                  </v:textbox>
                </v:rect>
                <v:shape id="Shape 4395" o:spid="_x0000_s1068" style="position:absolute;left:14614;top:38769;width:739;height:673;visibility:visible;mso-wrap-style:square;v-text-anchor:top" coordsize="73817,67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LUMcA&#10;AADdAAAADwAAAGRycy9kb3ducmV2LnhtbESPW0sDMRSE3wX/QzhCX0qb1Wqra9MihYJSBXsRXw+b&#10;Y3Zxc7Lk0q7/vhEEH4eZ+YaZL3vbiiP50DhWcD0uQBBXTjdsFBz269E9iBCRNbaOScEPBVguLi/m&#10;WGp34i0dd9GIDOFQooI6xq6UMlQ1WQxj1xFn78t5izFLb6T2eMpw28qbophKiw3nhRo7WtVUfe+S&#10;VTB8qz7eZ5s0MZ9FSsPEwfiXV6UGV/3TI4hIffwP/7WftYLbycMd/L7JT0Au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iC1DHAAAA3QAAAA8AAAAAAAAAAAAAAAAAmAIAAGRy&#10;cy9kb3ducmV2LnhtbFBLBQYAAAAABAAEAPUAAACMAwAAAAA=&#10;" path="m2251,975c3939,,6097,562,7128,2241l33391,47294r,-6852l40426,40442r,6852l66689,2241c67721,562,69878,,71566,975v1688,985,2251,3132,1219,4820l36862,67315,1032,5795c,4107,563,1960,2251,975xe" fillcolor="black" stroked="f" strokeweight="0">
                  <v:stroke miterlimit="83231f" joinstyle="miter"/>
                  <v:path arrowok="t" textboxrect="0,0,73817,67315"/>
                </v:shape>
                <v:shape id="Shape 551585" o:spid="_x0000_s1069" style="position:absolute;left:14948;top:38680;width:92;height:282;visibility:visible;mso-wrap-style:square;v-text-anchor:top" coordsize="9144,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Vuj8oA&#10;AADfAAAADwAAAGRycy9kb3ducmV2LnhtbESPQWsCMRSE7wX/Q3hCL6VmV9wiW6OIKBQplGqL9va6&#10;ed0sbl6WJOr23zeFQo/DzHzDzBa9bcWFfGgcK8hHGQjiyumGawVv+839FESIyBpbx6TgmwIs5oOb&#10;GZbaXfmVLrtYiwThUKICE2NXShkqQxbDyHXEyfty3mJM0tdSe7wmuG3lOMsepMWG04LBjlaGqtPu&#10;bBV8TI5y+573z2ad75vDy/JzcrfySt0O++UjiEh9/A//tZ+0gqLIi2kBv3/SF5Dz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KVbo/KAAAA3wAAAA8AAAAAAAAAAAAAAAAAmAIA&#10;AGRycy9kb3ducmV2LnhtbFBLBQYAAAAABAAEAPUAAACPAwAAAAA=&#10;" path="m,l9144,r,28158l,28158,,e" fillcolor="black" stroked="f" strokeweight="0">
                  <v:stroke miterlimit="83231f" joinstyle="miter"/>
                  <v:path arrowok="t" textboxrect="0,0,9144,28158"/>
                </v:shape>
                <v:shape id="Shape 551586" o:spid="_x0000_s1070" style="position:absolute;left:14948;top:38188;width:92;height:281;visibility:visible;mso-wrap-style:square;v-text-anchor:top" coordsize="9144,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fw+MoA&#10;AADfAAAADwAAAGRycy9kb3ducmV2LnhtbESPQWsCMRSE70L/Q3gFL1KzK67I1igiLZRSELWl7e11&#10;87pZunlZklS3/94UBI/DzHzDLFa9bcWRfGgcK8jHGQjiyumGawWvh8e7OYgQkTW2jknBHwVYLW8G&#10;Cyy1O/GOjvtYiwThUKICE2NXShkqQxbD2HXEyft23mJM0tdSezwluG3lJMtm0mLDacFgRxtD1c/+&#10;1yr4nH7I57e8fzEP+aF5366/pqONV2p426/vQUTq4zV8aT9pBUWRF/MZ/P9JX0Au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JH8PjKAAAA3wAAAA8AAAAAAAAAAAAAAAAAmAIA&#10;AGRycy9kb3ducmV2LnhtbFBLBQYAAAAABAAEAPUAAACPAwAAAAA=&#10;" path="m,l9144,r,28158l,28158,,e" fillcolor="black" stroked="f" strokeweight="0">
                  <v:stroke miterlimit="83231f" joinstyle="miter"/>
                  <v:path arrowok="t" textboxrect="0,0,9144,28158"/>
                </v:shape>
                <v:shape id="Shape 551587" o:spid="_x0000_s1071" style="position:absolute;left:7562;top:39629;width:15758;height:3517;visibility:visible;mso-wrap-style:square;v-text-anchor:top" coordsize="1575774,351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g/8kA&#10;AADfAAAADwAAAGRycy9kb3ducmV2LnhtbESPW2vCQBSE3wX/w3KEvkjd2DZRYlaRXlCQPqiF4tsh&#10;e3LB7NmQ3Wr677tCwcdhZr5hslVvGnGhztWWFUwnEQji3OqaSwVfx4/HOQjnkTU2lknBLzlYLYeD&#10;DFNtr7yny8GXIkDYpaig8r5NpXR5RQbdxLbEwStsZ9AH2ZVSd3gNcNPIpyhKpMGaw0KFLb1WlJ8P&#10;P0ZBv+fiORnHm1OU2Ledef/kl2+t1MOoXy9AeOr9Pfzf3moFcTyN5zO4/QlfQC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Yg/8kAAADfAAAADwAAAAAAAAAAAAAAAACYAgAA&#10;ZHJzL2Rvd25yZXYueG1sUEsFBgAAAAAEAAQA9QAAAI4DAAAAAA==&#10;" path="m,l1575774,r,351626l,351626,,e" fillcolor="#daedef" stroked="f" strokeweight="0">
                  <v:fill opacity="32896f"/>
                  <v:stroke miterlimit="83231f" joinstyle="miter"/>
                  <v:path arrowok="t" textboxrect="0,0,1575774,351626"/>
                </v:shape>
                <v:rect id="Rectangle 4399" o:spid="_x0000_s1072" style="position:absolute;left:8249;top:40821;width:928;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Bw3MYA&#10;AADdAAAADwAAAGRycy9kb3ducmV2LnhtbESPT2vCQBTE70K/w/IK3nTTKpJEV5Gq6NE/BdvbI/tM&#10;QrNvQ3Y1sZ++Kwg9DjPzG2a26EwlbtS40rKCt2EEgjizuuRcwedpM4hBOI+ssbJMCu7kYDF/6c0w&#10;1bblA92OPhcBwi5FBYX3dSqlywoy6Ia2Jg7exTYGfZBNLnWDbYCbSr5H0UQaLDksFFjTR0HZz/Fq&#10;FGzjevm1s79tXq2/t+f9OVmdEq9U/7VbTkF46vx/+NneaQXjUZ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Bw3MYAAADdAAAADwAAAAAAAAAAAAAAAACYAgAAZHJz&#10;L2Rvd25yZXYueG1sUEsFBgAAAAAEAAQA9QAAAIsDAAAAAA==&#10;" filled="f" stroked="f">
                  <v:textbox inset="0,0,0,0">
                    <w:txbxContent>
                      <w:p w:rsidR="00632694" w:rsidRDefault="00632694">
                        <w:pPr>
                          <w:spacing w:after="160" w:line="259" w:lineRule="auto"/>
                          <w:ind w:left="0" w:right="0" w:firstLine="0"/>
                        </w:pPr>
                        <w:r>
                          <w:rPr>
                            <w:w w:val="111"/>
                            <w:sz w:val="18"/>
                          </w:rPr>
                          <w:t>6</w:t>
                        </w:r>
                      </w:p>
                    </w:txbxContent>
                  </v:textbox>
                </v:rect>
                <v:rect id="Rectangle 4400" o:spid="_x0000_s1073" style="position:absolute;left:8955;top:40821;width:749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Bo8IA&#10;AADdAAAADwAAAGRycy9kb3ducmV2LnhtbERPTYvCMBC9C/6HMMLeNHUR0dpURFf0uOqCehuasS02&#10;k9JE2/XXbw7CHh/vO1l2phJPalxpWcF4FIEgzqwuOVfwc9oOZyCcR9ZYWSYFv+RgmfZ7Ccbatnyg&#10;59HnIoSwi1FB4X0dS+myggy6ka2JA3ezjUEfYJNL3WAbwk0lP6NoKg2WHBoKrGldUHY/PoyC3axe&#10;Xfb21ebV13V3/j7PN6e5V+pj0K0WIDx1/l/8du+1gskkCvv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moGjwgAAAN0AAAAPAAAAAAAAAAAAAAAAAJgCAABkcnMvZG93&#10;bnJldi54bWxQSwUGAAAAAAQABAD1AAAAhwMAAAAA&#10;" filled="f" stroked="f">
                  <v:textbox inset="0,0,0,0">
                    <w:txbxContent>
                      <w:p w:rsidR="00632694" w:rsidRDefault="00632694">
                        <w:pPr>
                          <w:spacing w:after="160" w:line="259" w:lineRule="auto"/>
                          <w:ind w:left="0" w:right="0" w:firstLine="0"/>
                        </w:pPr>
                        <w:r>
                          <w:rPr>
                            <w:sz w:val="18"/>
                          </w:rPr>
                          <w:t>、支付优先</w:t>
                        </w:r>
                      </w:p>
                    </w:txbxContent>
                  </v:textbox>
                </v:rect>
                <v:rect id="Rectangle 4401" o:spid="_x0000_s1074" style="position:absolute;left:14590;top:40821;width:1018;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kOMUA&#10;AADdAAAADwAAAGRycy9kb3ducmV2LnhtbESPQYvCMBSE78L+h/AW9qapi4hWo8juih7VCurt0Tzb&#10;YvNSmmi7/nojCB6HmfmGmc5bU4ob1a6wrKDfi0AQp1YXnCnYJ8vuCITzyBpLy6TgnxzMZx+dKcba&#10;Nryl285nIkDYxagg976KpXRpTgZdz1bEwTvb2qAPss6krrEJcFPK7ygaSoMFh4UcK/rJKb3srkbB&#10;alQtjmt7b7Ly77Q6bA7j32Tslfr6bBcTEJ5a/w6/2mutYDCI+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1iQ4xQAAAN0AAAAPAAAAAAAAAAAAAAAAAJgCAABkcnMv&#10;ZG93bnJldi54bWxQSwUGAAAAAAQABAD1AAAAigMAAAAA&#10;" filled="f" stroked="f">
                  <v:textbox inset="0,0,0,0">
                    <w:txbxContent>
                      <w:p w:rsidR="00632694" w:rsidRDefault="00632694">
                        <w:pPr>
                          <w:spacing w:after="160" w:line="259" w:lineRule="auto"/>
                          <w:ind w:left="0" w:right="0" w:firstLine="0"/>
                        </w:pPr>
                        <w:r>
                          <w:rPr>
                            <w:sz w:val="18"/>
                          </w:rPr>
                          <w:t>A</w:t>
                        </w:r>
                      </w:p>
                    </w:txbxContent>
                  </v:textbox>
                </v:rect>
                <v:rect id="Rectangle 4402" o:spid="_x0000_s1075" style="position:absolute;left:15366;top:40821;width:449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6T8UA&#10;AADdAAAADwAAAGRycy9kb3ducmV2LnhtbESPT4vCMBTE74LfIbwFb5quiGjXKOIf9Kh2wd3bo3nb&#10;lm1eShNt9dMbQfA4zMxvmNmiNaW4Uu0Kywo+BxEI4tTqgjMF38m2PwHhPLLG0jIpuJGDxbzbmWGs&#10;bcNHup58JgKEXYwKcu+rWEqX5mTQDWxFHLw/Wxv0QdaZ1DU2AW5KOYyisTRYcFjIsaJVTun/6WIU&#10;7CbV8mdv701Wbn5358N5uk6mXqneR7v8AuGp9e/wq73XCkaja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LpPxQAAAN0AAAAPAAAAAAAAAAAAAAAAAJgCAABkcnMv&#10;ZG93bnJldi54bWxQSwUGAAAAAAQABAD1AAAAigMAAAAA&#10;" filled="f" stroked="f">
                  <v:textbox inset="0,0,0,0">
                    <w:txbxContent>
                      <w:p w:rsidR="00632694" w:rsidRDefault="00632694">
                        <w:pPr>
                          <w:spacing w:after="160" w:line="259" w:lineRule="auto"/>
                          <w:ind w:left="0" w:right="0" w:firstLine="0"/>
                        </w:pPr>
                        <w:r>
                          <w:rPr>
                            <w:sz w:val="18"/>
                          </w:rPr>
                          <w:t>档证券</w:t>
                        </w:r>
                      </w:p>
                    </w:txbxContent>
                  </v:textbox>
                </v:rect>
                <v:rect id="Rectangle 4403" o:spid="_x0000_s1076" style="position:absolute;left:18747;top:40821;width:149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gf1McA&#10;AADdAAAADwAAAGRycy9kb3ducmV2LnhtbESPQWvCQBSE74L/YXmF3nTTKhJTVxGr6LE1BdvbI/ua&#10;hO6+Ddmtif56tyD0OMzMN8xi1VsjztT62rGCp3ECgrhwuuZSwUe+G6UgfEDWaByTggt5WC2HgwVm&#10;2nX8TudjKEWEsM9QQRVCk0npi4os+rFriKP37VqLIcq2lLrFLsKtkc9JMpMWa44LFTa0qaj4Of5a&#10;Bfu0WX8e3LUrzfZrf3o7zV/zeVDq8aFfv4AI1If/8L190Aqm02Q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IH9T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的</w:t>
                        </w:r>
                      </w:p>
                    </w:txbxContent>
                  </v:textbox>
                </v:rect>
                <v:rect id="Rectangle 4404" o:spid="_x0000_s1077" style="position:absolute;left:19873;top:40821;width:299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GHoMcA&#10;AADdAAAADwAAAGRycy9kb3ducmV2LnhtbESPS2vDMBCE74H+B7GF3hK5xYTEiRJMH9jHPAppb4u1&#10;sU2tlbFU282vjwKBHoeZ+YZZb0fTiJ46V1tW8DyLQBAXVtdcKvg8fkwXIJxH1thYJgV/5GC7eZis&#10;MdF24D31B1+KAGGXoILK+zaR0hUVGXQz2xIH72w7gz7IrpS6wyHATSNfomguDdYcFips6bWi4ufw&#10;axRkizb9yu1lKJv37+y0Oy3fjkuv1NPjmK5AeBr9f/jezrWCOI5i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hh6D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本金</w:t>
                        </w:r>
                      </w:p>
                    </w:txbxContent>
                  </v:textbox>
                </v:rect>
                <v:shape id="Shape 551594" o:spid="_x0000_s1078" style="position:absolute;left:27681;top:11780;width:15758;height:4712;visibility:visible;mso-wrap-style:square;v-text-anchor:top" coordsize="1575774,471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X/XMcA&#10;AADfAAAADwAAAGRycy9kb3ducmV2LnhtbESPQWvCQBSE74X+h+UVehHd2DalxqxiWwSPmkrPz+wz&#10;icm+DdmNxn/fLQgeh5n5hkmXg2nEmTpXWVYwnUQgiHOrKy4U7H/W4w8QziNrbCyTgis5WC4eH1JM&#10;tL3wjs6ZL0SAsEtQQel9m0jp8pIMuoltiYN3tJ1BH2RXSN3hJcBNI1+i6F0arDgslNjSV0l5nfVG&#10;AZ7yPm5G/nO1HfWH329Z8/E1Uur5aVjNQXga/D18a2+0gjiexrM3+P8Tv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V/1zHAAAA3wAAAA8AAAAAAAAAAAAAAAAAmAIAAGRy&#10;cy9kb3ducmV2LnhtbFBLBQYAAAAABAAEAPUAAACMAwAAAAA=&#10;" path="m,l1575774,r,471179l,471179,,e" fillcolor="#daedef" stroked="f" strokeweight="0">
                  <v:fill opacity="32896f"/>
                  <v:stroke miterlimit="83231f" joinstyle="miter"/>
                  <v:path arrowok="t" textboxrect="0,0,1575774,471179"/>
                </v:shape>
                <v:rect id="Rectangle 4406" o:spid="_x0000_s1079" style="position:absolute;left:28410;top:12820;width:928;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8TMUA&#10;AADdAAAADwAAAGRycy9kb3ducmV2LnhtbESPT4vCMBTE74LfITxhb5oqIlqNIrqLHv0H6u3RPNti&#10;81KarK1+eiMs7HGYmd8ws0VjCvGgyuWWFfR7EQjixOqcUwWn4093DMJ5ZI2FZVLwJAeLebs1w1jb&#10;mvf0OPhUBAi7GBVk3pexlC7JyKDr2ZI4eDdbGfRBVqnUFdYBbgo5iKKRNJhzWMiwpFVGyf3waxRs&#10;xuXysrWvOi2+r5vz7jxZHydeqa9Os5yC8NT4//Bfe6sVDIfRC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7xMxQAAAN0AAAAPAAAAAAAAAAAAAAAAAJgCAABkcnMv&#10;ZG93bnJldi54bWxQSwUGAAAAAAQABAD1AAAAigMAAAAA&#10;" filled="f" stroked="f">
                  <v:textbox inset="0,0,0,0">
                    <w:txbxContent>
                      <w:p w:rsidR="00632694" w:rsidRDefault="00632694">
                        <w:pPr>
                          <w:spacing w:after="160" w:line="259" w:lineRule="auto"/>
                          <w:ind w:left="0" w:right="0" w:firstLine="0"/>
                        </w:pPr>
                        <w:r>
                          <w:rPr>
                            <w:w w:val="115"/>
                            <w:sz w:val="18"/>
                          </w:rPr>
                          <w:t>7</w:t>
                        </w:r>
                      </w:p>
                    </w:txbxContent>
                  </v:textbox>
                </v:rect>
                <v:rect id="Rectangle 4407" o:spid="_x0000_s1080" style="position:absolute;left:29113;top:12820;width:7485;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Z18YA&#10;AADdAAAADwAAAGRycy9kb3ducmV2LnhtbESPS4vCQBCE78L+h6EXvOlkRXxkHUVWRY++QPfWZHqT&#10;sJmekBlN9Nc7guCxqKqvqMmsMYW4UuVyywq+uhEI4sTqnFMFx8OqMwLhPLLGwjIpuJGD2fSjNcFY&#10;25p3dN37VAQIuxgVZN6XsZQuycig69qSOHh/tjLog6xSqSusA9wUshdFA2kw57CQYUk/GSX/+4tR&#10;sB6V8/PG3uu0WP6uT9vTeHEYe6Xan838G4Snxr/Dr/ZGK+j3oyE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MZ18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、支付优先</w:t>
                        </w:r>
                      </w:p>
                    </w:txbxContent>
                  </v:textbox>
                </v:rect>
                <v:rect id="Rectangle 4408" o:spid="_x0000_s1081" style="position:absolute;left:34751;top:12820;width:1108;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pcIA&#10;AADdAAAADwAAAGRycy9kb3ducmV2LnhtbERPTYvCMBC9C/6HMMLeNHUR0dpURFf0uOqCehuasS02&#10;k9JE2/XXbw7CHh/vO1l2phJPalxpWcF4FIEgzqwuOVfwc9oOZyCcR9ZYWSYFv+RgmfZ7Ccbatnyg&#10;59HnIoSwi1FB4X0dS+myggy6ka2JA3ezjUEfYJNL3WAbwk0lP6NoKg2WHBoKrGldUHY/PoyC3axe&#10;Xfb21ebV13V3/j7PN6e5V+pj0K0WIDx1/l/8du+1gskkCnP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I2lwgAAAN0AAAAPAAAAAAAAAAAAAAAAAJgCAABkcnMvZG93&#10;bnJldi54bWxQSwUGAAAAAAQABAD1AAAAhwMAAAAA&#10;" filled="f" stroked="f">
                  <v:textbox inset="0,0,0,0">
                    <w:txbxContent>
                      <w:p w:rsidR="00632694" w:rsidRDefault="00632694">
                        <w:pPr>
                          <w:spacing w:after="160" w:line="259" w:lineRule="auto"/>
                          <w:ind w:left="0" w:right="0" w:firstLine="0"/>
                        </w:pPr>
                        <w:r>
                          <w:rPr>
                            <w:w w:val="126"/>
                            <w:sz w:val="18"/>
                          </w:rPr>
                          <w:t>B</w:t>
                        </w:r>
                      </w:p>
                    </w:txbxContent>
                  </v:textbox>
                </v:rect>
                <v:rect id="Rectangle 4409" o:spid="_x0000_s1082" style="position:absolute;left:35596;top:12820;width:8981;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oPsUA&#10;AADdAAAADwAAAGRycy9kb3ducmV2LnhtbESPT4vCMBTE78J+h/AWvGmqyGKrUWRX0aN/FtTbo3m2&#10;xealNNHW/fRGEPY4zMxvmOm8NaW4U+0KywoG/QgEcWp1wZmC38OqNwbhPLLG0jIpeJCD+eyjM8VE&#10;24Z3dN/7TAQIuwQV5N5XiZQuzcmg69uKOHgXWxv0QdaZ1DU2AW5KOYyiL2mw4LCQY0XfOaXX/c0o&#10;WI+rxWlj/5qsXJ7Xx+0x/jnEXqnuZ7uYgPDU+v/wu73RCkaj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Cg+xQAAAN0AAAAPAAAAAAAAAAAAAAAAAJgCAABkcnMv&#10;ZG93bnJldi54bWxQSwUGAAAAAAQABAD1AAAAigMAAAAA&#10;" filled="f" stroked="f">
                  <v:textbox inset="0,0,0,0">
                    <w:txbxContent>
                      <w:p w:rsidR="00632694" w:rsidRDefault="00632694">
                        <w:pPr>
                          <w:spacing w:after="160" w:line="259" w:lineRule="auto"/>
                          <w:ind w:left="0" w:right="0" w:firstLine="0"/>
                        </w:pPr>
                        <w:r>
                          <w:rPr>
                            <w:sz w:val="18"/>
                          </w:rPr>
                          <w:t>档证券的当期</w:t>
                        </w:r>
                      </w:p>
                    </w:txbxContent>
                  </v:textbox>
                </v:rect>
                <v:rect id="Rectangle 4410" o:spid="_x0000_s1083" style="position:absolute;left:28410;top:14228;width:2994;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MXfsIA&#10;AADdAAAADwAAAGRycy9kb3ducmV2LnhtbERPy4rCMBTdC/MP4Q7MTlNFRGtTkRkHXfoCdXdprm2x&#10;uSlNxnb8erMQXB7OO1l0phJ3alxpWcFwEIEgzqwuOVdwPPz2pyCcR9ZYWSYF/+RgkX70Eoy1bXlH&#10;973PRQhhF6OCwvs6ltJlBRl0A1sTB+5qG4M+wCaXusE2hJtKjqJoIg2WHBoKrOm7oOy2/zMK1tN6&#10;ed7YR5tXq8v6tD3Nfg4zr9TXZ7ecg/DU+bf45d5oBePxM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Qxd+wgAAAN0AAAAPAAAAAAAAAAAAAAAAAJgCAABkcnMvZG93&#10;bnJldi54bWxQSwUGAAAAAAQABAD1AAAAhwMAAAAA&#10;" filled="f" stroked="f">
                  <v:textbox inset="0,0,0,0">
                    <w:txbxContent>
                      <w:p w:rsidR="00632694" w:rsidRDefault="00632694">
                        <w:pPr>
                          <w:spacing w:after="160" w:line="259" w:lineRule="auto"/>
                          <w:ind w:left="0" w:right="0" w:firstLine="0"/>
                        </w:pPr>
                        <w:r>
                          <w:rPr>
                            <w:sz w:val="18"/>
                          </w:rPr>
                          <w:t>利息</w:t>
                        </w:r>
                      </w:p>
                    </w:txbxContent>
                  </v:textbox>
                </v:rect>
                <v:shape id="Shape 4411" o:spid="_x0000_s1084" style="position:absolute;left:35085;top:17531;width:369;height:673;visibility:visible;mso-wrap-style:square;v-text-anchor:top" coordsize="36909,6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dw0scA&#10;AADdAAAADwAAAGRycy9kb3ducmV2LnhtbESPzW7CMBCE75V4B2uReitOKL8Bg6pWrXKpCoQHWMVL&#10;EojXaexCytPXlZA4jmbmG81y3ZlanKl1lWUF8SACQZxbXXGhYJ+9P81AOI+ssbZMCn7JwXrVe1hi&#10;ou2Ft3Te+UIECLsEFZTeN4mULi/JoBvYhjh4B9sa9EG2hdQtXgLc1HIYRRNpsOKwUGJDryXlp92P&#10;USCnx+/PzTHNx+OPt2y+TQ/P2fVLqcd+97IA4anz9/CtnWoFo1Ecw/+b8AT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cNLHAAAA3QAAAA8AAAAAAAAAAAAAAAAAmAIAAGRy&#10;cy9kb3ducmV2LnhtbFBLBQYAAAAABAAEAPUAAACMAwAAAAA=&#10;" path="m2251,938c3939,,6097,563,7128,2251l33391,47258r,-27942l36909,19316r,28130l33501,47446r3408,5840l36909,67245r-47,80l1032,5720c,4032,563,1875,2251,938xe" fillcolor="black" stroked="f" strokeweight="0">
                  <v:stroke miterlimit="83231f" joinstyle="miter"/>
                  <v:path arrowok="t" textboxrect="0,0,36909,67325"/>
                </v:shape>
                <v:shape id="Shape 551601" o:spid="_x0000_s1085" style="position:absolute;left:35419;top:17231;width:92;height:282;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kJf8cA&#10;AADfAAAADwAAAGRycy9kb3ducmV2LnhtbESP0UoDMRRE34X+Q7iCbzbZQqtsmxYpFBRBavUDrpvb&#10;zbabm5DEdvXrG0Ho4zAzZ5jFanC9OFFMnWcN1ViBIG686bjV8PmxuX8EkTKywd4zafihBKvl6GaB&#10;tfFnfqfTLreiQDjVqMHmHGopU2PJYRr7QFy8vY8Oc5GxlSbiucBdLydKzaTDjsuCxUBrS81x9+00&#10;HDZtiL8v6+PBvrmtbcKDerVfWt/dDk9zEJmGfA3/t5+Nhum0mqkK/v6UL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5CX/HAAAA3wAAAA8AAAAAAAAAAAAAAAAAmAIAAGRy&#10;cy9kb3ducmV2LnhtbFBLBQYAAAAABAAEAPUAAACMAwAAAAA=&#10;" path="m,l9144,r,28224l,28224,,e" fillcolor="black" stroked="f" strokeweight="0">
                  <v:stroke miterlimit="83231f" joinstyle="miter"/>
                  <v:path arrowok="t" textboxrect="0,0,9144,28224"/>
                </v:shape>
                <v:shape id="Shape 551602" o:spid="_x0000_s1086" style="position:absolute;left:35419;top:16739;width:92;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DnOMkA&#10;AADfAAAADwAAAGRycy9kb3ducmV2LnhtbESPQWsCMRSE74X+h/AEL6Vmta7KapSiWHropdbL3h6b&#10;52Zx8xI20d3++6ZQ6HGYmW+YzW6wrbhTFxrHCqaTDARx5XTDtYLz1/F5BSJEZI2tY1LwTQF228eH&#10;DRba9fxJ91OsRYJwKFCBidEXUobKkMUwcZ44eRfXWYxJdrXUHfYJbls5y7KFtNhwWjDoaW+oup5u&#10;VsHH8lq+Harz3MTly/Gpn+dl6b1S49HwugYRaYj/4b/2u1aQ59NFNoPfP+kLyO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ZDnOMkAAADfAAAADwAAAAAAAAAAAAAAAACYAgAA&#10;ZHJzL2Rvd25yZXYueG1sUEsFBgAAAAAEAAQA9QAAAI4DAAAAAA==&#10;" path="m,l9144,r,28130l,28130,,e" fillcolor="black" stroked="f" strokeweight="0">
                  <v:stroke miterlimit="83231f" joinstyle="miter"/>
                  <v:path arrowok="t" textboxrect="0,0,9144,28130"/>
                </v:shape>
                <v:shape id="Shape 4414" o:spid="_x0000_s1087" style="position:absolute;left:35454;top:17531;width:370;height:672;visibility:visible;mso-wrap-style:square;v-text-anchor:top" coordsize="36909,67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2HZMQA&#10;AADdAAAADwAAAGRycy9kb3ducmV2LnhtbESP3YrCMBSE7wXfIZyFvdO0pYh0jSILiqgI/uz9oTm2&#10;xeakNLHtvr1ZWPBymJlvmMVqMLXoqHWVZQXxNAJBnFtdcaHgdt1M5iCcR9ZYWyYFv+RgtRyPFphp&#10;2/OZuosvRICwy1BB6X2TSenykgy6qW2Ig3e3rUEfZFtI3WIf4KaWSRTNpMGKw0KJDX2XlD8uT6Pg&#10;kF/pEXfJkNDxtt3uf569dyelPj+G9RcIT4N/h//bO60gTeMU/t6EJ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th2TEAAAA3QAAAA8AAAAAAAAAAAAAAAAAmAIAAGRycy9k&#10;b3ducmV2LnhtbFBLBQYAAAAABAAEAPUAAACJAwAAAAA=&#10;" path="m34658,938v1688,937,2251,3094,1219,4782l,67245,,53286,3408,47446,,47446,,19316r3518,l3518,47258,29780,2251c30812,563,32969,,34658,938xe" fillcolor="black" stroked="f" strokeweight="0">
                  <v:stroke miterlimit="83231f" joinstyle="miter"/>
                  <v:path arrowok="t" textboxrect="0,0,36909,67245"/>
                </v:shape>
                <v:shape id="Shape 551603" o:spid="_x0000_s1088" style="position:absolute;left:35454;top:17231;width:92;height:282;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cyk8cA&#10;AADfAAAADwAAAGRycy9kb3ducmV2LnhtbESP0WoCMRRE34X+Q7iFvmlii1pWoxRBaCmUavsBt5vr&#10;ZnVzE5JUt/36piD4OMzMGWax6l0nThRT61nDeKRAENfetNxo+PzYDB9BpIxssPNMGn4owWp5M1hg&#10;ZfyZt3Ta5UYUCKcKNdicQyVlqi05TCMfiIu399FhLjI20kQ8F7jr5L1SU+mw5bJgMdDaUn3cfTsN&#10;h00T4u/L+niwb+7d1mGmXu2X1ne3/dMcRKY+X8OX9rPRMJmMp+oB/v+UL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nMpPHAAAA3wAAAA8AAAAAAAAAAAAAAAAAmAIAAGRy&#10;cy9kb3ducmV2LnhtbFBLBQYAAAAABAAEAPUAAACMAwAAAAA=&#10;" path="m,l9144,r,28224l,28224,,e" fillcolor="black" stroked="f" strokeweight="0">
                  <v:stroke miterlimit="83231f" joinstyle="miter"/>
                  <v:path arrowok="t" textboxrect="0,0,9144,28224"/>
                </v:shape>
                <v:shape id="Shape 551604" o:spid="_x0000_s1089" style="position:absolute;left:35454;top:16739;width:92;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a18kA&#10;AADfAAAADwAAAGRycy9kb3ducmV2LnhtbESPzWrDMBCE74W8g9hAL6WR09pJcaKE0pLSQy75ufi2&#10;WBvLxFoJS43dt68KhR6HmfmGWW9H24kb9aF1rGA+y0AQ10633Cg4n3aPLyBCRNbYOSYF3xRgu5nc&#10;rbHUbuAD3Y6xEQnCoUQFJkZfShlqQxbDzHni5F1cbzEm2TdS9zgkuO3kU5YtpMWW04JBT2+G6uvx&#10;yyrYL6/Vx3t9zk1cPu8ehryoKu+Vup+OrysQkcb4H/5rf2oFRTFfZDn8/klf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TXa18kAAADfAAAADwAAAAAAAAAAAAAAAACYAgAA&#10;ZHJzL2Rvd25yZXYueG1sUEsFBgAAAAAEAAQA9QAAAI4DAAAAAA==&#10;" path="m,l9144,r,28130l,28130,,e" fillcolor="black" stroked="f" strokeweight="0">
                  <v:stroke miterlimit="83231f" joinstyle="miter"/>
                  <v:path arrowok="t" textboxrect="0,0,9144,28130"/>
                </v:shape>
                <v:shape id="Shape 551605" o:spid="_x0000_s1090" style="position:absolute;left:27681;top:18672;width:15758;height:4079;visibility:visible;mso-wrap-style:square;v-text-anchor:top" coordsize="1575774,407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wksQA&#10;AADfAAAADwAAAGRycy9kb3ducmV2LnhtbESPT4vCMBTE74LfIbyFvYimLlSkGmVVFro3/+H50Tyb&#10;YvNSmli7334jCB6HmfkNs1z3thYdtb5yrGA6SUAQF05XXCo4n37GcxA+IGusHZOCP/KwXg0HS8y0&#10;e/CBumMoRYSwz1CBCaHJpPSFIYt+4hri6F1dazFE2ZZSt/iIcFvLrySZSYsVxwWDDW0NFbfj3Sqg&#10;/a359Tw3F/LXvBtt3H13yJX6/Oi/FyAC9eEdfrVzrSBNp7Mkheef+AX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gcJLEAAAA3wAAAA8AAAAAAAAAAAAAAAAAmAIAAGRycy9k&#10;b3ducmV2LnhtbFBLBQYAAAAABAAEAPUAAACJAwAAAAA=&#10;" path="m,l1575774,r,407886l,407886,,e" fillcolor="#daedef" stroked="f" strokeweight="0">
                  <v:fill opacity="32896f"/>
                  <v:stroke miterlimit="83231f" joinstyle="miter"/>
                  <v:path arrowok="t" textboxrect="0,0,1575774,407886"/>
                </v:shape>
                <v:rect id="Rectangle 4418" o:spid="_x0000_s1091" style="position:absolute;left:28422;top:20099;width:93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UbeMIA&#10;AADdAAAADwAAAGRycy9kb3ducmV2LnhtbERPy4rCMBTdC/MP4Q7MTlNFRGtTkRkHXfoCdXdprm2x&#10;uSlNxnb8erMQXB7OO1l0phJ3alxpWcFwEIEgzqwuOVdwPPz2pyCcR9ZYWSYF/+RgkX70Eoy1bXlH&#10;973PRQhhF6OCwvs6ltJlBRl0A1sTB+5qG4M+wCaXusE2hJtKjqJoIg2WHBoKrOm7oOy2/zMK1tN6&#10;ed7YR5tXq8v6tD3Nfg4zr9TXZ7ecg/DU+bf45d5oBePxM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NRt4wgAAAN0AAAAPAAAAAAAAAAAAAAAAAJgCAABkcnMvZG93&#10;bnJldi54bWxQSwUGAAAAAAQABAD1AAAAhwMAAAAA&#10;" filled="f" stroked="f">
                  <v:textbox inset="0,0,0,0">
                    <w:txbxContent>
                      <w:p w:rsidR="00632694" w:rsidRDefault="00632694">
                        <w:pPr>
                          <w:spacing w:after="160" w:line="259" w:lineRule="auto"/>
                          <w:ind w:left="0" w:right="0" w:firstLine="0"/>
                        </w:pPr>
                        <w:r>
                          <w:rPr>
                            <w:w w:val="111"/>
                            <w:sz w:val="18"/>
                          </w:rPr>
                          <w:t>8</w:t>
                        </w:r>
                      </w:p>
                    </w:txbxContent>
                  </v:textbox>
                </v:rect>
                <v:rect id="Rectangle 4419" o:spid="_x0000_s1092" style="position:absolute;left:29126;top:20099;width:7488;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48cA&#10;AADdAAAADwAAAGRycy9kb3ducmV2LnhtbESPQWvCQBSE7wX/w/KE3uomJYhJXUPQih5bLdjeHtln&#10;Esy+DdnVpP76bqHQ4zAz3zDLfDStuFHvGssK4lkEgri0uuFKwcdx+7QA4TyyxtYyKfgmB/lq8rDE&#10;TNuB3+l28JUIEHYZKqi97zIpXVmTQTezHXHwzrY36IPsK6l7HALctPI5iubSYMNhocaO1jWVl8PV&#10;KNgtuuJzb+9D1b5+7U5vp3RzTL1Sj9OxeAHhafT/4b/2XitIkjiF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5vuPHAAAA3QAAAA8AAAAAAAAAAAAAAAAAmAIAAGRy&#10;cy9kb3ducmV2LnhtbFBLBQYAAAAABAAEAPUAAACMAwAAAAA=&#10;" filled="f" stroked="f">
                  <v:textbox inset="0,0,0,0">
                    <w:txbxContent>
                      <w:p w:rsidR="00632694" w:rsidRDefault="00632694">
                        <w:pPr>
                          <w:spacing w:after="160" w:line="259" w:lineRule="auto"/>
                          <w:ind w:left="0" w:right="0" w:firstLine="0"/>
                        </w:pPr>
                        <w:r>
                          <w:rPr>
                            <w:w w:val="99"/>
                            <w:sz w:val="18"/>
                          </w:rPr>
                          <w:t>、支付优先</w:t>
                        </w:r>
                      </w:p>
                    </w:txbxContent>
                  </v:textbox>
                </v:rect>
                <v:rect id="Rectangle 4420" o:spid="_x0000_s1093" style="position:absolute;left:34763;top:20099;width:111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dw8EA&#10;AADdAAAADwAAAGRycy9kb3ducmV2LnhtbERPy4rCMBTdC/5DuMLsNFVk0GoU8YEufYG6uzTXttjc&#10;lCbazny9WQguD+c9nTemEC+qXG5ZQb8XgSBOrM45VXA+bbojEM4jaywsk4I/cjCftVtTjLWt+UCv&#10;o09FCGEXo4LM+zKW0iUZGXQ9WxIH7m4rgz7AKpW6wjqEm0IOouhXGsw5NGRY0jKj5HF8GgXbUbm4&#10;7ux/nRbr2/ayv4xXp7FX6qfTLCYgPDX+K/64d1rBcDgI+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v3cPBAAAA3QAAAA8AAAAAAAAAAAAAAAAAmAIAAGRycy9kb3du&#10;cmV2LnhtbFBLBQYAAAAABAAEAPUAAACGAwAAAAA=&#10;" filled="f" stroked="f">
                  <v:textbox inset="0,0,0,0">
                    <w:txbxContent>
                      <w:p w:rsidR="00632694" w:rsidRDefault="00632694">
                        <w:pPr>
                          <w:spacing w:after="160" w:line="259" w:lineRule="auto"/>
                          <w:ind w:left="0" w:right="0" w:firstLine="0"/>
                        </w:pPr>
                        <w:r>
                          <w:rPr>
                            <w:w w:val="126"/>
                            <w:sz w:val="18"/>
                          </w:rPr>
                          <w:t>B</w:t>
                        </w:r>
                      </w:p>
                    </w:txbxContent>
                  </v:textbox>
                </v:rect>
                <v:rect id="Rectangle 4421" o:spid="_x0000_s1094" style="position:absolute;left:35607;top:20099;width:8985;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4WMcA&#10;AADdAAAADwAAAGRycy9kb3ducmV2LnhtbESPQWvCQBSE7wX/w/IKvTWbiBSNrhJsix6rEdLeHtln&#10;Epp9G7Jbk/bXdwXB4zAz3zCrzWhacaHeNZYVJFEMgri0uuFKwSl/f56DcB5ZY2uZFPySg8168rDC&#10;VNuBD3Q5+koECLsUFdTed6mUrqzJoItsRxy8s+0N+iD7SuoehwA3rZzG8Ys02HBYqLGjbU3l9/HH&#10;KNjNu+xzb/+Gqn372hUfxeI1X3ilnh7HbAnC0+jv4Vt7rxXMZt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jeFjHAAAA3QAAAA8AAAAAAAAAAAAAAAAAmAIAAGRy&#10;cy9kb3ducmV2LnhtbFBLBQYAAAAABAAEAPUAAACMAwAAAAA=&#10;" filled="f" stroked="f">
                  <v:textbox inset="0,0,0,0">
                    <w:txbxContent>
                      <w:p w:rsidR="00632694" w:rsidRDefault="00632694">
                        <w:pPr>
                          <w:spacing w:after="160" w:line="259" w:lineRule="auto"/>
                          <w:ind w:left="0" w:right="0" w:firstLine="0"/>
                        </w:pPr>
                        <w:r>
                          <w:rPr>
                            <w:w w:val="99"/>
                            <w:sz w:val="18"/>
                          </w:rPr>
                          <w:t>档证券的本金</w:t>
                        </w:r>
                      </w:p>
                    </w:txbxContent>
                  </v:textbox>
                </v:rect>
                <v:shape id="Shape 4422" o:spid="_x0000_s1095" style="position:absolute;left:35085;top:23790;width:369;height:673;visibility:visible;mso-wrap-style:square;v-text-anchor:top" coordsize="36909,6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kGMcA&#10;AADdAAAADwAAAGRycy9kb3ducmV2LnhtbESPzW7CMBCE75V4B2uReisOKb8Bg6pWrXKpCoQHWMVL&#10;EojXaexCytPXlZA4jmbmG81y3ZlanKl1lWUFw0EEgji3uuJCwT57f5qBcB5ZY22ZFPySg/Wq97DE&#10;RNsLb+m884UIEHYJKii9bxIpXV6SQTewDXHwDrY16INsC6lbvAS4qWUcRRNpsOKwUGJDryXlp92P&#10;USCnx+/PzTHNx+OPt2y+TQ/P2fVLqcd+97IA4anz9/CtnWoFo1Ecw/+b8AT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JJBjHAAAA3QAAAA8AAAAAAAAAAAAAAAAAmAIAAGRy&#10;cy9kb3ducmV2LnhtbFBLBQYAAAAABAAEAPUAAACMAwAAAAA=&#10;" path="m2251,938c3939,,6097,562,7128,2251l33391,47258r,-27942l36909,19316r,28130l33501,47446r3408,5840l36909,67245r-47,80l1032,5720c,4032,563,1875,2251,938xe" fillcolor="black" stroked="f" strokeweight="0">
                  <v:stroke miterlimit="83231f" joinstyle="miter"/>
                  <v:path arrowok="t" textboxrect="0,0,36909,67325"/>
                </v:shape>
                <v:shape id="Shape 551610" o:spid="_x0000_s1096" style="position:absolute;left:35419;top:23490;width:92;height:282;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6OcUA&#10;AADfAAAADwAAAGRycy9kb3ducmV2LnhtbESP3WoCMRCF7wu+Q5hC72p2BW3ZGqUIgqUg1voA42a6&#10;Wd1MQhJ169ObC8HLw/njm85724kzhdg6VlAOCxDEtdMtNwp2v8vXdxAxIWvsHJOCf4ownw2eplhp&#10;d+EfOm9TI/IIxwoVmJR8JWWsDVmMQ+eJs/fngsWUZWikDnjJ47aTo6KYSIst5weDnhaG6uP2ZBUc&#10;lo0P16/F8WDWdmNq/1Z8m71SL8/95weIRH16hO/tlVYwHpeTMhNkns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Do5xQAAAN8AAAAPAAAAAAAAAAAAAAAAAJgCAABkcnMv&#10;ZG93bnJldi54bWxQSwUGAAAAAAQABAD1AAAAigMAAAAA&#10;" path="m,l9144,r,28224l,28224,,e" fillcolor="black" stroked="f" strokeweight="0">
                  <v:stroke miterlimit="83231f" joinstyle="miter"/>
                  <v:path arrowok="t" textboxrect="0,0,9144,28224"/>
                </v:shape>
                <v:shape id="Shape 551611" o:spid="_x0000_s1097" style="position:absolute;left:35419;top:22998;width:92;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vkskA&#10;AADfAAAADwAAAGRycy9kb3ducmV2LnhtbESPzWrDMBCE74W8g9hAL6WR3cZJcaKE0pLSQy75ufi2&#10;WBvLxFoJS43dt68KhR6HmfmGWW9H24kb9aF1rCCfZSCIa6dbbhScT7vHFxAhImvsHJOCbwqw3Uzu&#10;1lhqN/CBbsfYiAThUKICE6MvpQy1IYth5jxx8i6utxiT7BupexwS3HbyKcsW0mLLacGgpzdD9fX4&#10;ZRXsl9fq470+z01cPu8ehnlRVd4rdT8dX1cgIo3xP/zX/tQKiiJf5Dn8/klf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JvvkskAAADfAAAADwAAAAAAAAAAAAAAAACYAgAA&#10;ZHJzL2Rvd25yZXYueG1sUEsFBgAAAAAEAAQA9QAAAI4DAAAAAA==&#10;" path="m,l9144,r,28130l,28130,,e" fillcolor="black" stroked="f" strokeweight="0">
                  <v:stroke miterlimit="83231f" joinstyle="miter"/>
                  <v:path arrowok="t" textboxrect="0,0,9144,28130"/>
                </v:shape>
                <v:shape id="Shape 4425" o:spid="_x0000_s1098" style="position:absolute;left:35454;top:23790;width:370;height:672;visibility:visible;mso-wrap-style:square;v-text-anchor:top" coordsize="36909,67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oQsUA&#10;AADdAAAADwAAAGRycy9kb3ducmV2LnhtbESPQWvCQBSE7wX/w/IEb3WTYItE1yBCpdhSMNH7I/tM&#10;gtm3Ibsm6b/vFgo9DjPzDbPNJtOKgXrXWFYQLyMQxKXVDVcKLsXb8xqE88gaW8uk4JscZLvZ0xZT&#10;bUc+05D7SgQIuxQV1N53qZSurMmgW9qOOHg32xv0QfaV1D2OAW5amUTRqzTYcFiosaNDTeU9fxgF&#10;H2VB93hIpoQ+L8fj6foYvftSajGf9hsQnib/H/5rv2sFq1XyAr9vwhO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DehCxQAAAN0AAAAPAAAAAAAAAAAAAAAAAJgCAABkcnMv&#10;ZG93bnJldi54bWxQSwUGAAAAAAQABAD1AAAAigMAAAAA&#10;" path="m34658,938v1688,937,2251,3094,1219,4782l,67245,,53286,3408,47446,,47446,,19316r3518,l3518,47258,29780,2251c30812,562,32969,,34658,938xe" fillcolor="black" stroked="f" strokeweight="0">
                  <v:stroke miterlimit="83231f" joinstyle="miter"/>
                  <v:path arrowok="t" textboxrect="0,0,36909,67245"/>
                </v:shape>
                <v:shape id="Shape 551612" o:spid="_x0000_s1099" style="position:absolute;left:35454;top:23490;width:92;height:282;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B1ccA&#10;AADfAAAADwAAAGRycy9kb3ducmV2LnhtbESP0WoCMRRE3wv9h3ALvtXsCtqyNYoIQkUo1vYDbjfX&#10;zermJiSprv16Iwh9HGbmDDOd97YTJwqxdaygHBYgiGunW24UfH+tnl9BxISssXNMCi4UYT57fJhi&#10;pd2ZP+m0S43IEI4VKjAp+UrKWBuyGIfOE2dv74LFlGVopA54znDbyVFRTKTFlvOCQU9LQ/Vx92sV&#10;HFaND3/r5fFgPuzW1P6l2JgfpQZP/eINRKI+/Yfv7XetYDwuJ+UIbn/yF5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yAdXHAAAA3wAAAA8AAAAAAAAAAAAAAAAAmAIAAGRy&#10;cy9kb3ducmV2LnhtbFBLBQYAAAAABAAEAPUAAACMAwAAAAA=&#10;" path="m,l9144,r,28224l,28224,,e" fillcolor="black" stroked="f" strokeweight="0">
                  <v:stroke miterlimit="83231f" joinstyle="miter"/>
                  <v:path arrowok="t" textboxrect="0,0,9144,28224"/>
                </v:shape>
                <v:shape id="Shape 551613" o:spid="_x0000_s1100" style="position:absolute;left:35454;top:22998;width:92;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UfskA&#10;AADfAAAADwAAAGRycy9kb3ducmV2LnhtbESPQWvCQBSE70L/w/IKvZS6STVaUlcpFUsPvdR6ye2R&#10;fc0Gs2+X7NbEf98VBI/DzHzDrDaj7cSJ+tA6VpBPMxDEtdMtNwoOP7unFxAhImvsHJOCMwXYrO8m&#10;Kyy1G/ibTvvYiAThUKICE6MvpQy1IYth6jxx8n5dbzEm2TdS9zgkuO3kc5YtpMWW04JBT++G6uP+&#10;zyr4Wh6rj219mJu4nO0eh3lRVd4r9XA/vr2CiDTGW/ja/tQKiiJf5DO4/ElfQK7/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wXUfskAAADfAAAADwAAAAAAAAAAAAAAAACYAgAA&#10;ZHJzL2Rvd25yZXYueG1sUEsFBgAAAAAEAAQA9QAAAI4DAAAAAA==&#10;" path="m,l9144,r,28130l,28130,,e" fillcolor="black" stroked="f" strokeweight="0">
                  <v:stroke miterlimit="83231f" joinstyle="miter"/>
                  <v:path arrowok="t" textboxrect="0,0,9144,28130"/>
                </v:shape>
                <v:shape id="Shape 551614" o:spid="_x0000_s1101" style="position:absolute;left:27681;top:25072;width:15758;height:4571;visibility:visible;mso-wrap-style:square;v-text-anchor:top" coordsize="1575774,457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KnDsUA&#10;AADfAAAADwAAAGRycy9kb3ducmV2LnhtbESPzWrDMBCE74W+g9hCbrXskITUjRJCIcTQU356X6yN&#10;ZWKthKU4zttXhUKOw8x8w6w2o+3EQH1oHSsoshwEce10y42C82n3vgQRIrLGzjEpeFCAzfr1ZYWl&#10;dnc+0HCMjUgQDiUqMDH6UspQG7IYMueJk3dxvcWYZN9I3eM9wW0np3m+kBZbTgsGPX0Zqq/Hm1Xw&#10;MVRXO9C28uaG6L8vRR72P0pN3sbtJ4hIY3yG/9uVVjCfF4tiBn9/0he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AqcOxQAAAN8AAAAPAAAAAAAAAAAAAAAAAJgCAABkcnMv&#10;ZG93bnJldi54bWxQSwUGAAAAAAQABAD1AAAAigMAAAAA&#10;" path="m,l1575774,r,457114l,457114,,e" fillcolor="#daedef" stroked="f" strokeweight="0">
                  <v:fill opacity="32896f"/>
                  <v:stroke miterlimit="83231f" joinstyle="miter"/>
                  <v:path arrowok="t" textboxrect="0,0,1575774,457114"/>
                </v:shape>
                <v:rect id="Rectangle 4429" o:spid="_x0000_s1102" style="position:absolute;left:28422;top:25392;width:93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V0Xs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6PYv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XRexQAAAN0AAAAPAAAAAAAAAAAAAAAAAJgCAABkcnMv&#10;ZG93bnJldi54bWxQSwUGAAAAAAQABAD1AAAAigMAAAAA&#10;" filled="f" stroked="f">
                  <v:textbox inset="0,0,0,0">
                    <w:txbxContent>
                      <w:p w:rsidR="00632694" w:rsidRDefault="00632694">
                        <w:pPr>
                          <w:spacing w:after="160" w:line="259" w:lineRule="auto"/>
                          <w:ind w:left="0" w:right="0" w:firstLine="0"/>
                        </w:pPr>
                        <w:r>
                          <w:rPr>
                            <w:w w:val="111"/>
                            <w:sz w:val="18"/>
                          </w:rPr>
                          <w:t>9</w:t>
                        </w:r>
                      </w:p>
                    </w:txbxContent>
                  </v:textbox>
                </v:rect>
                <v:rect id="Rectangle 4430" o:spid="_x0000_s1103" style="position:absolute;left:29126;top:25392;width:4494;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LHsIA&#10;AADdAAAADwAAAGRycy9kb3ducmV2LnhtbERPy4rCMBTdC/5DuII7TR1FtBpF5oEunTqg7i7NtS02&#10;N6XJ2OrXm4Xg8nDey3VrSnGj2hWWFYyGEQji1OqCMwV/h5/BDITzyBpLy6TgTg7Wq25nibG2Df/S&#10;LfGZCCHsYlSQe1/FUro0J4NuaCviwF1sbdAHWGdS19iEcFPKjyiaSoMFh4YcK/rMKb0m/0bBdlZt&#10;Tjv7aLLy+7w97o/zr8PcK9XvtZsFCE+tf4tf7p1WMJmMw/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9ksewgAAAN0AAAAPAAAAAAAAAAAAAAAAAJgCAABkcnMvZG93&#10;bnJldi54bWxQSwUGAAAAAAQABAD1AAAAhwMAAAAA&#10;" filled="f" stroked="f">
                  <v:textbox inset="0,0,0,0">
                    <w:txbxContent>
                      <w:p w:rsidR="00632694" w:rsidRDefault="00632694">
                        <w:pPr>
                          <w:spacing w:after="160" w:line="259" w:lineRule="auto"/>
                          <w:ind w:left="0" w:right="0" w:firstLine="0"/>
                        </w:pPr>
                        <w:r>
                          <w:rPr>
                            <w:w w:val="99"/>
                            <w:sz w:val="18"/>
                          </w:rPr>
                          <w:t>、支付</w:t>
                        </w:r>
                      </w:p>
                    </w:txbxContent>
                  </v:textbox>
                </v:rect>
                <v:rect id="Rectangle 4431" o:spid="_x0000_s1104" style="position:absolute;left:32507;top:25392;width:11979;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uhcYA&#10;AADdAAAADwAAAGRycy9kb3ducmV2LnhtbESPS4vCQBCE78L+h6EXvOnEB6LRUWRV9Ohjwd1bk2mT&#10;sJmekBlN9Nc7grDHoqq+omaLxhTiRpXLLSvodSMQxInVOacKvk+bzhiE88gaC8uk4E4OFvOP1gxj&#10;bWs+0O3oUxEg7GJUkHlfxlK6JCODrmtL4uBdbGXQB1mlUldYB7gpZD+KRtJgzmEhw5K+Mkr+jlej&#10;YDsulz87+6jTYv27Pe/Pk9Vp4pVqfzbLKQhPjf8Pv9s7rWA4HP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ruhcYAAADdAAAADwAAAAAAAAAAAAAAAACYAgAAZHJz&#10;L2Rvd25yZXYueG1sUEsFBgAAAAAEAAQA9QAAAIsDAAAAAA==&#10;" filled="f" stroked="f">
                  <v:textbox inset="0,0,0,0">
                    <w:txbxContent>
                      <w:p w:rsidR="00632694" w:rsidRDefault="00632694">
                        <w:pPr>
                          <w:spacing w:after="160" w:line="259" w:lineRule="auto"/>
                          <w:ind w:left="0" w:right="0" w:firstLine="0"/>
                        </w:pPr>
                        <w:r>
                          <w:rPr>
                            <w:w w:val="99"/>
                            <w:sz w:val="18"/>
                          </w:rPr>
                          <w:t>贷款服务机构服务</w:t>
                        </w:r>
                      </w:p>
                    </w:txbxContent>
                  </v:textbox>
                </v:rect>
                <v:rect id="Rectangle 4432" o:spid="_x0000_s1105" style="position:absolute;left:41525;top:25392;width:1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w8sYA&#10;AADdAAAADwAAAGRycy9kb3ducmV2LnhtbESPT4vCMBTE74LfITzBm6brimg1iuiKHv2z4O7t0Tzb&#10;ss1LaaKtfnojCHscZuY3zGzRmELcqHK5ZQUf/QgEcWJ1zqmC79OmNwbhPLLGwjIpuJODxbzdmmGs&#10;bc0Huh19KgKEXYwKMu/LWEqXZGTQ9W1JHLyLrQz6IKtU6grrADeFHETRSBrMOSxkWNIqo+TveDUK&#10;tuNy+bOzjzotvn635/15sj5NvFLdTrOcgvDU+P/wu73TCobDz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hw8s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报</w:t>
                        </w:r>
                      </w:p>
                    </w:txbxContent>
                  </v:textbox>
                </v:rect>
                <v:rect id="Rectangle 4433" o:spid="_x0000_s1106" style="position:absolute;left:28422;top:26800;width:1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VacYA&#10;AADdAAAADwAAAGRycy9kb3ducmV2LnhtbESPS4vCQBCE74L/YWhhbzrxwaLRUURd9Lg+QL01mTYJ&#10;ZnpCZtZk/fXOwoLHoqq+omaLxhTiQZXLLSvo9yIQxInVOacKTsev7hiE88gaC8uk4JccLObt1gxj&#10;bWve0+PgUxEg7GJUkHlfxlK6JCODrmdL4uDdbGXQB1mlUldYB7gp5CCKPqXBnMNChiWtMkruhx+j&#10;YDsul5edfdZpsbluz9/nyfo48Up9dJrlFISnxr/D/+2dVjAaDYf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TVa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酬</w:t>
                        </w:r>
                      </w:p>
                    </w:txbxContent>
                  </v:textbox>
                </v:rect>
                <v:rect id="Rectangle 4434" o:spid="_x0000_s1107" style="position:absolute;left:29548;top:26800;width:1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1NHcYA&#10;AADdAAAADwAAAGRycy9kb3ducmV2LnhtbESPQWvCQBSE7wX/w/IEb3WjDSVGVxGt6LFVQb09ss8k&#10;mH0bsquJ/fXdQqHHYWa+YWaLzlTiQY0rLSsYDSMQxJnVJecKjofNawLCeWSNlWVS8CQHi3nvZYap&#10;ti1/0WPvcxEg7FJUUHhfp1K6rCCDbmhr4uBdbWPQB9nkUjfYBrip5DiK3qXBksNCgTWtCspu+7tR&#10;sE3q5Xlnv9u8+rhsT5+nyfow8UoN+t1yCsJT5//Df+2dVhDHb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1NH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w:t>
                        </w:r>
                      </w:p>
                    </w:txbxContent>
                  </v:textbox>
                </v:rect>
                <v:rect id="Rectangle 4435" o:spid="_x0000_s1108" style="position:absolute;left:30675;top:26800;width:14973;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HohsYA&#10;AADdAAAADwAAAGRycy9kb3ducmV2LnhtbESPQWvCQBSE74L/YXmCN91YtWjqKlIVPdpYUG+P7GsS&#10;zL4N2dWk/fXdgtDjMDPfMItVa0rxoNoVlhWMhhEI4tTqgjMFn6fdYAbCeWSNpWVS8E0OVstuZ4Gx&#10;tg1/0CPxmQgQdjEqyL2vYildmpNBN7QVcfC+bG3QB1lnUtfYBLgp5UsUvUqDBYeFHCt6zym9JXej&#10;YD+r1peD/Wmycnvdn4/n+eY090r1e+36DYSn1v+Hn+2DVjCZjK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4HohsYAAADdAAAADwAAAAAAAAAAAAAAAACYAgAAZHJz&#10;L2Rvd25yZXYueG1sUEsFBgAAAAAEAAQA9QAAAIsDAAAAAA==&#10;" filled="f" stroked="f">
                  <v:textbox inset="0,0,0,0">
                    <w:txbxContent>
                      <w:p w:rsidR="00632694" w:rsidRDefault="00632694">
                        <w:pPr>
                          <w:spacing w:after="160" w:line="259" w:lineRule="auto"/>
                          <w:ind w:left="0" w:right="0" w:firstLine="0"/>
                        </w:pPr>
                        <w:r>
                          <w:rPr>
                            <w:w w:val="99"/>
                            <w:sz w:val="18"/>
                          </w:rPr>
                          <w:t>如违约事件系贷款服务</w:t>
                        </w:r>
                      </w:p>
                    </w:txbxContent>
                  </v:textbox>
                </v:rect>
                <v:rect id="Rectangle 4436" o:spid="_x0000_s1109" style="position:absolute;left:28422;top:28138;width:7485;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N28cYA&#10;AADdAAAADwAAAGRycy9kb3ducmV2LnhtbESPS4vCQBCE78L+h6EXvOnEB6LRUcTdRY++QL01mTYJ&#10;ZnpCZtZEf/3OguCxqKqvqNmiMYW4U+Vyywp63QgEcWJ1zqmC4+GnMwbhPLLGwjIpeJCDxfyjNcNY&#10;25p3dN/7VAQIuxgVZN6XsZQuycig69qSOHhXWxn0QVap1BXWAW4K2Y+ikTSYc1jIsKRVRslt/2sU&#10;rMfl8ryxzzotvi/r0/Y0+TpMvFLtz2Y5BeGp8e/wq73RCobD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N28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机构引起）</w:t>
                        </w:r>
                      </w:p>
                    </w:txbxContent>
                  </v:textbox>
                </v:rect>
                <v:shape id="Shape 4437" o:spid="_x0000_s1110" style="position:absolute;left:35085;top:36659;width:369;height:673;visibility:visible;mso-wrap-style:square;v-text-anchor:top" coordsize="36909,67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DJRsQA&#10;AADdAAAADwAAAGRycy9kb3ducmV2LnhtbESPT4vCMBTE7wt+h/AEb5r6B5VqFBEE2dOuWtHbo3m2&#10;xealNNHWb78RhD0OM/MbZrluTSmeVLvCsoLhIAJBnFpdcKbgdNz15yCcR9ZYWiYFL3KwXnW+lhhr&#10;2/AvPQ8+EwHCLkYFufdVLKVLczLoBrYiDt7N1gZ9kHUmdY1NgJtSjqJoKg0WHBZyrGibU3o/PIyC&#10;4nX5PiUlP876lrCb009yrRqlet12swDhqfX/4U97rxVMJuMZvN+E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QyUbEAAAA3QAAAA8AAAAAAAAAAAAAAAAAmAIAAGRycy9k&#10;b3ducmV2LnhtbFBLBQYAAAAABAAEAPUAAACJAwAAAAA=&#10;" path="m2251,976c3939,,6097,563,7128,2241l33391,47294r,-27949l36909,19345r,28158l33513,47503r3396,5825l36909,67236r-47,80l1032,5795c,4117,563,1960,2251,976xe" fillcolor="black" stroked="f" strokeweight="0">
                  <v:stroke miterlimit="83231f" joinstyle="miter"/>
                  <v:path arrowok="t" textboxrect="0,0,36909,67316"/>
                </v:shape>
                <v:shape id="Shape 551623" o:spid="_x0000_s1111" style="position:absolute;left:35419;top:36360;width:92;height:281;visibility:visible;mso-wrap-style:square;v-text-anchor:top" coordsize="9144,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tJsoA&#10;AADfAAAADwAAAGRycy9kb3ducmV2LnhtbESPQWsCMRSE74X+h/AKXkrNrlWRrVFEFEoplGql7e25&#10;eW4WNy9LEnX7702h0OMwM98w03lnG3EmH2rHCvJ+BoK4dLrmSsHHdv0wAREissbGMSn4oQDz2e3N&#10;FAvtLvxO502sRIJwKFCBibEtpAylIYuh71ri5B2ctxiT9JXUHi8Jbhs5yLKxtFhzWjDY0tJQedyc&#10;rILv4Zd82eXdq1nl2/rzbbEf3i+9Ur27bvEEIlIX/8N/7WetYDTKx4NH+P2TvoCcX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9zbSbKAAAA3wAAAA8AAAAAAAAAAAAAAAAAmAIA&#10;AGRycy9kb3ducmV2LnhtbFBLBQYAAAAABAAEAPUAAACPAwAAAAA=&#10;" path="m,l9144,r,28158l,28158,,e" fillcolor="black" stroked="f" strokeweight="0">
                  <v:stroke miterlimit="83231f" joinstyle="miter"/>
                  <v:path arrowok="t" textboxrect="0,0,9144,28158"/>
                </v:shape>
                <v:shape id="Shape 551624" o:spid="_x0000_s1112" style="position:absolute;left:35419;top:35867;width:92;height:281;visibility:visible;mso-wrap-style:square;v-text-anchor:top" coordsize="9144,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r1UsoA&#10;AADfAAAADwAAAGRycy9kb3ducmV2LnhtbESPQWsCMRSE7wX/Q3hCL6VmV1YpW6OIWCgiFLWl7e11&#10;87pZ3LwsSarbf98UBI/DzHzDzBa9bcWJfGgcK8hHGQjiyumGawWvh6f7BxAhImtsHZOCXwqwmA9u&#10;Zlhqd+YdnfaxFgnCoUQFJsaulDJUhiyGkeuIk/ftvMWYpK+l9nhOcNvKcZZNpcWG04LBjlaGquP+&#10;xyr4LD7k5i3vt2adH5r3l+VXcbfySt0O++UjiEh9vIYv7WetYDLJp+MC/v+kLyDn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Ca9VLKAAAA3wAAAA8AAAAAAAAAAAAAAAAAmAIA&#10;AGRycy9kb3ducmV2LnhtbFBLBQYAAAAABAAEAPUAAACPAwAAAAA=&#10;" path="m,l9144,r,28158l,28158,,e" fillcolor="black" stroked="f" strokeweight="0">
                  <v:stroke miterlimit="83231f" joinstyle="miter"/>
                  <v:path arrowok="t" textboxrect="0,0,9144,28158"/>
                </v:shape>
                <v:shape id="Shape 4440" o:spid="_x0000_s1113" style="position:absolute;left:35454;top:36659;width:370;height:672;visibility:visible;mso-wrap-style:square;v-text-anchor:top" coordsize="36909,67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71qcMA&#10;AADdAAAADwAAAGRycy9kb3ducmV2LnhtbERPy2oCMRTdF/yHcAU3pWYqg5SpUUSodldfC5e3k9vJ&#10;6ORmSDI69uubhdDl4bxni9424ko+1I4VvI4zEMSl0zVXCo6Hj5c3ECEia2wck4I7BVjMB08zLLS7&#10;8Y6u+1iJFMKhQAUmxraQMpSGLIaxa4kT9+O8xZigr6T2eEvhtpGTLJtKizWnBoMtrQyVl31nFSy/&#10;vs/+MuVnfbr/Hram7XabdafUaNgv30FE6uO/+OH+1AryPE/705v0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71qcMAAADdAAAADwAAAAAAAAAAAAAAAACYAgAAZHJzL2Rv&#10;d25yZXYueG1sUEsFBgAAAAAEAAQA9QAAAIgDAAAAAA==&#10;" path="m34658,976v1688,984,2251,3141,1219,4819l,67236,,53328,3396,47503,,47503,,19345r3518,l3518,47294,29780,2241c30812,563,32969,,34658,976xe" fillcolor="black" stroked="f" strokeweight="0">
                  <v:stroke miterlimit="83231f" joinstyle="miter"/>
                  <v:path arrowok="t" textboxrect="0,0,36909,67236"/>
                </v:shape>
                <v:shape id="Shape 551625" o:spid="_x0000_s1114" style="position:absolute;left:35454;top:36360;width:92;height:281;visibility:visible;mso-wrap-style:square;v-text-anchor:top" coordsize="9144,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ZQycoA&#10;AADfAAAADwAAAGRycy9kb3ducmV2LnhtbESPQWsCMRSE74X+h/AKXkrNrrhStkYRqSClUNSWtrfX&#10;zetm6eZlSaKu/74RBI/DzHzDTOe9bcWBfGgcK8iHGQjiyumGawXvu9XDI4gQkTW2jknBiQLMZ7c3&#10;Uyy1O/KGDttYiwThUKICE2NXShkqQxbD0HXEyft13mJM0tdSezwmuG3lKMsm0mLDacFgR0tD1d92&#10;bxV8j7/ky0fev5rnfNd8vi1+xvdLr9Tgrl88gYjUx2v40l5rBUWRT0YFnP+kLyB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WUMnKAAAA3wAAAA8AAAAAAAAAAAAAAAAAmAIA&#10;AGRycy9kb3ducmV2LnhtbFBLBQYAAAAABAAEAPUAAACPAwAAAAA=&#10;" path="m,l9144,r,28158l,28158,,e" fillcolor="black" stroked="f" strokeweight="0">
                  <v:stroke miterlimit="83231f" joinstyle="miter"/>
                  <v:path arrowok="t" textboxrect="0,0,9144,28158"/>
                </v:shape>
                <v:shape id="Shape 551626" o:spid="_x0000_s1115" style="position:absolute;left:35454;top:35867;width:92;height:281;visibility:visible;mso-wrap-style:square;v-text-anchor:top" coordsize="9144,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TOvsoA&#10;AADfAAAADwAAAGRycy9kb3ducmV2LnhtbESPQWsCMRSE74X+h/AKXkrNruhStkYRqSClUNSWtrfX&#10;zetm6eZlSaKu/74RBI/DzHzDTOe9bcWBfGgcK8iHGQjiyumGawXvu9XDI4gQkTW2jknBiQLMZ7c3&#10;Uyy1O/KGDttYiwThUKICE2NXShkqQxbD0HXEyft13mJM0tdSezwmuG3lKMsKabHhtGCwo6Wh6m+7&#10;twq+x1/y5SPvX81zvms+3xY/4/ulV2pw1y+eQETq4zV8aa+1gskkL0YFnP+kLyB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8Ezr7KAAAA3wAAAA8AAAAAAAAAAAAAAAAAmAIA&#10;AGRycy9kb3ducmV2LnhtbFBLBQYAAAAABAAEAPUAAACPAwAAAAA=&#10;" path="m,l9144,r,28158l,28158,,e" fillcolor="black" stroked="f" strokeweight="0">
                  <v:stroke miterlimit="83231f" joinstyle="miter"/>
                  <v:path arrowok="t" textboxrect="0,0,9144,28158"/>
                </v:shape>
                <v:shape id="Shape 551627" o:spid="_x0000_s1116" style="position:absolute;left:27681;top:37309;width:15758;height:4782;visibility:visible;mso-wrap-style:square;v-text-anchor:top" coordsize="1575774,478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UNJMkA&#10;AADfAAAADwAAAGRycy9kb3ducmV2LnhtbESPQWvCQBSE7wX/w/IKXopuFDQ1uoooLUIPtiqCt0f2&#10;NQlm34bsaqK/3hUKPQ4z8w0zW7SmFFeqXWFZwaAfgSBOrS44U3DYf/TeQTiPrLG0TApu5GAx77zM&#10;MNG24R+67nwmAoRdggpy76tESpfmZND1bUUcvF9bG/RB1pnUNTYBbko5jKKxNFhwWMixolVO6Xl3&#10;MYHydtlOmmX2tf2+x/G+WH+u3emoVPe1XU5BeGr9f/ivvdEKRqPBeBjD80/4An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UUNJMkAAADfAAAADwAAAAAAAAAAAAAAAACYAgAA&#10;ZHJzL2Rvd25yZXYueG1sUEsFBgAAAAAEAAQA9QAAAI4DAAAAAA==&#10;" path="m,l1575774,r,478212l,478212,,e" fillcolor="#daedef" stroked="f" strokeweight="0">
                  <v:fill opacity="32896f"/>
                  <v:stroke miterlimit="83231f" joinstyle="miter"/>
                  <v:path arrowok="t" textboxrect="0,0,1575774,478212"/>
                </v:shape>
                <v:rect id="Rectangle 4444" o:spid="_x0000_s1117" style="position:absolute;left:28410;top:38430;width:1866;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s+YMIA&#10;AADdAAAADwAAAGRycy9kb3ducmV2LnhtbERPy4rCMBTdC/5DuMLsNFVk0GoU8YEufYG6uzTXttjc&#10;lCbazny9EQbm7A7nxZnOG1OIF1Uut6yg34tAECdW55wqOJ823REI55E1FpZJwQ85mM/arSnG2tZ8&#10;oNfRpyKUsItRQeZ9GUvpkowMup4tiYN2t5VBH2iVSl1hHcpNIQdR9C0N5hwWMixpmVHyOD6Ngu2o&#10;XFx39rdOi/Vte9lfxqvT2Cv11WkWExCeGv9v/kvvtIJhAHzehCc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yz5gwgAAAN0AAAAPAAAAAAAAAAAAAAAAAJgCAABkcnMvZG93&#10;bnJldi54bWxQSwUGAAAAAAQABAD1AAAAhwMAAAAA&#10;" filled="f" stroked="f">
                  <v:textbox inset="0,0,0,0">
                    <w:txbxContent>
                      <w:p w:rsidR="00632694" w:rsidRDefault="00632694">
                        <w:pPr>
                          <w:spacing w:after="160" w:line="259" w:lineRule="auto"/>
                          <w:ind w:left="0" w:right="0" w:firstLine="0"/>
                        </w:pPr>
                        <w:r>
                          <w:rPr>
                            <w:spacing w:val="1"/>
                            <w:w w:val="161"/>
                            <w:sz w:val="18"/>
                          </w:rPr>
                          <w:t>11</w:t>
                        </w:r>
                      </w:p>
                    </w:txbxContent>
                  </v:textbox>
                </v:rect>
                <v:rect id="Rectangle 4445" o:spid="_x0000_s1118" style="position:absolute;left:29817;top:38430;width:1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eb+8cA&#10;AADdAAAADwAAAGRycy9kb3ducmV2LnhtbESPQWvCQBSE74X+h+UJvTUbJS0xuorUFj22KkRvj+wz&#10;CWbfhuzWpP56t1DocZiZb5j5cjCNuFLnassKxlEMgriwuuZSwWH/8ZyCcB5ZY2OZFPyQg+Xi8WGO&#10;mbY9f9F150sRIOwyVFB532ZSuqIigy6yLXHwzrYz6IPsSqk77APcNHISx6/SYM1hocKW3ioqLrtv&#10;o2CTtqvj1t76snk/bfLPfLreT71ST6NhNQPhafD/4b/2VitIkuQF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m/v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w:t>
                        </w:r>
                      </w:p>
                    </w:txbxContent>
                  </v:textbox>
                </v:rect>
                <v:rect id="Rectangle 4446" o:spid="_x0000_s1119" style="position:absolute;left:30945;top:38430;width:5991;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UFjMcA&#10;AADdAAAADwAAAGRycy9kb3ducmV2LnhtbESPQWvCQBSE74X+h+UVequbliAaXUNoLcmxasF6e2Rf&#10;k9Ds25BdTfTXdwXB4zAz3zDLdDStOFHvGssKXicRCOLS6oYrBd+7z5cZCOeRNbaWScGZHKSrx4cl&#10;JtoOvKHT1lciQNglqKD2vkukdGVNBt3EdsTB+7W9QR9kX0nd4xDgppVvUTSVBhsOCzV29F5T+bc9&#10;GgX5rMt+CnsZqnZ9yPdf+/nHbu6Ven4aswUIT6O/h2/tQiuI43gK1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VBYzHAAAA3QAAAA8AAAAAAAAAAAAAAAAAmAIAAGRy&#10;cy9kb3ducmV2LnhtbFBLBQYAAAAABAAEAPUAAACMAwAAAAA=&#10;" filled="f" stroked="f">
                  <v:textbox inset="0,0,0,0">
                    <w:txbxContent>
                      <w:p w:rsidR="00632694" w:rsidRDefault="00632694">
                        <w:pPr>
                          <w:spacing w:after="160" w:line="259" w:lineRule="auto"/>
                          <w:ind w:left="0" w:right="0" w:firstLine="0"/>
                        </w:pPr>
                        <w:r>
                          <w:rPr>
                            <w:w w:val="99"/>
                            <w:sz w:val="18"/>
                          </w:rPr>
                          <w:t>剩余资金</w:t>
                        </w:r>
                      </w:p>
                    </w:txbxContent>
                  </v:textbox>
                </v:rect>
                <v:rect id="Rectangle 4447" o:spid="_x0000_s1120" style="position:absolute;left:35455;top:38430;width:8985;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mgF8cA&#10;AADdAAAADwAAAGRycy9kb3ducmV2LnhtbESPQWvCQBSE74X+h+UJvTUbJbQxuorUFj22KkRvj+wz&#10;CWbfhuzWpP56t1DocZiZb5j5cjCNuFLnassKxlEMgriwuuZSwWH/8ZyCcB5ZY2OZFPyQg+Xi8WGO&#10;mbY9f9F150sRIOwyVFB532ZSuqIigy6yLXHwzrYz6IPsSqk77APcNHISxy/SYM1hocKW3ioqLrtv&#10;o2CTtqvj1t76snk/bfLPfLreT71ST6NhNQPhafD/4b/2VitIkuQV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ZoBfHAAAA3QAAAA8AAAAAAAAAAAAAAAAAmAIAAGRy&#10;cy9kb3ducmV2LnhtbFBLBQYAAAAABAAEAPUAAACMAwAAAAA=&#10;" filled="f" stroked="f">
                  <v:textbox inset="0,0,0,0">
                    <w:txbxContent>
                      <w:p w:rsidR="00632694" w:rsidRDefault="00632694">
                        <w:pPr>
                          <w:spacing w:after="160" w:line="259" w:lineRule="auto"/>
                          <w:ind w:left="0" w:right="0" w:firstLine="0"/>
                        </w:pPr>
                        <w:r>
                          <w:rPr>
                            <w:w w:val="99"/>
                            <w:sz w:val="18"/>
                          </w:rPr>
                          <w:t>作为次级档证</w:t>
                        </w:r>
                      </w:p>
                    </w:txbxContent>
                  </v:textbox>
                </v:rect>
                <v:rect id="Rectangle 4448" o:spid="_x0000_s1121" style="position:absolute;left:28410;top:39839;width:1500;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0ZcMA&#10;AADdAAAADwAAAGRycy9kb3ducmV2LnhtbERPy2rCQBTdC/7DcIXudGIJJUZHkT7QpU0K0d0lc02C&#10;mTshMzVpv95ZFLo8nPdmN5pW3Kl3jWUFy0UEgri0uuFKwVf+MU9AOI+ssbVMCn7IwW47nWww1Xbg&#10;T7pnvhIhhF2KCmrvu1RKV9Zk0C1sRxy4q+0N+gD7SuoehxBuWvkcRS/SYMOhocaOXmsqb9m3UXBI&#10;uv35aH+Hqn2/HIpTsXrLV16pp9m4X4PwNPp/8Z/7qBXEcRzmhjfhCc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Y0ZcMAAADdAAAADwAAAAAAAAAAAAAAAACYAgAAZHJzL2Rv&#10;d25yZXYueG1sUEsFBgAAAAAEAAQA9QAAAIgDAAAAAA==&#10;" filled="f" stroked="f">
                  <v:textbox inset="0,0,0,0">
                    <w:txbxContent>
                      <w:p w:rsidR="00632694" w:rsidRDefault="00632694">
                        <w:pPr>
                          <w:spacing w:after="160" w:line="259" w:lineRule="auto"/>
                          <w:ind w:left="0" w:right="0" w:firstLine="0"/>
                        </w:pPr>
                        <w:r>
                          <w:rPr>
                            <w:sz w:val="18"/>
                          </w:rPr>
                          <w:t>券</w:t>
                        </w:r>
                      </w:p>
                    </w:txbxContent>
                  </v:textbox>
                </v:rect>
                <v:rect id="Rectangle 4449" o:spid="_x0000_s1122" style="position:absolute;left:29535;top:39839;width:1501;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R/sUA&#10;AADdAAAADwAAAGRycy9kb3ducmV2LnhtbESPQWvCQBSE74L/YXmCN90ooZjoKtJa9Gi1oN4e2WcS&#10;zL4N2a2J/fVuQehxmJlvmMWqM5W4U+NKywom4wgEcWZ1ybmC7+PnaAbCeWSNlWVS8CAHq2W/t8BU&#10;25a/6H7wuQgQdikqKLyvUyldVpBBN7Y1cfCutjHog2xyqRtsA9xUchpFb9JgyWGhwJreC8puhx+j&#10;YDur1+ed/W3zanPZnvan5OOYeKWGg249B+Gp8//hV3unFcRxnMD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H+xQAAAN0AAAAPAAAAAAAAAAAAAAAAAJgCAABkcnMv&#10;ZG93bnJldi54bWxQSwUGAAAAAAQABAD1AAAAigMAAAAA&#10;" filled="f" stroked="f">
                  <v:textbox inset="0,0,0,0">
                    <w:txbxContent>
                      <w:p w:rsidR="00632694" w:rsidRDefault="00632694">
                        <w:pPr>
                          <w:spacing w:after="160" w:line="259" w:lineRule="auto"/>
                          <w:ind w:left="0" w:right="0" w:firstLine="0"/>
                        </w:pPr>
                        <w:r>
                          <w:rPr>
                            <w:sz w:val="18"/>
                          </w:rPr>
                          <w:t>的</w:t>
                        </w:r>
                      </w:p>
                    </w:txbxContent>
                  </v:textbox>
                </v:rect>
                <v:rect id="Rectangle 4450" o:spid="_x0000_s1123" style="position:absolute;left:30664;top:39839;width:2997;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muvsMA&#10;AADdAAAADwAAAGRycy9kb3ducmV2LnhtbERPTYvCMBC9L/gfwgje1lRxRbtGEXXRo1bB3dvQzLbF&#10;ZlKaaKu/3hwEj4/3PVu0phQ3ql1hWcGgH4EgTq0uOFNwOv58TkA4j6yxtEwK7uRgMe98zDDWtuED&#10;3RKfiRDCLkYFufdVLKVLczLo+rYiDty/rQ36AOtM6hqbEG5KOYyisTRYcGjIsaJVTukluRoF20m1&#10;/N3ZR5OVm7/teX+ero9Tr1Sv2y6/QXhq/Vv8cu+0gtHoK+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muvsMAAADdAAAADwAAAAAAAAAAAAAAAACYAgAAZHJzL2Rv&#10;d25yZXYueG1sUEsFBgAAAAAEAAQA9QAAAIgDAAAAAA==&#10;" filled="f" stroked="f">
                  <v:textbox inset="0,0,0,0">
                    <w:txbxContent>
                      <w:p w:rsidR="00632694" w:rsidRDefault="00632694">
                        <w:pPr>
                          <w:spacing w:after="160" w:line="259" w:lineRule="auto"/>
                          <w:ind w:left="0" w:right="0" w:firstLine="0"/>
                        </w:pPr>
                        <w:r>
                          <w:rPr>
                            <w:w w:val="99"/>
                            <w:sz w:val="18"/>
                          </w:rPr>
                          <w:t>剩余</w:t>
                        </w:r>
                      </w:p>
                    </w:txbxContent>
                  </v:textbox>
                </v:rect>
                <v:rect id="Rectangle 4451" o:spid="_x0000_s1124" style="position:absolute;left:32918;top:39839;width:2997;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LJcYA&#10;AADdAAAADwAAAGRycy9kb3ducmV2LnhtbESPT4vCMBTE78J+h/AWvGmqqGg1iqyKHv2z4O7t0Tzb&#10;ss1LaaKtfnojCHscZuY3zGzRmELcqHK5ZQW9bgSCOLE651TB92nTGYNwHlljYZkU3MnBYv7RmmGs&#10;bc0Huh19KgKEXYwKMu/LWEqXZGTQdW1JHLyLrQz6IKtU6grrADeF7EfRSBrMOSxkWNJXRsnf8WoU&#10;bMfl8mdnH3VarH+35/15sjpNvFLtz2Y5BeGp8f/hd3unFQwG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ULJcYAAADdAAAADwAAAAAAAAAAAAAAAACYAgAAZHJz&#10;L2Rvd25yZXYueG1sUEsFBgAAAAAEAAQA9QAAAIsDAAAAAA==&#10;" filled="f" stroked="f">
                  <v:textbox inset="0,0,0,0">
                    <w:txbxContent>
                      <w:p w:rsidR="00632694" w:rsidRDefault="00632694">
                        <w:pPr>
                          <w:spacing w:after="160" w:line="259" w:lineRule="auto"/>
                          <w:ind w:left="0" w:right="0" w:firstLine="0"/>
                        </w:pPr>
                        <w:r>
                          <w:rPr>
                            <w:w w:val="99"/>
                            <w:sz w:val="18"/>
                          </w:rPr>
                          <w:t>收益</w:t>
                        </w:r>
                      </w:p>
                    </w:txbxContent>
                  </v:textbox>
                </v:rect>
                <v:shape id="Shape 4452" o:spid="_x0000_s1125" style="position:absolute;left:25395;top:13926;width:118;height:26840;visibility:visible;mso-wrap-style:square;v-text-anchor:top" coordsize="11725,2684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aCsYA&#10;AADdAAAADwAAAGRycy9kb3ducmV2LnhtbESPT2vCQBTE74LfYXmCN90oWiR1FRGkRS9qPdjba/Y1&#10;iWbfhuzmj9/eFQo9DjPzG2a57kwhGqpcblnBZByBIE6szjlVcPnajRYgnEfWWFgmBQ9ysF71e0uM&#10;tW35RM3ZpyJA2MWoIPO+jKV0SUYG3diWxMH7tZVBH2SVSl1hG+CmkNMoepMGcw4LGZa0zSi5n2uj&#10;4HRJm67d1t+Pzc/xWuSH/Ud92ys1HHSbdxCeOv8f/mt/agWz2XwKrzfhCcjV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gaCsYAAADdAAAADwAAAAAAAAAAAAAAAACYAgAAZHJz&#10;L2Rvd25yZXYueG1sUEsFBgAAAAAEAAQA9QAAAIsDAAAAAA==&#10;" path="m,2684069l11725,e" filled="f" strokeweight=".19556mm">
                  <v:path arrowok="t" textboxrect="0,0,11725,2684069"/>
                </v:shape>
                <v:shape id="Shape 4453" o:spid="_x0000_s1126" style="position:absolute;left:23496;top:41071;width:1899;height:35;visibility:visible;mso-wrap-style:square;v-text-anchor:top" coordsize="189937,3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nBtMcA&#10;AADdAAAADwAAAGRycy9kb3ducmV2LnhtbESPS2/CMBCE75X4D9ZW4lYcnkIpBlWoVXlcKND2uoq3&#10;cWi8jmITwr+vkZB6HM3MN5rZorWlaKj2hWMF/V4CgjhzuuBcwfHw9jQF4QOyxtIxKbiSh8W88zDD&#10;VLsLf1CzD7mIEPYpKjAhVKmUPjNk0fdcRRy9H1dbDFHWudQ1XiLclnKQJBNpseC4YLCipaHsd3+2&#10;CqanQf8aKrPZrb+WzfvrFs3n90Sp7mP78gwiUBv+w/f2SisYjcZDuL2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5wbTHAAAA3QAAAA8AAAAAAAAAAAAAAAAAmAIAAGRy&#10;cy9kb3ducmV2LnhtbFBLBQYAAAAABAAEAPUAAACMAwAAAAA=&#10;" path="m,3516l189937,e" filled="f" strokeweight=".19556mm">
                  <v:path arrowok="t" textboxrect="0,0,189937,3516"/>
                </v:shape>
                <v:shape id="Shape 551638" o:spid="_x0000_s1127" style="position:absolute;left:26028;top:13890;width:282;height:91;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IiEMUA&#10;AADfAAAADwAAAGRycy9kb3ducmV2LnhtbERPTWvCQBC9C/6HZQq9SN1EG5HUVSRS6kEErd6H7Jik&#10;zc6G7DYm/949FDw+3vdq05tadNS6yrKCeBqBIM6trrhQcPn+fFuCcB5ZY22ZFAzkYLMej1aYanvn&#10;E3VnX4gQwi5FBaX3TSqly0sy6Ka2IQ7czbYGfYBtIXWL9xBuajmLooU0WHFoKLGhrKT89/xnFBxv&#10;k25++Nkdvq7xcXin5ZA5nSn1+tJvP0B46v1T/O/eawVJEi/mYXD4E7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iIQxQAAAN8AAAAPAAAAAAAAAAAAAAAAAJgCAABkcnMv&#10;ZG93bnJldi54bWxQSwUGAAAAAAQABAD1AAAAigMAAAAA&#10;" path="m,l28139,r,9144l,9144,,e" fillcolor="black" stroked="f" strokeweight="0">
                  <v:stroke miterlimit="83231f" joinstyle="miter"/>
                  <v:path arrowok="t" textboxrect="0,0,28139,9144"/>
                </v:shape>
                <v:shape id="Shape 551639" o:spid="_x0000_s1128" style="position:absolute;left:25535;top:13890;width:282;height:91;visibility:visible;mso-wrap-style:square;v-text-anchor:top" coordsize="282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SccA&#10;AADfAAAADwAAAGRycy9kb3ducmV2LnhtbESPT2vCQBTE7wW/w/IEb3WTikFTV5GCKKgH//T+yL5m&#10;Q7NvY3aj8dt3C4Ueh5n5DbNY9bYWd2p95VhBOk5AEBdOV1wquF42rzMQPiBrrB2Tgid5WC0HLwvM&#10;tXvwie7nUIoIYZ+jAhNCk0vpC0MW/dg1xNH7cq3FEGVbSt3iI8JtLd+SJJMWK44LBhv6MFR8nzur&#10;YGu67NPv0tth0x2f+64ujDwelBoN+/U7iEB9+A//tXdawXSaZpM5/P6JX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06knHAAAA3wAAAA8AAAAAAAAAAAAAAAAAmAIAAGRy&#10;cy9kb3ducmV2LnhtbFBLBQYAAAAABAAEAPUAAACMAwAAAAA=&#10;" path="m,l28232,r,9144l,9144,,e" fillcolor="black" stroked="f" strokeweight="0">
                  <v:stroke miterlimit="83231f" joinstyle="miter"/>
                  <v:path arrowok="t" textboxrect="0,0,28232,9144"/>
                </v:shape>
                <v:shape id="Shape 4456" o:spid="_x0000_s1129" style="position:absolute;left:26304;top:13557;width:517;height:737;visibility:visible;mso-wrap-style:square;v-text-anchor:top" coordsize="51648,73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H6IMYA&#10;AADdAAAADwAAAGRycy9kb3ducmV2LnhtbESPQUsDMRSE74L/ITyhN5tVatG1aamyBam9dFXw+Ng8&#10;s0s3LyFJ2+2/bwpCj8PMfMPMFoPtxYFC7BwreBgXIIgbpzs2Cr6/VvfPIGJC1tg7JgUnirCY397M&#10;sNTuyFs61MmIDOFYooI2JV9KGZuWLMax88TZ+3PBYsoyGKkDHjPc9vKxKKbSYsd5oUVP7y01u3pv&#10;Ffhf/xLNfrOp6rddtV42n+anCkqN7oblK4hEQ7qG/9sfWsFk8jSFy5v8BO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H6IMYAAADdAAAADwAAAAAAAAAAAAAAAACYAgAAZHJz&#10;L2Rvd25yZXYueG1sUEsFBgAAAAAEAAQA9QAAAIsDAAAAAA==&#10;" path="m5816,938l51648,27688r,8102l49900,34773r,4076l51648,37828r,8185l5816,72763v-1689,938,-3846,375,-4785,-1313c,69763,563,67606,2251,66668l47380,40320r-25619,l21761,33287r25587,l2251,7033c563,6095,,3938,1031,2250,1970,563,4127,,5816,938xe" fillcolor="black" stroked="f" strokeweight="0">
                  <v:stroke miterlimit="83231f" joinstyle="miter"/>
                  <v:path arrowok="t" textboxrect="0,0,51648,73701"/>
                </v:shape>
                <v:shape id="Shape 4457" o:spid="_x0000_s1130" style="position:absolute;left:26821;top:13834;width:157;height:183;visibility:visible;mso-wrap-style:square;v-text-anchor:top" coordsize="15698,18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R0HcUA&#10;AADdAAAADwAAAGRycy9kb3ducmV2LnhtbESPS2vDMBCE74X8B7GBXEojJ80LN0oIARf3mMehx8Xa&#10;2k6slZEUx/n3VaGQ4zAz3zDrbW8a0ZHztWUFk3ECgriwuuZSwfmUva1A+ICssbFMCh7kYbsZvKwx&#10;1fbOB+qOoRQRwj5FBVUIbSqlLyoy6Me2JY7ej3UGQ5SulNrhPcJNI6dJspAGa44LFba0r6i4Hm9G&#10;wensX7PP96zhXH8dXH6Z4HeXKTUa9rsPEIH68Az/t3OtYDabL+HvTX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pHQdxQAAAN0AAAAPAAAAAAAAAAAAAAAAAJgCAABkcnMv&#10;ZG93bnJldi54bWxQSwUGAAAAAAQABAD1AAAAigMAAAAA&#10;" path="m,l15698,9162,,18324,,10140,1748,9120,,8102,,xe" fillcolor="black" stroked="f" strokeweight="0">
                  <v:stroke miterlimit="83231f" joinstyle="miter"/>
                  <v:path arrowok="t" textboxrect="0,0,15698,18324"/>
                </v:shape>
                <v:shape id="Shape 4458" o:spid="_x0000_s1131" style="position:absolute;left:35085;top:30810;width:369;height:673;visibility:visible;mso-wrap-style:square;v-text-anchor:top" coordsize="36909,6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dgj8QA&#10;AADdAAAADwAAAGRycy9kb3ducmV2LnhtbERPS27CMBDdV+IO1iCxKw6U8AkYVBVRZVMVCAcYxUMS&#10;iMdpbCDt6etFpS6f3n+16Uwt7tS6yrKC0TACQZxbXXGh4JTtnucgnEfWWFsmBd/kYLPuPa0w0fbB&#10;B7offSFCCLsEFZTeN4mULi/JoBvahjhwZ9sa9AG2hdQtPkK4qeU4iqbSYMWhocSG3krKr8ebUSBn&#10;l6+P/SXN4/h9my0O6fkl+/lUatDvXpcgPHX+X/znTrWCySQO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nYI/EAAAA3QAAAA8AAAAAAAAAAAAAAAAAmAIAAGRycy9k&#10;b3ducmV2LnhtbFBLBQYAAAAABAAEAPUAAACJAwAAAAA=&#10;" path="m2251,1032c3939,,6097,563,7128,2251l33391,47333r,-26798l36909,20535r,28130l34167,48665r2742,4706l36909,67246r-47,79l1032,5814c,4126,563,1969,2251,1032xe" fillcolor="black" stroked="f" strokeweight="0">
                  <v:stroke miterlimit="83231f" joinstyle="miter"/>
                  <v:path arrowok="t" textboxrect="0,0,36909,67325"/>
                </v:shape>
                <v:shape id="Shape 551640" o:spid="_x0000_s1132" style="position:absolute;left:35419;top:30522;width:92;height:283;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8VJMUA&#10;AADfAAAADwAAAGRycy9kb3ducmV2LnhtbESP22oCMRCG7wu+Q5hC72pW8cTWKCIIFqHUwwNMN9PN&#10;6mYSkqhrn765KPTy5z/xzZedbcWNQmwcKxj0CxDEldMN1wpOx83rDERMyBpbx6TgQRGWi97THEvt&#10;7ryn2yHVIo9wLFGBScmXUsbKkMXYd544e98uWExZhlrqgPc8bls5LIqJtNhwfjDoaW2ouhyuVsF5&#10;U/vw876+nM2H/TSVnxY786XUy3O3egORqEv/4b/2VisYjweTUSbIPJkF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nxUkxQAAAN8AAAAPAAAAAAAAAAAAAAAAAJgCAABkcnMv&#10;ZG93bnJldi54bWxQSwUGAAAAAAQABAD1AAAAigMAAAAA&#10;" path="m,l9144,r,28224l,28224,,e" fillcolor="black" stroked="f" strokeweight="0">
                  <v:stroke miterlimit="83231f" joinstyle="miter"/>
                  <v:path arrowok="t" textboxrect="0,0,9144,28224"/>
                </v:shape>
                <v:shape id="Shape 551641" o:spid="_x0000_s1133" style="position:absolute;left:35419;top:30030;width:92;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jAj8kA&#10;AADfAAAADwAAAGRycy9kb3ducmV2LnhtbESPQUvDQBSE70L/w/IKXsRuokkrsdtSlIqHXqy95PbI&#10;PrOh2bdLdtvEf+8KgsdhZr5h1tvJ9uJKQ+gcK8gXGQjixumOWwWnz/39E4gQkTX2jknBNwXYbmY3&#10;a6y0G/mDrsfYigThUKECE6OvpAyNIYth4Txx8r7cYDEmObRSDzgmuO3lQ5YtpcWO04JBTy+GmvPx&#10;YhUcVuf67bU5FSauHvd3Y1HWtfdK3c6n3TOISFP8D/+137WCssyXRQ6/f9IXkJ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yjAj8kAAADfAAAADwAAAAAAAAAAAAAAAACYAgAA&#10;ZHJzL2Rvd25yZXYueG1sUEsFBgAAAAAEAAQA9QAAAI4DAAAAAA==&#10;" path="m,l9144,r,28130l,28130,,e" fillcolor="black" stroked="f" strokeweight="0">
                  <v:stroke miterlimit="83231f" joinstyle="miter"/>
                  <v:path arrowok="t" textboxrect="0,0,9144,28130"/>
                </v:shape>
                <v:shape id="Shape 4461" o:spid="_x0000_s1134" style="position:absolute;left:35454;top:30810;width:370;height:673;visibility:visible;mso-wrap-style:square;v-text-anchor:top" coordsize="36909,67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Dq5cgA&#10;AADdAAAADwAAAGRycy9kb3ducmV2LnhtbESPUWvCQBCE3wv9D8cW+lLqxSLSpp7SFkTBojUW+rrk&#10;1iSY24u51cR/3xMKfRxm5htmMutdrc7UhsqzgeEgAUWce1txYeB7N398BhUE2WLtmQxcKMBsensz&#10;wdT6jrd0zqRQEcIhRQOlSJNqHfKSHIaBb4ijt/etQ4myLbRtsYtwV+unJBlrhxXHhRIb+igpP2Qn&#10;Z6A7rhY7eZcXOnzuNw/bn/XXKlsbc3/Xv72CEurlP/zXXloDo9F4CNc38Qno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cOrlyAAAAN0AAAAPAAAAAAAAAAAAAAAAAJgCAABk&#10;cnMvZG93bnJldi54bWxQSwUGAAAAAAQABAD1AAAAjQMAAAAA&#10;" path="m34658,1032v1688,937,2251,3094,1219,4782l,67246,,53371,2742,48665,,48665,,20535r3518,l3518,47333,29780,2251c30812,563,32969,,34658,1032xe" fillcolor="black" stroked="f" strokeweight="0">
                  <v:stroke miterlimit="83231f" joinstyle="miter"/>
                  <v:path arrowok="t" textboxrect="0,0,36909,67246"/>
                </v:shape>
                <v:shape id="Shape 551642" o:spid="_x0000_s1135" style="position:absolute;left:35454;top:30522;width:92;height:283;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uyMcA&#10;AADfAAAADwAAAGRycy9kb3ducmV2LnhtbESP3WoCMRSE7wu+QzgF7zSr+FNWo4ggtBRK1T7AcXO6&#10;Wd2chCTVbZ++KQi9HGbmG2a57mwrrhRi41jBaFiAIK6cbrhW8HHcDZ5AxISssXVMCr4pwnrVe1hi&#10;qd2N93Q9pFpkCMcSFZiUfCllrAxZjEPnibP36YLFlGWopQ54y3DbynFRzKTFhvOCQU9bQ9Xl8GUV&#10;nHe1Dz8v28vZvNl3U/l58WpOSvUfu80CRKIu/Yfv7WetYDodzSZj+PuTv4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BLsjHAAAA3wAAAA8AAAAAAAAAAAAAAAAAmAIAAGRy&#10;cy9kb3ducmV2LnhtbFBLBQYAAAAABAAEAPUAAACMAwAAAAA=&#10;" path="m,l9144,r,28224l,28224,,e" fillcolor="black" stroked="f" strokeweight="0">
                  <v:stroke miterlimit="83231f" joinstyle="miter"/>
                  <v:path arrowok="t" textboxrect="0,0,9144,28224"/>
                </v:shape>
                <v:shape id="Shape 551643" o:spid="_x0000_s1136" style="position:absolute;left:35454;top:30030;width:92;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7Y8kA&#10;AADfAAAADwAAAGRycy9kb3ducmV2LnhtbESPQWvCQBSE7wX/w/IKvZS6sSYqqatIi6WHXmq95PbI&#10;PrPB7NsluzXpv+8KQo/DzHzDrLej7cSF+tA6VjCbZiCIa6dbbhQcv/dPKxAhImvsHJOCXwqw3Uzu&#10;1lhqN/AXXQ6xEQnCoUQFJkZfShlqQxbD1Hni5J1cbzEm2TdS9zgkuO3kc5YtpMWW04JBT6+G6vPh&#10;xyr4XJ6r97f6mJu4nO8fh7yoKu+Vergfdy8gIo3xP3xrf2gFRTFb5HO4/klfQG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Lb7Y8kAAADfAAAADwAAAAAAAAAAAAAAAACYAgAA&#10;ZHJzL2Rvd25yZXYueG1sUEsFBgAAAAAEAAQA9QAAAI4DAAAAAA==&#10;" path="m,l9144,r,28130l,28130,,e" fillcolor="black" stroked="f" strokeweight="0">
                  <v:stroke miterlimit="83231f" joinstyle="miter"/>
                  <v:path arrowok="t" textboxrect="0,0,9144,28130"/>
                </v:shape>
                <v:shape id="Shape 4464" o:spid="_x0000_s1137" style="position:absolute;left:14825;top:20894;width:739;height:674;visibility:visible;mso-wrap-style:square;v-text-anchor:top" coordsize="73817,6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DUucUA&#10;AADdAAAADwAAAGRycy9kb3ducmV2LnhtbESPT2sCMRTE74LfITyhN82qyyJbo0hLodSTf0B6e2ye&#10;u4ublyWJGv30TaHQ4zAzv2GW62g6cSPnW8sKppMMBHFldcu1guPhY7wA4QOyxs4yKXiQh/VqOFhi&#10;qe2dd3Tbh1okCPsSFTQh9KWUvmrIoJ/Ynjh5Z+sMhiRdLbXDe4KbTs6yrJAGW04LDfb01lB12V+N&#10;gudput3F+PXQxffTzy/zrXTvTqmXUdy8gggUw3/4r/2pFeR5kcPvm/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NS5xQAAAN0AAAAPAAAAAAAAAAAAAAAAAJgCAABkcnMv&#10;ZG93bnJldi54bWxQSwUGAAAAAAQABAD1AAAAigMAAAAA&#10;" path="m2251,1031c3939,,6097,563,7128,2250l33392,47334r,-5701l40426,41633r,5701l66689,2250c67721,563,69878,,71566,1031v1689,938,2251,3095,1220,4783l36862,67325,1032,5814c,4126,563,1969,2251,1031xe" fillcolor="black" stroked="f" strokeweight="0">
                  <v:stroke miterlimit="83231f" joinstyle="miter"/>
                  <v:path arrowok="t" textboxrect="0,0,73817,67325"/>
                </v:shape>
                <v:shape id="Shape 551644" o:spid="_x0000_s1138" style="position:absolute;left:15159;top:20817;width:92;height:283;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J8cA&#10;AADfAAAADwAAAGRycy9kb3ducmV2LnhtbESP3WoCMRSE7wt9h3AE7zRr8aesRimCYCmUqn2A4+a4&#10;Wd2chCTVbZ++KQi9HGbmG2ax6mwrrhRi41jBaFiAIK6cbrhW8HnYDJ5BxISssXVMCr4pwmr5+LDA&#10;Ursb7+i6T7XIEI4lKjAp+VLKWBmyGIfOE2fv5ILFlGWopQ54y3DbyqeimEqLDecFg57WhqrL/ssq&#10;OG9qH35e15ezebcfpvKz4s0cler3upc5iERd+g/f21utYDIZTcdj+PuTv4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kEyfHAAAA3wAAAA8AAAAAAAAAAAAAAAAAmAIAAGRy&#10;cy9kb3ducmV2LnhtbFBLBQYAAAAABAAEAPUAAACMAwAAAAA=&#10;" path="m,l9144,r,28224l,28224,,e" fillcolor="black" stroked="f" strokeweight="0">
                  <v:stroke miterlimit="83231f" joinstyle="miter"/>
                  <v:path arrowok="t" textboxrect="0,0,9144,28224"/>
                </v:shape>
                <v:shape id="Shape 551645" o:spid="_x0000_s1139" style="position:absolute;left:15159;top:20325;width:92;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PGjMkA&#10;AADfAAAADwAAAGRycy9kb3ducmV2LnhtbESPzWrDMBCE74W8g9hAL6WR09pJcaKE0pLSQy75ufi2&#10;WBvLxFoJS43dt68KhR6HmfmGWW9H24kb9aF1rGA+y0AQ10633Cg4n3aPLyBCRNbYOSYF3xRgu5nc&#10;rbHUbuAD3Y6xEQnCoUQFJkZfShlqQxbDzHni5F1cbzEm2TdS9zgkuO3kU5YtpMWW04JBT2+G6uvx&#10;yyrYL6/Vx3t9zk1cPu8ehryoKu+Vup+OrysQkcb4H/5rf2oFRTFf5AX8/klf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BPGjMkAAADfAAAADwAAAAAAAAAAAAAAAACYAgAA&#10;ZHJzL2Rvd25yZXYueG1sUEsFBgAAAAAEAAQA9QAAAI4DAAAAAA==&#10;" path="m,l9144,r,28130l,28130,,e" fillcolor="black" stroked="f" strokeweight="0">
                  <v:stroke miterlimit="83231f" joinstyle="miter"/>
                  <v:path arrowok="t" textboxrect="0,0,9144,28130"/>
                </v:shape>
                <v:shape id="Shape 551646" o:spid="_x0000_s1140" style="position:absolute;left:27681;top:31683;width:15758;height:4008;visibility:visible;mso-wrap-style:square;v-text-anchor:top" coordsize="1575774,400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P68YA&#10;AADfAAAADwAAAGRycy9kb3ducmV2LnhtbESPT4vCMBTE78J+h/CEvWmqaJFqFFnQ3cse/Id4ezTP&#10;prR5KU3U+u03C4LHYWZ+wyxWna3FnVpfOlYwGiYgiHOnSy4UHA+bwQyED8gaa8ek4EkeVsuP3gIz&#10;7R68o/s+FCJC2GeowITQZFL63JBFP3QNcfSurrUYomwLqVt8RLit5ThJUmmx5LhgsKEvQ3m1v1kF&#10;+a468/o5kePL72ljzWVWfW+9Up/9bj0HEagL7/Cr/aMVTKejdJLC/5/4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JP68YAAADfAAAADwAAAAAAAAAAAAAAAACYAgAAZHJz&#10;L2Rvd25yZXYueG1sUEsFBgAAAAAEAAQA9QAAAIsDAAAAAA==&#10;" path="m,l1575774,r,400853l,400853,,e" fillcolor="#daedef" stroked="f" strokeweight="0">
                  <v:fill opacity="32896f"/>
                  <v:stroke miterlimit="83231f" joinstyle="miter"/>
                  <v:path arrowok="t" textboxrect="0,0,1575774,400853"/>
                </v:shape>
                <v:rect id="Rectangle 4468" o:spid="_x0000_s1141" style="position:absolute;left:28422;top:33090;width:1864;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NoBcIA&#10;AADdAAAADwAAAGRycy9kb3ducmV2LnhtbERPTYvCMBC9L/gfwgh7W1NFRGtTEXXR46oLrrehGdti&#10;MylNtNVfvzkIHh/vO1l0phJ3alxpWcFwEIEgzqwuOVfwe/z+moJwHlljZZkUPMjBIu19JBhr2/Ke&#10;7gefixDCLkYFhfd1LKXLCjLoBrYmDtzFNgZ9gE0udYNtCDeVHEXRRBosOTQUWNOqoOx6uBkF22m9&#10;/NvZZ5tXm/P29HOarY8zr9Rnv1vOQXjq/Fv8cu+0gvF4EuaG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2gFwgAAAN0AAAAPAAAAAAAAAAAAAAAAAJgCAABkcnMvZG93&#10;bnJldi54bWxQSwUGAAAAAAQABAD1AAAAhwMAAAAA&#10;" filled="f" stroked="f">
                  <v:textbox inset="0,0,0,0">
                    <w:txbxContent>
                      <w:p w:rsidR="00632694" w:rsidRDefault="00632694">
                        <w:pPr>
                          <w:spacing w:after="160" w:line="259" w:lineRule="auto"/>
                          <w:ind w:left="0" w:right="0" w:firstLine="0"/>
                        </w:pPr>
                        <w:r>
                          <w:rPr>
                            <w:spacing w:val="1"/>
                            <w:w w:val="131"/>
                            <w:sz w:val="18"/>
                          </w:rPr>
                          <w:t>10</w:t>
                        </w:r>
                      </w:p>
                    </w:txbxContent>
                  </v:textbox>
                </v:rect>
                <v:rect id="Rectangle 4469" o:spid="_x0000_s1142" style="position:absolute;left:29829;top:33090;width:14970;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NnscA&#10;AADdAAAADwAAAGRycy9kb3ducmV2LnhtbESPQWvCQBSE74L/YXmCN91YJJjoGoKtmGOrBevtkX1N&#10;QrNvQ3Zr0v76bqHQ4zAz3zC7bDStuFPvGssKVssIBHFpdcOVgtfLcbEB4TyyxtYyKfgiB9l+Otlh&#10;qu3AL3Q/+0oECLsUFdTed6mUrqzJoFvajjh477Y36IPsK6l7HALctPIhimJpsOGwUGNHh5rKj/On&#10;UXDadPlbYb+Hqn26na7P1+Txknil5rMx34LwNPr/8F+70ArW6ziB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zZ7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、支付次级档证券本金</w:t>
                        </w:r>
                      </w:p>
                    </w:txbxContent>
                  </v:textbox>
                </v:rect>
                <v:rect id="Rectangle 4470" o:spid="_x0000_s1143" style="position:absolute;left:13963;width:26335;height:1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zy3sMA&#10;AADdAAAADwAAAGRycy9kb3ducmV2LnhtbERPTYvCMBC9L/gfwgje1lSRVbtGEXXRo1bB3dvQzLbF&#10;ZlKaaKu/3hwEj4/3PVu0phQ3ql1hWcGgH4EgTq0uOFNwOv58TkA4j6yxtEwK7uRgMe98zDDWtuED&#10;3RKfiRDCLkYFufdVLKVLczLo+rYiDty/rQ36AOtM6hqbEG5KOYyiL2mw4NCQY0WrnNJLcjUKtpNq&#10;+buzjyYrN3/b8/48XR+nXqlet11+g/DU+rf45d5pBaPRO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zy3sMAAADdAAAADwAAAAAAAAAAAAAAAACYAgAAZHJzL2Rv&#10;d25yZXYueG1sUEsFBgAAAAAEAAQA9QAAAIgDAAAAAA==&#10;" filled="f" stroked="f">
                  <v:textbox inset="0,0,0,0">
                    <w:txbxContent>
                      <w:p w:rsidR="00632694" w:rsidRDefault="00632694">
                        <w:pPr>
                          <w:spacing w:after="160" w:line="259" w:lineRule="auto"/>
                          <w:ind w:left="0" w:right="0" w:firstLine="0"/>
                        </w:pPr>
                        <w:r>
                          <w:rPr>
                            <w:w w:val="98"/>
                            <w:sz w:val="21"/>
                          </w:rPr>
                          <w:t>违约事件发生后的现金流分配机制</w:t>
                        </w:r>
                      </w:p>
                    </w:txbxContent>
                  </v:textbox>
                </v:rect>
                <v:shape id="Shape 4471" o:spid="_x0000_s1144" style="position:absolute;left:18079;top:3799;width:11185;height:5204;visibility:visible;mso-wrap-style:square;v-text-anchor:top" coordsize="1118519,52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y+hMUA&#10;AADdAAAADwAAAGRycy9kb3ducmV2LnhtbESPQWvCQBSE74X+h+UVvNWNElpJXaVUBBGkNe2lt0f2&#10;mQSzb0P2mcR/3y0IHoeZ+YZZrkfXqJ66UHs2MJsmoIgLb2suDfx8b58XoIIgW2w8k4ErBVivHh+W&#10;mFk/8JH6XEoVIRwyNFCJtJnWoajIYZj6ljh6J985lCi7UtsOhwh3jZ4nyYt2WHNcqLClj4qKc35x&#10;BvqDTb7qa5ofNyLN52U4uN+9NWbyNL6/gRIa5R6+tXfWQJq+zuD/TXwCe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L6ExQAAAN0AAAAPAAAAAAAAAAAAAAAAAJgCAABkcnMv&#10;ZG93bnJldi54bWxQSwUGAAAAAAQABAD1AAAAigMAAAAA&#10;" path="m559212,v308871,,559307,116458,559307,260203c1118519,403854,868083,520407,559212,520407,250342,520407,,403854,,260203,,116458,250342,,559212,xe" fillcolor="#bbe0e3" stroked="f" strokeweight="0">
                  <v:stroke miterlimit="83231f" joinstyle="miter"/>
                  <v:path arrowok="t" textboxrect="0,0,1118519,520407"/>
                </v:shape>
                <v:shape id="Shape 4472" o:spid="_x0000_s1145" style="position:absolute;left:18079;top:3799;width:11185;height:5204;visibility:visible;mso-wrap-style:square;v-text-anchor:top" coordsize="1118519,52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yUEsQA&#10;AADdAAAADwAAAGRycy9kb3ducmV2LnhtbESPW2sCMRSE34X+h3AKvmm2Iq1sjSKlS32tXXw+bM5e&#10;6uZkSbIX/fVNQfBxmJlvmO1+Mq0YyPnGsoKXZQKCuLC64UpB/pMtNiB8QNbYWiYFV/Kw3z3Ntphq&#10;O/I3DadQiQhhn6KCOoQuldIXNRn0S9sRR6+0zmCI0lVSOxwj3LRylSSv0mDDcaHGjj5qKi6n3ihI&#10;+jHfnLvylpnelL9fnzLP3KDU/Hk6vIMINIVH+N4+agXr9dsK/t/EJ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lBLEAAAA3QAAAA8AAAAAAAAAAAAAAAAAmAIAAGRycy9k&#10;b3ducmV2LnhtbFBLBQYAAAAABAAEAPUAAACJAwAAAAA=&#10;" path="m,260203c,116458,250342,,559212,r,c868083,,1118519,116458,1118519,260203v,,,,,l1118519,260203v,143651,-250436,260204,-559307,260204c559212,520407,559212,520407,559212,520407r,c250342,520407,,403854,,260203v,,,,,xe" filled="f" strokecolor="#bbe0e3" strokeweight=".19556mm">
                  <v:path arrowok="t" textboxrect="0,0,1118519,520407"/>
                </v:shape>
                <v:rect id="Rectangle 4473" o:spid="_x0000_s1146" style="position:absolute;left:20953;top:5639;width:7123;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5sqcYA&#10;AADdAAAADwAAAGRycy9kb3ducmV2LnhtbESPQWvCQBSE74L/YXmCN91YxWrqKlIVPdpYUG+P7GsS&#10;zL4N2dWk/fXdgtDjMDPfMItVa0rxoNoVlhWMhhEI4tTqgjMFn6fdYAbCeWSNpWVS8E0OVstuZ4Gx&#10;tg1/0CPxmQgQdjEqyL2vYildmpNBN7QVcfC+bG3QB1lnUtfYBLgp5UsUTaXBgsNCjhW955TekrtR&#10;sJ9V68vB/jRZub3uz8fzfHOae6X6vXb9BsJT6//Dz/ZBK5hMXs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5sqcYAAADdAAAADwAAAAAAAAAAAAAAAACYAgAAZHJz&#10;L2Rvd25yZXYueG1sUEsFBgAAAAAEAAQA9QAAAIsDAAAAAA==&#10;" filled="f" stroked="f">
                  <v:textbox inset="0,0,0,0">
                    <w:txbxContent>
                      <w:p w:rsidR="00632694" w:rsidRDefault="00632694">
                        <w:pPr>
                          <w:spacing w:after="160" w:line="259" w:lineRule="auto"/>
                          <w:ind w:left="0" w:right="0" w:firstLine="0"/>
                        </w:pPr>
                        <w:r>
                          <w:rPr>
                            <w:sz w:val="21"/>
                          </w:rPr>
                          <w:t>信托账户</w:t>
                        </w:r>
                      </w:p>
                    </w:txbxContent>
                  </v:textbox>
                </v:rect>
                <v:shape id="Shape 4474" o:spid="_x0000_s1147" style="position:absolute;top:5416;width:17516;height:2110;visibility:visible;mso-wrap-style:square;v-text-anchor:top" coordsize="1751689,210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zA8YA&#10;AADdAAAADwAAAGRycy9kb3ducmV2LnhtbESPQWvCQBSE7wX/w/KE3upGCdVGVxGxmnrTluLxkX0m&#10;0ezbsLvV+O+7QqHHYWa+YWaLzjTiSs7XlhUMBwkI4sLqmksFX5/vLxMQPiBrbCyTgjt5WMx7TzPM&#10;tL3xnq6HUIoIYZ+hgiqENpPSFxUZ9APbEkfvZJ3BEKUrpXZ4i3DTyFGSvEqDNceFCltaVVRcDj9G&#10;wfZ0zDf59/m+u3xspBsNdbpdvyn13O+WUxCBuvAf/mvnWkGajlN4vI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mzA8YAAADdAAAADwAAAAAAAAAAAAAAAACYAgAAZHJz&#10;L2Rvd25yZXYueG1sUEsFBgAAAAAEAAQA9QAAAIsDAAAAAA==&#10;" path="m1099337,r652352,105488l1099337,210976r,-52791l,158185,,52697r1099337,l1099337,xe" fillcolor="#fc6" stroked="f" strokeweight="0">
                  <v:path arrowok="t" textboxrect="0,0,1751689,210976"/>
                </v:shape>
                <v:shape id="Shape 4475" o:spid="_x0000_s1148" style="position:absolute;top:5416;width:17516;height:2110;visibility:visible;mso-wrap-style:square;v-text-anchor:top" coordsize="1751689,210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t7OMUA&#10;AADdAAAADwAAAGRycy9kb3ducmV2LnhtbESPzWrDMBCE74W8g9hAbrWc4LqNayWE4kAuPdTtA2ys&#10;rW1irYyl+ufto0Khx2FmvmHy42w6MdLgWssKtlEMgriyuuVawdfn+fEFhPPIGjvLpGAhB8fD6iHH&#10;TNuJP2gsfS0ChF2GChrv+0xKVzVk0EW2Jw7etx0M+iCHWuoBpwA3ndzFcSoNthwWGuzpraHqVv4Y&#10;BT61ZdHpc5pci3S/XJbpnapJqc16Pr2C8DT7//Bf+6IVJMnzE/y+CU9AH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m3s4xQAAAN0AAAAPAAAAAAAAAAAAAAAAAJgCAABkcnMv&#10;ZG93bnJldi54bWxQSwUGAAAAAAQABAD1AAAAigMAAAAA&#10;" path="m,52697r1099337,l1099337,r652352,105488l1099337,210976r,-52791l,158185,,52697xe" filled="f" strokecolor="#fc6" strokeweight=".19556mm">
                  <v:stroke miterlimit="66585f" joinstyle="miter"/>
                  <v:path arrowok="t" textboxrect="0,0,1751689,210976"/>
                </v:shape>
                <v:rect id="Rectangle 4476" o:spid="_x0000_s1149" style="position:absolute;left:1685;top:3194;width:12372;height:1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PMcYA&#10;AADdAAAADwAAAGRycy9kb3ducmV2LnhtbESPT4vCMBTE74LfITxhb5oq4mo1iqiLHtc/oN4ezbMt&#10;Ni+lydqun94sLHgcZuY3zGzRmEI8qHK5ZQX9XgSCOLE651TB6fjVHYNwHlljYZkU/JKDxbzdmmGs&#10;bc17ehx8KgKEXYwKMu/LWEqXZGTQ9WxJHLybrQz6IKtU6grrADeFHETRSBrMOSxkWNIqo+R++DEK&#10;tuNyednZZ50Wm+v2/H2erI8Tr9RHp1lOQXhq/Dv8395pBcPh5w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nPMcYAAADdAAAADwAAAAAAAAAAAAAAAACYAgAAZHJz&#10;L2Rvd25yZXYueG1sUEsFBgAAAAAEAAQA9QAAAIsDAAAAAA==&#10;" filled="f" stroked="f">
                  <v:textbox inset="0,0,0,0">
                    <w:txbxContent>
                      <w:p w:rsidR="00632694" w:rsidRDefault="00632694">
                        <w:pPr>
                          <w:spacing w:after="160" w:line="259" w:lineRule="auto"/>
                          <w:ind w:left="0" w:right="0" w:firstLine="0"/>
                        </w:pPr>
                        <w:r>
                          <w:rPr>
                            <w:w w:val="99"/>
                            <w:sz w:val="21"/>
                          </w:rPr>
                          <w:t>汽车分期回收款</w:t>
                        </w:r>
                      </w:p>
                    </w:txbxContent>
                  </v:textbox>
                </v:rect>
                <v:shape id="Shape 4477" o:spid="_x0000_s1150" style="position:absolute;left:30812;top:5416;width:17587;height:2110;visibility:visible;mso-wrap-style:square;v-text-anchor:top" coordsize="1758677,210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uKrMUA&#10;AADdAAAADwAAAGRycy9kb3ducmV2LnhtbESPQWvCQBSE7wX/w/KEXkrdVKyWNBuRgiW3UhXp8ZF9&#10;ZoPZtyG7xuiv7wqCx2FmvmGy5WAb0VPna8cK3iYJCOLS6ZorBbvt+vUDhA/IGhvHpOBCHpb56CnD&#10;VLsz/1K/CZWIEPYpKjAhtKmUvjRk0U9cSxy9g+sshii7SuoOzxFuGzlNkrm0WHNcMNjSl6HyuDlZ&#10;BVt2hX1x++pw+vn2od8V13fzp9TzeFh9ggg0hEf43i60gtlssYDbm/g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e4qsxQAAAN0AAAAPAAAAAAAAAAAAAAAAAJgCAABkcnMv&#10;ZG93bnJldi54bWxQSwUGAAAAAAQABAD1AAAAigMAAAAA&#10;" path="m652352,r,52697l1758677,52697r,105488l652352,158185r,52791l,105488,652352,xe" fillcolor="#d1d1f0" stroked="f" strokeweight="0">
                  <v:stroke miterlimit="66585f" joinstyle="miter"/>
                  <v:path arrowok="t" textboxrect="0,0,1758677,210976"/>
                </v:shape>
                <v:shape id="Shape 4478" o:spid="_x0000_s1151" style="position:absolute;left:30812;top:5416;width:17587;height:2110;visibility:visible;mso-wrap-style:square;v-text-anchor:top" coordsize="1758677,210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zsQA&#10;AADdAAAADwAAAGRycy9kb3ducmV2LnhtbERPz2vCMBS+C/sfwhvsIjPdKHZ0RpGB2MMqWLf7o3lr&#10;uzUvpYk2++/NQfD48f1ebYLpxYVG11lW8LJIQBDXVnfcKPg67Z7fQDiPrLG3TAr+ycFm/TBbYa7t&#10;xEe6VL4RMYRdjgpa74dcSle3ZNAt7EAcuR87GvQRjo3UI04x3PTyNUmW0mDHsaHFgT5aqv+qs1Ew&#10;z/Q53YfTZ/GrQ9KV83L7fSiVenoM23cQnoK/i2/uQitI0yzOjW/iE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pk87EAAAA3QAAAA8AAAAAAAAAAAAAAAAAmAIAAGRycy9k&#10;b3ducmV2LnhtbFBLBQYAAAAABAAEAPUAAACJAwAAAAA=&#10;" path="m1758677,158185r-1106325,l652352,210976,,105488,652352,r,52697l1758677,52697r,105488xe" filled="f" strokecolor="#d1d1f0" strokeweight=".19556mm">
                  <v:stroke miterlimit="66585f" joinstyle="miter"/>
                  <v:path arrowok="t" textboxrect="0,0,1758677,210976"/>
                </v:shape>
                <v:rect id="Rectangle 4479" o:spid="_x0000_s1152" style="position:absolute;left:38165;top:3194;width:10590;height:1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bQ8cA&#10;AADdAAAADwAAAGRycy9kb3ducmV2LnhtbESPT2vCQBTE74V+h+UJvdWNRayJWUXaih79U0i9PbKv&#10;SWj2bciuJvrpXaHgcZiZ3zDpoje1OFPrKssKRsMIBHFudcWFgu/D6nUKwnlkjbVlUnAhB4v581OK&#10;ibYd7+i894UIEHYJKii9bxIpXV6SQTe0DXHwfm1r0AfZFlK32AW4qeVbFE2kwYrDQokNfZSU/+1P&#10;RsF62ix/NvbaFfXXcZ1ts/jzEHulXgb9cgbCU+8f4f/2RisYj9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mW0PHAAAA3QAAAA8AAAAAAAAAAAAAAAAAmAIAAGRy&#10;cy9kb3ducmV2LnhtbFBLBQYAAAAABAAEAPUAAACMAwAAAAA=&#10;" filled="f" stroked="f">
                  <v:textbox inset="0,0,0,0">
                    <w:txbxContent>
                      <w:p w:rsidR="00632694" w:rsidRDefault="00632694">
                        <w:pPr>
                          <w:spacing w:after="160" w:line="259" w:lineRule="auto"/>
                          <w:ind w:left="0" w:right="0" w:firstLine="0"/>
                        </w:pPr>
                        <w:r>
                          <w:rPr>
                            <w:w w:val="99"/>
                            <w:sz w:val="21"/>
                          </w:rPr>
                          <w:t>合格投资收益</w:t>
                        </w:r>
                      </w:p>
                    </w:txbxContent>
                  </v:textbox>
                </v:rect>
                <v:shape id="Shape 4480" o:spid="_x0000_s1153" style="position:absolute;left:15177;top:11271;width:738;height:673;visibility:visible;mso-wrap-style:square;v-text-anchor:top" coordsize="73817,67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zbsIA&#10;AADdAAAADwAAAGRycy9kb3ducmV2LnhtbERPz2vCMBS+D/Y/hDfYbaabdZZqlDEY7OJhdXp+Ns+2&#10;2LyEJK3df28OA48f3+/1djK9GMmHzrKC11kGgri2uuNGwe/+66UAESKyxt4yKfijANvN48MaS22v&#10;/ENjFRuRQjiUqKCN0ZVShrolg2FmHXHiztYbjAn6RmqP1xRuevmWZe/SYMepoUVHny3Vl2owCk6X&#10;Zb6rh+oo5+4wuiHnwi/mSj0/TR8rEJGmeBf/u7+1gjwv0v70Jj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mXNuwgAAAN0AAAAPAAAAAAAAAAAAAAAAAJgCAABkcnMvZG93&#10;bnJldi54bWxQSwUGAAAAAAQABAD1AAAAhwMAAAAA&#10;" path="m2251,938c3939,,6097,563,7128,2250l33391,47334r,-1764l40426,45570r,1764l66689,2250c67721,563,69878,,71566,938v1689,1031,2251,3188,1220,4875l36862,67325,1032,5813c,4126,563,1969,2251,938xe" fillcolor="black" stroked="f" strokeweight="0">
                  <v:stroke miterlimit="66585f" joinstyle="miter"/>
                  <v:path arrowok="t" textboxrect="0,0,73817,67325"/>
                </v:shape>
                <v:shape id="Shape 551659" o:spid="_x0000_s1154" style="position:absolute;left:15511;top:11234;width:91;height:282;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v14scA&#10;AADfAAAADwAAAGRycy9kb3ducmV2LnhtbESP3WrCQBCF7wXfYRmhd7qJbUKbuopYBC+E4s8DDNnp&#10;JpidDdnVpD59VxB6eThzvjNnsRpsI27U+dqxgnSWgCAuna7ZKDifttN3ED4ga2wck4Jf8rBajkcL&#10;LLTr+UC3YzAiQtgXqKAKoS2k9GVFFv3MtcTR+3GdxRBlZ6TusI9w28h5kuTSYs2xocKWNhWVl+PV&#10;xjdq830PW37N0wvuzNt9338d9kq9TIb1J4hAQ/g/fqZ3WkGWpXn2AY89EQ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b9eLHAAAA3wAAAA8AAAAAAAAAAAAAAAAAmAIAAGRy&#10;cy9kb3ducmV2LnhtbFBLBQYAAAAABAAEAPUAAACMAwAAAAA=&#10;" path="m,l9144,r,28130l,28130,,e" fillcolor="black" stroked="f" strokeweight="0">
                  <v:stroke miterlimit="66585f" joinstyle="miter"/>
                  <v:path arrowok="t" textboxrect="0,0,9144,28130"/>
                </v:shape>
                <v:shape id="Shape 551660" o:spid="_x0000_s1155" style="position:absolute;left:15511;top:10741;width:91;height:282;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WwscA&#10;AADfAAAADwAAAGRycy9kb3ducmV2LnhtbESP3WrDMAxG7wt7B6PB7lonWxtGVreMjUIvCqU/DyBi&#10;zQmN5RB7Tdanny4KvRSfviOd5Xr0rbpSH5vABvJZBoq4CrZhZ+B82kzfQcWEbLENTAb+KMJ69TRZ&#10;YmnDwAe6HpNTAuFYooE6pa7UOlY1eYyz0BFL9hN6j0nG3mnb4yBw3+rXLCu0x4blQo0dfdVUXY6/&#10;Xt5o3P6WNvxW5BfcuvltN3wfdsa8PI+fH6ASjemxfG9vrYHFIi8KMRAfgYB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NlsLHAAAA3wAAAA8AAAAAAAAAAAAAAAAAmAIAAGRy&#10;cy9kb3ducmV2LnhtbFBLBQYAAAAABAAEAPUAAACMAwAAAAA=&#10;" path="m,l9144,r,28130l,28130,,e" fillcolor="black" stroked="f" strokeweight="0">
                  <v:stroke miterlimit="66585f" joinstyle="miter"/>
                  <v:path arrowok="t" textboxrect="0,0,9144,28130"/>
                </v:shape>
                <v:shape id="Shape 551661" o:spid="_x0000_s1156" style="position:absolute;left:23376;top:10438;width:282;height:92;visibility:visible;mso-wrap-style:square;v-text-anchor:top" coordsize="282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j71skA&#10;AADfAAAADwAAAGRycy9kb3ducmV2LnhtbESPQWvCQBSE74X+h+UVvNVNlKSauooKll4qNHqot2f2&#10;NQlm38bsVtN/7wqFHoeZ+YaZLXrTiAt1rrasIB5GIIgLq2suFex3m+cJCOeRNTaWScEvOVjMHx9m&#10;mGl75U+65L4UAcIuQwWV920mpSsqMuiGtiUO3rftDPogu1LqDq8Bbho5iqJUGqw5LFTY0rqi4pT/&#10;GAXn1WT74b70eBrJ6cvbMd7vksNJqcFTv3wF4an3/+G/9rtWkCRxmsZw/xO+gJz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tj71skAAADfAAAADwAAAAAAAAAAAAAAAACYAgAA&#10;ZHJzL2Rvd25yZXYueG1sUEsFBgAAAAAEAAQA9QAAAI4DAAAAAA==&#10;" path="m,l28232,r,9144l,9144,,e" fillcolor="black" stroked="f" strokeweight="0">
                  <v:stroke miterlimit="66585f" joinstyle="miter"/>
                  <v:path arrowok="t" textboxrect="0,0,28232,9144"/>
                </v:shape>
                <v:shape id="Shape 551662" o:spid="_x0000_s1157" style="position:absolute;left:22883;top:10438;width:282;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a1cscA&#10;AADfAAAADwAAAGRycy9kb3ducmV2LnhtbESP0WrCQBRE3wv+w3ILfdONgkGjqxTBKkVFjR9wzd4m&#10;odm7IbtN0r/vCkIfh5k5wyzXvalES40rLSsYjyIQxJnVJecKbul2OAPhPLLGyjIp+CUH69XgZYmJ&#10;th1fqL36XAQIuwQVFN7XiZQuK8igG9maOHhftjHog2xyqRvsAtxUchJFsTRYclgosKZNQdn39cco&#10;qNNNP/v4PLdHOT92p8N+t0vvrNTba/++AOGp9//hZ3uvFUyn4ziewONP+AJ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tXLHAAAA3wAAAA8AAAAAAAAAAAAAAAAAmAIAAGRy&#10;cy9kb3ducmV2LnhtbFBLBQYAAAAABAAEAPUAAACMAwAAAAA=&#10;" path="m,l28139,r,9144l,9144,,e" fillcolor="black" stroked="f" strokeweight="0">
                  <v:stroke miterlimit="66585f" joinstyle="miter"/>
                  <v:path arrowok="t" textboxrect="0,0,28139,9144"/>
                </v:shape>
                <v:shape id="Shape 551663" o:spid="_x0000_s1158" style="position:absolute;left:22390;top:10438;width:282;height:92;visibility:visible;mso-wrap-style:square;v-text-anchor:top" coordsize="2823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KXN8gA&#10;AADfAAAADwAAAGRycy9kb3ducmV2LnhtbESP0WrCQBRE34X+w3ILvunGSlJNXaWI0lLxoeoHXLLX&#10;JJi9G3bXGPv13YLQx2FmzjCLVW8a0ZHztWUFk3ECgriwuuZSwem4Hc1A+ICssbFMCu7kYbV8Giww&#10;1/bG39QdQikihH2OCqoQ2lxKX1Rk0I9tSxy9s3UGQ5SulNrhLcJNI1+SJJMGa44LFba0rqi4HK5G&#10;wf7jlLnu56ul3e66maXz/Ws4zpUaPvfvbyAC9eE//Gh/agVpOsmyKfz9iV9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Apc3yAAAAN8AAAAPAAAAAAAAAAAAAAAAAJgCAABk&#10;cnMvZG93bnJldi54bWxQSwUGAAAAAAQABAD1AAAAjQMAAAAA&#10;" path="m,l28233,r,9144l,9144,,e" fillcolor="black" stroked="f" strokeweight="0">
                  <v:stroke miterlimit="66585f" joinstyle="miter"/>
                  <v:path arrowok="t" textboxrect="0,0,28233,9144"/>
                </v:shape>
                <v:shape id="Shape 551664" o:spid="_x0000_s1159" style="position:absolute;left:21898;top:10438;width:281;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OIncgA&#10;AADfAAAADwAAAGRycy9kb3ducmV2LnhtbESP3WrCQBSE7wu+w3IK3tWNRYNNXaUI/iBaWtMHOM2e&#10;JsHs2ZBdk/j2riD0cpiZb5j5sjeVaKlxpWUF41EEgjizuuRcwU+6fpmBcB5ZY2WZFFzJwXIxeJpj&#10;om3H39SefC4ChF2CCgrv60RKlxVk0I1sTRy8P9sY9EE2udQNdgFuKvkaRbE0WHJYKLCmVUHZ+XQx&#10;Cup01c82+6/2KN+O3edht92mv6zU8Ln/eAfhqff/4Ud7pxVMp+M4nsD9T/gCcn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M4idyAAAAN8AAAAPAAAAAAAAAAAAAAAAAJgCAABk&#10;cnMvZG93bnJldi54bWxQSwUGAAAAAAQABAD1AAAAjQMAAAAA&#10;" path="m,l28139,r,9144l,9144,,e" fillcolor="black" stroked="f" strokeweight="0">
                  <v:stroke miterlimit="66585f" joinstyle="miter"/>
                  <v:path arrowok="t" textboxrect="0,0,28139,9144"/>
                </v:shape>
                <v:shape id="Shape 551665" o:spid="_x0000_s1160" style="position:absolute;left:21404;top:10438;width:283;height:92;visibility:visible;mso-wrap-style:square;v-text-anchor:top" coordsize="282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P91ckA&#10;AADfAAAADwAAAGRycy9kb3ducmV2LnhtbESPQWvCQBSE74X+h+UVequbWBI1uooWKl4qVD3o7Zl9&#10;JsHs25hdNf77bqHQ4zAz3zCTWWdqcaPWVZYVxL0IBHFudcWFgt32820IwnlkjbVlUvAgB7Pp89ME&#10;M23v/E23jS9EgLDLUEHpfZNJ6fKSDLqebYiDd7KtQR9kW0jd4j3ATS37UZRKgxWHhRIb+igpP2+u&#10;RsFlMVx/ub1+H0VyNFge4902OZyVen3p5mMQnjr/H/5rr7SCJInTNIHfP+ELyO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eP91ckAAADfAAAADwAAAAAAAAAAAAAAAACYAgAA&#10;ZHJzL2Rvd25yZXYueG1sUEsFBgAAAAAEAAQA9QAAAI4DAAAAAA==&#10;" path="m,l28232,r,9144l,9144,,e" fillcolor="black" stroked="f" strokeweight="0">
                  <v:stroke miterlimit="66585f" joinstyle="miter"/>
                  <v:path arrowok="t" textboxrect="0,0,28232,9144"/>
                </v:shape>
                <v:shape id="Shape 551666" o:spid="_x0000_s1161" style="position:absolute;left:20912;top:10438;width:281;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2zcccA&#10;AADfAAAADwAAAGRycy9kb3ducmV2LnhtbESP0WrCQBRE3wv+w3KFvunGgkFTVylCqxQVNf2Aa/aa&#10;hGbvhuw2iX/vCkIfh5k5wyxWvalES40rLSuYjCMQxJnVJecKftLP0QyE88gaK8uk4EYOVsvBywIT&#10;bTs+UXv2uQgQdgkqKLyvEyldVpBBN7Y1cfCutjHog2xyqRvsAtxU8i2KYmmw5LBQYE3rgrLf859R&#10;UKfrfvb1fWz3cr7vDrvtZpNeWKnXYf/xDsJT7//Dz/ZWK5hOJ3Ecw+NP+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ts3HHAAAA3wAAAA8AAAAAAAAAAAAAAAAAmAIAAGRy&#10;cy9kb3ducmV2LnhtbFBLBQYAAAAABAAEAPUAAACMAwAAAAA=&#10;" path="m,l28139,r,9144l,9144,,e" fillcolor="black" stroked="f" strokeweight="0">
                  <v:stroke miterlimit="66585f" joinstyle="miter"/>
                  <v:path arrowok="t" textboxrect="0,0,28139,9144"/>
                </v:shape>
                <v:shape id="Shape 551667" o:spid="_x0000_s1162" style="position:absolute;left:20418;top:10438;width:283;height:92;visibility:visible;mso-wrap-style:square;v-text-anchor:top" coordsize="2823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mRNMgA&#10;AADfAAAADwAAAGRycy9kb3ducmV2LnhtbESP3WrCQBSE7wu+w3IE7+rGQqJGVxGptFS88OcBDtlj&#10;EsyeDbtrTPv03ULBy2FmvmGW6940oiPna8sKJuMEBHFhdc2lgst59zoD4QOyxsYyKfgmD+vV4GWJ&#10;ubYPPlJ3CqWIEPY5KqhCaHMpfVGRQT+2LXH0rtYZDFG6UmqHjwg3jXxLkkwarDkuVNjStqLidrob&#10;BYePS+a6n6+W9vv7+yydH6bhPFdqNOw3CxCB+vAM/7c/tYI0nWTZFP7+xC8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OZE0yAAAAN8AAAAPAAAAAAAAAAAAAAAAAJgCAABk&#10;cnMvZG93bnJldi54bWxQSwUGAAAAAAQABAD1AAAAjQMAAAAA&#10;" path="m,l28233,r,9144l,9144,,e" fillcolor="black" stroked="f" strokeweight="0">
                  <v:stroke miterlimit="66585f" joinstyle="miter"/>
                  <v:path arrowok="t" textboxrect="0,0,28233,9144"/>
                </v:shape>
                <v:shape id="Shape 551668" o:spid="_x0000_s1163" style="position:absolute;left:19926;top:10438;width:281;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6CmMQA&#10;AADfAAAADwAAAGRycy9kb3ducmV2LnhtbERP3WrCMBS+F/YO4Qy809SBRatRhrApY4paH+DYHNti&#10;c1Ka2HZvv1wIXn58/8t1byrRUuNKywom4wgEcWZ1ybmCS/o1moFwHlljZZkU/JGD9eptsMRE245P&#10;1J59LkIIuwQVFN7XiZQuK8igG9uaOHA32xj0ATa51A12IdxU8iOKYmmw5NBQYE2bgrL7+WEU1Omm&#10;n33/HNu9nO+7w+9uu02vrNTwvf9cgPDU+5f46d5pBdPpJI7D4PAnf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gpjEAAAA3wAAAA8AAAAAAAAAAAAAAAAAmAIAAGRycy9k&#10;b3ducmV2LnhtbFBLBQYAAAAABAAEAPUAAACJAwAAAAA=&#10;" path="m,l28139,r,9144l,9144,,e" fillcolor="black" stroked="f" strokeweight="0">
                  <v:stroke miterlimit="66585f" joinstyle="miter"/>
                  <v:path arrowok="t" textboxrect="0,0,28139,9144"/>
                </v:shape>
                <v:shape id="Shape 551669" o:spid="_x0000_s1164" style="position:absolute;left:19433;top:10438;width:282;height:92;visibility:visible;mso-wrap-style:square;v-text-anchor:top" coordsize="2823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qg3cgA&#10;AADfAAAADwAAAGRycy9kb3ducmV2LnhtbESP3WrCQBSE7wt9h+UIvasbC0lN6iqltFQUL/x5gEP2&#10;NAlmz4bdNUaf3hUKXg4z8w0zWwymFT0531hWMBknIIhLqxuuFBz2P69TED4ga2wtk4ILeVjMn59m&#10;WGh75i31u1CJCGFfoII6hK6Q0pc1GfRj2xFH7886gyFKV0nt8BzhppVvSZJJgw3HhRo7+qqpPO5O&#10;RsHm95C5/rrqaL0+fU/TfPMe9rlSL6Ph8wNEoCE8wv/tpVaQppMsy+H+J34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6qDdyAAAAN8AAAAPAAAAAAAAAAAAAAAAAJgCAABk&#10;cnMvZG93bnJldi54bWxQSwUGAAAAAAQABAD1AAAAjQMAAAAA&#10;" path="m,l28233,r,9144l,9144,,e" fillcolor="black" stroked="f" strokeweight="0">
                  <v:stroke miterlimit="66585f" joinstyle="miter"/>
                  <v:path arrowok="t" textboxrect="0,0,28233,9144"/>
                </v:shape>
                <v:shape id="Shape 551670" o:spid="_x0000_s1165" style="position:absolute;left:18940;top:10438;width:282;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EYQ8YA&#10;AADfAAAADwAAAGRycy9kb3ducmV2LnhtbESP32rCMBTG74W9QzjC7jR1oHadUYawKaKidg9w1hzb&#10;suakNFlb395cCF5+fP/4LVa9qURLjSstK5iMIxDEmdUl5wp+0q9RDMJ5ZI2VZVJwIwer5ctggYm2&#10;HZ+pvfhchBF2CSoovK8TKV1WkEE3tjVx8K62MeiDbHKpG+zCuKnkWxTNpMGSw0OBNa0Lyv4u/0ZB&#10;na77+Ht3ag/y/dAd99vNJv1lpV6H/ecHCE+9f4Yf7a1WMJ1OZvNAEHgCC8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EYQ8YAAADfAAAADwAAAAAAAAAAAAAAAACYAgAAZHJz&#10;L2Rvd25yZXYueG1sUEsFBgAAAAAEAAQA9QAAAIsDAAAAAA==&#10;" path="m,l28139,r,9144l,9144,,e" fillcolor="black" stroked="f" strokeweight="0">
                  <v:stroke miterlimit="66585f" joinstyle="miter"/>
                  <v:path arrowok="t" textboxrect="0,0,28139,9144"/>
                </v:shape>
                <v:shape id="Shape 551671" o:spid="_x0000_s1166" style="position:absolute;left:18447;top:10438;width:281;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292MgA&#10;AADfAAAADwAAAGRycy9kb3ducmV2LnhtbESP3WrCQBSE7wXfYTmF3ukmBX+aukoRWkVUWtMHOM2e&#10;JsHs2ZDdJvHtXUHwcpiZb5jFqjeVaKlxpWUF8TgCQZxZXXKu4Cf9GM1BOI+ssbJMCi7kYLUcDhaY&#10;aNvxN7Unn4sAYZeggsL7OpHSZQUZdGNbEwfvzzYGfZBNLnWDXYCbSr5E0VQaLDksFFjTuqDsfPo3&#10;Cup03c8/d1/tQb4euuN+u9mkv6zU81P//gbCU+8f4Xt7qxVMJvF0FsPtT/gCc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nb3YyAAAAN8AAAAPAAAAAAAAAAAAAAAAAJgCAABk&#10;cnMvZG93bnJldi54bWxQSwUGAAAAAAQABAD1AAAAjQMAAAAA&#10;" path="m,l28139,r,9144l,9144,,e" fillcolor="black" stroked="f" strokeweight="0">
                  <v:stroke miterlimit="66585f" joinstyle="miter"/>
                  <v:path arrowok="t" textboxrect="0,0,28139,9144"/>
                </v:shape>
                <v:shape id="Shape 551672" o:spid="_x0000_s1167" style="position:absolute;left:17954;top:10438;width:282;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jr8gA&#10;AADfAAAADwAAAGRycy9kb3ducmV2LnhtbESP3WrCQBSE7wt9h+UUvKsbBa2NriKCP0gtrfEBTrOn&#10;STB7NmTXJL69KwheDjPzDTNbdKYUDdWusKxg0I9AEKdWF5wpOCXr9wkI55E1lpZJwZUcLOavLzOM&#10;tW35l5qjz0SAsItRQe59FUvp0pwMur6tiIP3b2uDPsg6k7rGNsBNKYdRNJYGCw4LOVa0yik9Hy9G&#10;QZWsuslm/9Mc5Oeh/f7abbfJHyvVe+uWUxCeOv8MP9o7rWA0Gow/hnD/E76An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TyOvyAAAAN8AAAAPAAAAAAAAAAAAAAAAAJgCAABk&#10;cnMvZG93bnJldi54bWxQSwUGAAAAAAQABAD1AAAAjQMAAAAA&#10;" path="m,l28139,r,9144l,9144,,e" fillcolor="black" stroked="f" strokeweight="0">
                  <v:stroke miterlimit="66585f" joinstyle="miter"/>
                  <v:path arrowok="t" textboxrect="0,0,28139,9144"/>
                </v:shape>
                <v:shape id="Shape 551673" o:spid="_x0000_s1168" style="position:absolute;left:17461;top:10438;width:281;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OGNMgA&#10;AADfAAAADwAAAGRycy9kb3ducmV2LnhtbESP3WrCQBSE7wt9h+UUvKsbK/5FVymCP5QqanyAY/Y0&#10;Cc2eDdltkr69KxR6OczMN8xi1ZlSNFS7wrKCQT8CQZxaXXCm4JpsXqcgnEfWWFomBb/kYLV8flpg&#10;rG3LZ2ouPhMBwi5GBbn3VSylS3My6Pq2Ig7el60N+iDrTOoa2wA3pXyLorE0WHBYyLGidU7p9+XH&#10;KKiSdTfdfpyag5wd2uPnfrdLbqxU76V7n4Pw1Pn/8F97rxWMRoPxZAiPP+ELyO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A4Y0yAAAAN8AAAAPAAAAAAAAAAAAAAAAAJgCAABk&#10;cnMvZG93bnJldi54bWxQSwUGAAAAAAQABAD1AAAAjQMAAAAA&#10;" path="m,l28139,r,9144l,9144,,e" fillcolor="black" stroked="f" strokeweight="0">
                  <v:stroke miterlimit="66585f" joinstyle="miter"/>
                  <v:path arrowok="t" textboxrect="0,0,28139,9144"/>
                </v:shape>
                <v:shape id="Shape 551674" o:spid="_x0000_s1169" style="position:absolute;left:16969;top:10438;width:281;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eQMgA&#10;AADfAAAADwAAAGRycy9kb3ducmV2LnhtbESP3WrCQBSE7wt9h+UUvKsbi7/RVYrgD6WKGh/gmD1N&#10;QrNnQ3abpG/vCoVeDjPzDbNYdaYUDdWusKxg0I9AEKdWF5wpuCab1ykI55E1lpZJwS85WC2fnxYY&#10;a9vymZqLz0SAsItRQe59FUvp0pwMur6tiIP3ZWuDPsg6k7rGNsBNKd+iaCwNFhwWcqxonVP6ffkx&#10;Cqpk3U23H6fmIGeH9vi53+2SGyvVe+ne5yA8df4//NfeawWj0WA8GcLjT/gCcn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6h5AyAAAAN8AAAAPAAAAAAAAAAAAAAAAAJgCAABk&#10;cnMvZG93bnJldi54bWxQSwUGAAAAAAQABAD1AAAAjQMAAAAA&#10;" path="m,l28139,r,9144l,9144,,e" fillcolor="black" stroked="f" strokeweight="0">
                  <v:stroke miterlimit="66585f" joinstyle="miter"/>
                  <v:path arrowok="t" textboxrect="0,0,28139,9144"/>
                </v:shape>
                <v:shape id="Shape 551675" o:spid="_x0000_s1170" style="position:absolute;left:16475;top:10438;width:282;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a728gA&#10;AADfAAAADwAAAGRycy9kb3ducmV2LnhtbESP0WrCQBRE3wX/YbmFvunGQtSmrlKEVhGV1vQDbrO3&#10;STB7N2S3Sfx7VxB8HGbmDLNY9aYSLTWutKxgMo5AEGdWl5wr+Ek/RnMQziNrrCyTggs5WC2HgwUm&#10;2nb8Te3J5yJA2CWooPC+TqR0WUEG3djWxMH7s41BH2STS91gF+Cmki9RNJUGSw4LBda0Lig7n/6N&#10;gjpd9/PP3Vd7kK+H7rjfbjbpLyv1/NS/v4Hw1PtH+N7eagVxPJnOYrj9CV9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prvbyAAAAN8AAAAPAAAAAAAAAAAAAAAAAJgCAABk&#10;cnMvZG93bnJldi54bWxQSwUGAAAAAAQABAD1AAAAjQMAAAAA&#10;" path="m,l28139,r,9144l,9144,,e" fillcolor="black" stroked="f" strokeweight="0">
                  <v:stroke miterlimit="66585f" joinstyle="miter"/>
                  <v:path arrowok="t" textboxrect="0,0,28139,9144"/>
                </v:shape>
                <v:shape id="Shape 551676" o:spid="_x0000_s1171" style="position:absolute;left:15983;top:10438;width:281;height:92;visibility:visible;mso-wrap-style:square;v-text-anchor:top" coordsize="2813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lrMgA&#10;AADfAAAADwAAAGRycy9kb3ducmV2LnhtbESP0WrCQBRE3wX/YbmFvunGgtGmrlKEVhGV1vQDbrO3&#10;STB7N2S3Sfx7VxB8HGbmDLNY9aYSLTWutKxgMo5AEGdWl5wr+Ek/RnMQziNrrCyTggs5WC2HgwUm&#10;2nb8Te3J5yJA2CWooPC+TqR0WUEG3djWxMH7s41BH2STS91gF+Cmki9RFEuDJYeFAmtaF5SdT/9G&#10;QZ2u+/nn7qs9yNdDd9xvN5v0l5V6furf30B46v0jfG9vtYLpdBLPYrj9CV9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dCWsyAAAAN8AAAAPAAAAAAAAAAAAAAAAAJgCAABk&#10;cnMvZG93bnJldi54bWxQSwUGAAAAAAQABAD1AAAAjQMAAAAA&#10;" path="m,l28139,r,9144l,9144,,e" fillcolor="black" stroked="f" strokeweight="0">
                  <v:stroke miterlimit="66585f" joinstyle="miter"/>
                  <v:path arrowok="t" textboxrect="0,0,28139,9144"/>
                </v:shape>
                <v:shape id="Shape 4499" o:spid="_x0000_s1172" style="position:absolute;left:15511;top:10438;width:260;height:92;visibility:visible;mso-wrap-style:square;v-text-anchor:top" coordsize="2598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vAcQA&#10;AADdAAAADwAAAGRycy9kb3ducmV2LnhtbESPUWvCMBSF3wX/Q7jC3jSdqMxqFHFsDoTCuv2AS3Nt&#10;ypqb0mS1+ffLYLDHwznnO5z9cbStGKj3jWMFj4sMBHHldMO1gs+Pl/kTCB+QNbaOSUEkD8fDdLLH&#10;XLs7v9NQhlokCPscFZgQulxKXxmy6BeuI07ezfUWQ5J9LXWP9wS3rVxm2UZabDgtGOzobKj6Kr+t&#10;gmr9+tyVV0dRF+FyMjEOhY1KPczG0w5EoDH8h//ab1rBarXdwu+b9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fLwHEAAAA3QAAAA8AAAAAAAAAAAAAAAAAmAIAAGRycy9k&#10;b3ducmV2LnhtbFBLBQYAAAAABAAEAPUAAACJAwAAAAA=&#10;" path="m3470,l25982,r,7033l7035,7033r,2156l,9189,,3469c,1594,1594,,3470,xe" fillcolor="black" stroked="f" strokeweight="0">
                  <v:stroke miterlimit="66585f" joinstyle="miter"/>
                  <v:path arrowok="t" textboxrect="0,0,25982,9189"/>
                </v:shape>
                <v:shape id="Shape 551677" o:spid="_x0000_s1173" style="position:absolute;left:23630;top:9988;width:91;height:282;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2Ya8cA&#10;AADfAAAADwAAAGRycy9kb3ducmV2LnhtbESPUWvCQBCE3wv+h2OFvtVLWo0SPaVYBB+EEvUHLLn1&#10;EszthdxpUn+9Vyj0cZidb3ZWm8E24k6drx0rSCcJCOLS6ZqNgvNp97YA4QOyxsYxKfghD5v16GWF&#10;uXY9F3Q/BiMihH2OCqoQ2lxKX1Zk0U9cSxy9i+sshig7I3WHfYTbRr4nSSYt1hwbKmxpW1F5Pd5s&#10;fKM234+w448sveLeTB+H/qs4KPU6Hj6XIAIN4f/4L73XCmazNJvP4XdPhIBcP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9mGvHAAAA3wAAAA8AAAAAAAAAAAAAAAAAmAIAAGRy&#10;cy9kb3ducmV2LnhtbFBLBQYAAAAABAAEAPUAAACMAwAAAAA=&#10;" path="m,l9144,r,28130l,28130,,e" fillcolor="black" stroked="f" strokeweight="0">
                  <v:stroke miterlimit="66585f" joinstyle="miter"/>
                  <v:path arrowok="t" textboxrect="0,0,9144,28130"/>
                </v:shape>
                <v:shape id="Shape 551678" o:spid="_x0000_s1174" style="position:absolute;left:23630;top:9495;width:91;height:282;visibility:visible;mso-wrap-style:square;v-text-anchor:top" coordsize="9144,2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d+zsUA&#10;AADfAAAADwAAAGRycy9kb3ducmV2LnhtbERP3WrCMBS+H/gO4QjezVRBV7qmMsbEMlD8e4BDc9bU&#10;NSelidrt6ZcLYZcf33++GmwrbtT7xrGC2TQBQVw53XCt4HxaP6cgfEDW2DomBT/kYVWMnnLMtLvz&#10;gW7HUIsYwj5DBSaELpPSV4Ys+qnriCP35XqLIcK+lrrHewy3rZwnyVJabDg2GOzo3VD1fbxaBbK8&#10;+vQyTz+2+3az3m0/L+Zc/io1GQ9vryACDeFf/HCXWsFiMVu+xMHxT/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137OxQAAAN8AAAAPAAAAAAAAAAAAAAAAAJgCAABkcnMv&#10;ZG93bnJldi54bWxQSwUGAAAAAAQABAD1AAAAigMAAAAA&#10;" path="m,l9144,r,28224l,28224,,e" fillcolor="black" stroked="f" strokeweight="0">
                  <v:stroke miterlimit="66585f" joinstyle="miter"/>
                  <v:path arrowok="t" textboxrect="0,0,9144,28224"/>
                </v:shape>
                <v:shape id="Shape 551679" o:spid="_x0000_s1175" style="position:absolute;left:23630;top:9003;width:91;height:281;visibility:visible;mso-wrap-style:square;v-text-anchor:top" coordsize="9144,2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6pgscA&#10;AADfAAAADwAAAGRycy9kb3ducmV2LnhtbESPUWvCQBCE3wX/w7FC3/QSq2mbeopYBB+Eou0PWHLb&#10;SzC3F3KnSf31niD4OMzONzuLVW9rcaHWV44VpJMEBHHhdMVGwe/PdvwOwgdkjbVjUvBPHlbL4WCB&#10;uXYdH+hyDEZECPscFZQhNLmUvijJop+4hjh6f661GKJsjdQtdhFuazlNkkxarDg2lNjQpqTidDzb&#10;+EZlvq9hy69ZesKdmV333ddhr9TLqF9/ggjUh+fxI73TCubzNHv7gPueC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uqYLHAAAA3wAAAA8AAAAAAAAAAAAAAAAAmAIAAGRy&#10;cy9kb3ducmV2LnhtbFBLBQYAAAAABAAEAPUAAACMAwAAAAA=&#10;" path="m,l9144,r,28130l,28130,,e" fillcolor="black" stroked="f" strokeweight="0">
                  <v:stroke miterlimit="66585f" joinstyle="miter"/>
                  <v:path arrowok="t" textboxrect="0,0,9144,28130"/>
                </v:shape>
                <w10:anchorlock/>
              </v:group>
            </w:pict>
          </mc:Fallback>
        </mc:AlternateContent>
      </w:r>
    </w:p>
    <w:p w:rsidR="00C96E15" w:rsidRDefault="00210070">
      <w:pPr>
        <w:ind w:left="207" w:right="4"/>
      </w:pPr>
      <w:r>
        <w:rPr>
          <w:rFonts w:ascii="Times New Roman" w:eastAsia="Times New Roman" w:hAnsi="Times New Roman" w:cs="Times New Roman"/>
          <w:b/>
        </w:rPr>
        <w:t>1.</w:t>
      </w:r>
      <w:r>
        <w:rPr>
          <w:rFonts w:ascii="Arial" w:eastAsia="Arial" w:hAnsi="Arial" w:cs="Arial"/>
          <w:b/>
        </w:rPr>
        <w:t xml:space="preserve"> </w:t>
      </w:r>
      <w:r>
        <w:t>违约事件发生后的回收款分配</w:t>
      </w:r>
      <w:r>
        <w:rPr>
          <w:rFonts w:ascii="Times New Roman" w:eastAsia="Times New Roman" w:hAnsi="Times New Roman" w:cs="Times New Roman"/>
          <w:b/>
        </w:rPr>
        <w:t xml:space="preserve"> </w:t>
      </w:r>
    </w:p>
    <w:p w:rsidR="00C96E15" w:rsidRDefault="00210070">
      <w:pPr>
        <w:spacing w:after="131" w:line="393" w:lineRule="auto"/>
        <w:ind w:left="-15" w:right="4" w:firstLine="480"/>
      </w:pPr>
      <w:r>
        <w:t xml:space="preserve">在“违约事件”发生后，“受托人”应于每一个“信托分配日”将“信托收款账户” 项下全部“回收款”，以及于该“信托分配日”按照“《信托合同》”第 </w:t>
      </w:r>
      <w:r>
        <w:rPr>
          <w:rFonts w:ascii="Times New Roman" w:eastAsia="Times New Roman" w:hAnsi="Times New Roman" w:cs="Times New Roman"/>
        </w:rPr>
        <w:t xml:space="preserve">11.8.2 </w:t>
      </w:r>
      <w:r>
        <w:t>款的规定从相应账户转入“信托收款账户”的总金额按以下顺序进行分配（如不足以支付，同顺序的各项应受偿金额按比例支付，且所差金额应按以下顺序在下一期支付）：</w:t>
      </w:r>
      <w:r>
        <w:rPr>
          <w:rFonts w:ascii="Times New Roman" w:eastAsia="Times New Roman" w:hAnsi="Times New Roman" w:cs="Times New Roman"/>
        </w:rPr>
        <w:t xml:space="preserve"> </w:t>
      </w:r>
    </w:p>
    <w:p w:rsidR="00C96E15" w:rsidRDefault="00210070">
      <w:pPr>
        <w:numPr>
          <w:ilvl w:val="0"/>
          <w:numId w:val="8"/>
        </w:numPr>
        <w:spacing w:after="118" w:line="404" w:lineRule="auto"/>
        <w:ind w:right="4" w:firstLine="480"/>
      </w:pPr>
      <w:r>
        <w:t>将依据相关“中国”“法律”应由“受托人”缴纳的与“信托”相关的“税收” 记入“信托分配（税收）账户”；</w:t>
      </w:r>
      <w:r>
        <w:rPr>
          <w:rFonts w:ascii="Times New Roman" w:eastAsia="Times New Roman" w:hAnsi="Times New Roman" w:cs="Times New Roman"/>
        </w:rPr>
        <w:t xml:space="preserve"> </w:t>
      </w:r>
    </w:p>
    <w:p w:rsidR="00C96E15" w:rsidRDefault="00210070">
      <w:pPr>
        <w:numPr>
          <w:ilvl w:val="0"/>
          <w:numId w:val="8"/>
        </w:numPr>
        <w:spacing w:after="117" w:line="404" w:lineRule="auto"/>
        <w:ind w:right="4" w:firstLine="480"/>
      </w:pPr>
      <w:r>
        <w:t>同顺序将应支付但尚未支付的各项“发行费用”的总额（包括“受托机构”垫付的该等费用）记入“信托分配（费用和开支）账户”；</w:t>
      </w:r>
      <w:r>
        <w:rPr>
          <w:rFonts w:ascii="Times New Roman" w:eastAsia="Times New Roman" w:hAnsi="Times New Roman" w:cs="Times New Roman"/>
        </w:rPr>
        <w:t xml:space="preserve"> </w:t>
      </w:r>
    </w:p>
    <w:p w:rsidR="00C96E15" w:rsidRDefault="00210070">
      <w:pPr>
        <w:numPr>
          <w:ilvl w:val="0"/>
          <w:numId w:val="8"/>
        </w:numPr>
        <w:spacing w:after="127" w:line="397" w:lineRule="auto"/>
        <w:ind w:right="4" w:firstLine="480"/>
      </w:pPr>
      <w:r>
        <w:lastRenderedPageBreak/>
        <w:t>同顺序将应支付的</w:t>
      </w:r>
      <w:r>
        <w:rPr>
          <w:rFonts w:ascii="Times New Roman" w:eastAsia="Times New Roman" w:hAnsi="Times New Roman" w:cs="Times New Roman"/>
        </w:rPr>
        <w:t>(1)</w:t>
      </w:r>
      <w:r>
        <w:t>“支付代理机构”的报酬、</w:t>
      </w:r>
      <w:r>
        <w:rPr>
          <w:rFonts w:ascii="Times New Roman" w:eastAsia="Times New Roman" w:hAnsi="Times New Roman" w:cs="Times New Roman"/>
        </w:rPr>
        <w:t>(2)</w:t>
      </w:r>
      <w:r>
        <w:t>“受托人”的报酬、</w:t>
      </w:r>
      <w:r>
        <w:rPr>
          <w:rFonts w:ascii="Times New Roman" w:eastAsia="Times New Roman" w:hAnsi="Times New Roman" w:cs="Times New Roman"/>
        </w:rPr>
        <w:t>(3)</w:t>
      </w:r>
      <w:r>
        <w:t>“资金保管机构”的报酬、</w:t>
      </w:r>
      <w:r>
        <w:rPr>
          <w:rFonts w:ascii="Times New Roman" w:eastAsia="Times New Roman" w:hAnsi="Times New Roman" w:cs="Times New Roman"/>
        </w:rPr>
        <w:t xml:space="preserve">(4) </w:t>
      </w:r>
      <w:r>
        <w:t>“评级机构”提供跟踪评级服务的报酬、</w:t>
      </w:r>
      <w:r>
        <w:rPr>
          <w:rFonts w:ascii="Times New Roman" w:eastAsia="Times New Roman" w:hAnsi="Times New Roman" w:cs="Times New Roman"/>
        </w:rPr>
        <w:t>(5)</w:t>
      </w:r>
      <w:r>
        <w:t>“审计师”的报酬、</w:t>
      </w:r>
      <w:r>
        <w:rPr>
          <w:rFonts w:ascii="Times New Roman" w:eastAsia="Times New Roman" w:hAnsi="Times New Roman" w:cs="Times New Roman"/>
        </w:rPr>
        <w:t>(6)</w:t>
      </w:r>
      <w:r>
        <w:t>“后备贷款服务机构”（如有）的报酬、</w:t>
      </w:r>
      <w:r>
        <w:rPr>
          <w:rFonts w:ascii="Times New Roman" w:eastAsia="Times New Roman" w:hAnsi="Times New Roman" w:cs="Times New Roman"/>
        </w:rPr>
        <w:t>(7)</w:t>
      </w:r>
      <w:r>
        <w:t>上述相关主体和“贷款服务机构”各自可报销的实际“费用支出”（包括以往各期未付金额）、</w:t>
      </w:r>
      <w:r>
        <w:rPr>
          <w:rFonts w:ascii="Times New Roman" w:eastAsia="Times New Roman" w:hAnsi="Times New Roman" w:cs="Times New Roman"/>
        </w:rPr>
        <w:t>(8)</w:t>
      </w:r>
      <w:r>
        <w:t>“受托人”按照“《信托合同》”的规定以固有财产垫付的代为发送“权利完善通知”所发生的费用（如有）的总额记入“信托分配（费用和开支）账户”；</w:t>
      </w:r>
      <w:r>
        <w:rPr>
          <w:rFonts w:ascii="Times New Roman" w:eastAsia="Times New Roman" w:hAnsi="Times New Roman" w:cs="Times New Roman"/>
        </w:rPr>
        <w:t xml:space="preserve"> </w:t>
      </w:r>
    </w:p>
    <w:p w:rsidR="00C96E15" w:rsidRDefault="00210070">
      <w:pPr>
        <w:numPr>
          <w:ilvl w:val="0"/>
          <w:numId w:val="8"/>
        </w:numPr>
        <w:spacing w:after="127" w:line="397" w:lineRule="auto"/>
        <w:ind w:right="4" w:firstLine="480"/>
      </w:pPr>
      <w:r>
        <w:t>如果该“违约事件”不是“贷款服务机构”直接或间接引致的，将应付给“贷款服务机构”的服务报酬总额（包括以往各期未付金额）记入“信托分配（费用和开支）账户”；</w:t>
      </w:r>
      <w:r>
        <w:rPr>
          <w:rFonts w:ascii="Times New Roman" w:eastAsia="Times New Roman" w:hAnsi="Times New Roman" w:cs="Times New Roman"/>
        </w:rPr>
        <w:t xml:space="preserve"> </w:t>
      </w:r>
    </w:p>
    <w:p w:rsidR="00C96E15" w:rsidRDefault="00210070">
      <w:pPr>
        <w:numPr>
          <w:ilvl w:val="0"/>
          <w:numId w:val="8"/>
        </w:numPr>
        <w:spacing w:after="114" w:line="408" w:lineRule="auto"/>
        <w:ind w:right="4" w:firstLine="480"/>
      </w:pPr>
      <w:r>
        <w:t xml:space="preserve">同顺序将下一个“支付日”应支付的“优先 </w:t>
      </w:r>
      <w:r>
        <w:rPr>
          <w:rFonts w:ascii="Times New Roman" w:eastAsia="Times New Roman" w:hAnsi="Times New Roman" w:cs="Times New Roman"/>
        </w:rPr>
        <w:t xml:space="preserve">A1 </w:t>
      </w:r>
      <w:r>
        <w:t xml:space="preserve">档资产支持证券”、“优先 </w:t>
      </w:r>
      <w:r>
        <w:rPr>
          <w:rFonts w:ascii="Times New Roman" w:eastAsia="Times New Roman" w:hAnsi="Times New Roman" w:cs="Times New Roman"/>
        </w:rPr>
        <w:t xml:space="preserve">A2 </w:t>
      </w:r>
      <w:r>
        <w:t xml:space="preserve">档资产支持证券”和“优先 </w:t>
      </w:r>
      <w:r>
        <w:rPr>
          <w:rFonts w:ascii="Times New Roman" w:eastAsia="Times New Roman" w:hAnsi="Times New Roman" w:cs="Times New Roman"/>
        </w:rPr>
        <w:t xml:space="preserve">A3 </w:t>
      </w:r>
      <w:r>
        <w:t>档资产支持证券”利息（包括以往各个“计息期间“未付的利息）记入“信托分配（证券）账户”；</w:t>
      </w:r>
      <w:r>
        <w:rPr>
          <w:rFonts w:ascii="Times New Roman" w:eastAsia="Times New Roman" w:hAnsi="Times New Roman" w:cs="Times New Roman"/>
        </w:rPr>
        <w:t xml:space="preserve"> </w:t>
      </w:r>
    </w:p>
    <w:p w:rsidR="00C96E15" w:rsidRDefault="00210070">
      <w:pPr>
        <w:numPr>
          <w:ilvl w:val="0"/>
          <w:numId w:val="8"/>
        </w:numPr>
        <w:spacing w:after="127" w:line="397" w:lineRule="auto"/>
        <w:ind w:right="4" w:firstLine="480"/>
      </w:pPr>
      <w:r>
        <w:t xml:space="preserve">记入“信托分配（证券）账户”一定金额，用以同顺序偿还“优先 </w:t>
      </w:r>
      <w:r>
        <w:rPr>
          <w:rFonts w:ascii="Times New Roman" w:eastAsia="Times New Roman" w:hAnsi="Times New Roman" w:cs="Times New Roman"/>
        </w:rPr>
        <w:t xml:space="preserve">A1 </w:t>
      </w:r>
      <w:r>
        <w:t xml:space="preserve">档资产支持证券”、“优先 </w:t>
      </w:r>
      <w:r>
        <w:rPr>
          <w:rFonts w:ascii="Times New Roman" w:eastAsia="Times New Roman" w:hAnsi="Times New Roman" w:cs="Times New Roman"/>
        </w:rPr>
        <w:t xml:space="preserve">A2 </w:t>
      </w:r>
      <w:r>
        <w:t xml:space="preserve">档资产支持证券”和“优先 </w:t>
      </w:r>
      <w:r>
        <w:rPr>
          <w:rFonts w:ascii="Times New Roman" w:eastAsia="Times New Roman" w:hAnsi="Times New Roman" w:cs="Times New Roman"/>
        </w:rPr>
        <w:t xml:space="preserve">A3 </w:t>
      </w:r>
      <w:r>
        <w:t xml:space="preserve">档资产支持证券”的本金，直至所有“优先 </w:t>
      </w:r>
      <w:r>
        <w:rPr>
          <w:rFonts w:ascii="Times New Roman" w:eastAsia="Times New Roman" w:hAnsi="Times New Roman" w:cs="Times New Roman"/>
        </w:rPr>
        <w:t xml:space="preserve">A </w:t>
      </w:r>
      <w:r>
        <w:t>档资产支持证券”的“未偿本金余额”为零；</w:t>
      </w:r>
      <w:r>
        <w:rPr>
          <w:rFonts w:ascii="Times New Roman" w:eastAsia="Times New Roman" w:hAnsi="Times New Roman" w:cs="Times New Roman"/>
        </w:rPr>
        <w:t xml:space="preserve"> </w:t>
      </w:r>
    </w:p>
    <w:p w:rsidR="00C96E15" w:rsidRDefault="00210070">
      <w:pPr>
        <w:numPr>
          <w:ilvl w:val="0"/>
          <w:numId w:val="8"/>
        </w:numPr>
        <w:spacing w:after="178" w:line="259" w:lineRule="auto"/>
        <w:ind w:right="4" w:firstLine="480"/>
      </w:pPr>
      <w:r>
        <w:t xml:space="preserve">将下一个“支付日”应支付的“优先 </w:t>
      </w:r>
      <w:r>
        <w:rPr>
          <w:rFonts w:ascii="Times New Roman" w:eastAsia="Times New Roman" w:hAnsi="Times New Roman" w:cs="Times New Roman"/>
        </w:rPr>
        <w:t xml:space="preserve">B </w:t>
      </w:r>
      <w:r>
        <w:t>档资产支持证券”利息（包括以往各个</w:t>
      </w:r>
    </w:p>
    <w:p w:rsidR="00C96E15" w:rsidRDefault="00210070">
      <w:pPr>
        <w:ind w:left="-7" w:right="4"/>
      </w:pPr>
      <w:r>
        <w:t>“计息期间“未付的利息）记入“信托分配（证券）账户”；</w:t>
      </w:r>
      <w:r>
        <w:rPr>
          <w:rFonts w:ascii="Times New Roman" w:eastAsia="Times New Roman" w:hAnsi="Times New Roman" w:cs="Times New Roman"/>
        </w:rPr>
        <w:t xml:space="preserve"> </w:t>
      </w:r>
    </w:p>
    <w:p w:rsidR="00C96E15" w:rsidRDefault="00210070">
      <w:pPr>
        <w:numPr>
          <w:ilvl w:val="0"/>
          <w:numId w:val="8"/>
        </w:numPr>
        <w:spacing w:after="123" w:line="407" w:lineRule="auto"/>
        <w:ind w:right="4" w:firstLine="480"/>
      </w:pPr>
      <w:r>
        <w:lastRenderedPageBreak/>
        <w:t xml:space="preserve">记入“信托分配（证券）账户”一定金额，用以偿还“优先 </w:t>
      </w:r>
      <w:r>
        <w:rPr>
          <w:rFonts w:ascii="Times New Roman" w:eastAsia="Times New Roman" w:hAnsi="Times New Roman" w:cs="Times New Roman"/>
        </w:rPr>
        <w:t xml:space="preserve">B </w:t>
      </w:r>
      <w:r>
        <w:t xml:space="preserve">档资产支持证券” 的本金，直至所有“优先 </w:t>
      </w:r>
      <w:r>
        <w:rPr>
          <w:rFonts w:ascii="Times New Roman" w:eastAsia="Times New Roman" w:hAnsi="Times New Roman" w:cs="Times New Roman"/>
        </w:rPr>
        <w:t xml:space="preserve">B </w:t>
      </w:r>
      <w:r>
        <w:t>档资产支持证券”的“未偿本金余额”为零；</w:t>
      </w:r>
      <w:r>
        <w:rPr>
          <w:rFonts w:ascii="Times New Roman" w:eastAsia="Times New Roman" w:hAnsi="Times New Roman" w:cs="Times New Roman"/>
        </w:rPr>
        <w:t xml:space="preserve"> </w:t>
      </w:r>
    </w:p>
    <w:p w:rsidR="00C96E15" w:rsidRDefault="00210070">
      <w:pPr>
        <w:numPr>
          <w:ilvl w:val="0"/>
          <w:numId w:val="8"/>
        </w:numPr>
        <w:spacing w:after="178" w:line="259" w:lineRule="auto"/>
        <w:ind w:right="4" w:firstLine="480"/>
      </w:pPr>
      <w:r>
        <w:t>如果该“违约事件”是“贷款服务机构”直接或间接引致的，将应付给“贷款</w:t>
      </w:r>
    </w:p>
    <w:p w:rsidR="00C96E15" w:rsidRDefault="00210070">
      <w:pPr>
        <w:spacing w:after="140" w:line="387" w:lineRule="auto"/>
        <w:ind w:left="-7" w:right="4"/>
      </w:pPr>
      <w:r>
        <w:t>服务机构”的服务报酬总额（包括以往各期未付金额）记入“信托分配（费用和开支）账户”；</w:t>
      </w:r>
      <w:r>
        <w:rPr>
          <w:rFonts w:ascii="Times New Roman" w:eastAsia="Times New Roman" w:hAnsi="Times New Roman" w:cs="Times New Roman"/>
        </w:rPr>
        <w:t xml:space="preserve"> </w:t>
      </w:r>
    </w:p>
    <w:p w:rsidR="00C96E15" w:rsidRDefault="00210070">
      <w:pPr>
        <w:numPr>
          <w:ilvl w:val="0"/>
          <w:numId w:val="8"/>
        </w:numPr>
        <w:spacing w:after="123" w:line="402" w:lineRule="auto"/>
        <w:ind w:right="4" w:firstLine="480"/>
      </w:pPr>
      <w:r>
        <w:t>记入“信托分配（证券）账户”一定金额，用以偿还“次级档资产支持证券” 的本金，直至所有“次级档资产支持证券”的“未偿本金余额”为零；</w:t>
      </w:r>
      <w:r>
        <w:rPr>
          <w:rFonts w:ascii="Times New Roman" w:eastAsia="Times New Roman" w:hAnsi="Times New Roman" w:cs="Times New Roman"/>
        </w:rPr>
        <w:t xml:space="preserve"> </w:t>
      </w:r>
    </w:p>
    <w:p w:rsidR="00C96E15" w:rsidRDefault="00210070">
      <w:pPr>
        <w:numPr>
          <w:ilvl w:val="0"/>
          <w:numId w:val="8"/>
        </w:numPr>
        <w:spacing w:after="122" w:line="402" w:lineRule="auto"/>
        <w:ind w:right="4" w:firstLine="480"/>
      </w:pPr>
      <w:r>
        <w:t>剩余资金全部作为“次级档资产支持证券”的收益，记入“信托分配（证券）账户”。</w:t>
      </w:r>
      <w:r>
        <w:rPr>
          <w:rFonts w:ascii="Times New Roman" w:eastAsia="Times New Roman" w:hAnsi="Times New Roman" w:cs="Times New Roman"/>
        </w:rPr>
        <w:t xml:space="preserve"> </w:t>
      </w:r>
    </w:p>
    <w:p w:rsidR="00C96E15" w:rsidRDefault="00210070">
      <w:pPr>
        <w:spacing w:line="500" w:lineRule="auto"/>
        <w:ind w:left="488" w:right="1271"/>
      </w:pPr>
      <w:r>
        <w:t>（三）信托终止后信托财产的分配图三：信托终止后的现金流分配机制</w:t>
      </w:r>
      <w:r>
        <w:rPr>
          <w:rFonts w:ascii="Times New Roman" w:eastAsia="Times New Roman" w:hAnsi="Times New Roman" w:cs="Times New Roman"/>
        </w:rPr>
        <w:t xml:space="preserve"> </w:t>
      </w:r>
    </w:p>
    <w:p w:rsidR="00C96E15" w:rsidRDefault="00210070">
      <w:pPr>
        <w:spacing w:after="241" w:line="259" w:lineRule="auto"/>
        <w:ind w:left="645" w:right="0" w:firstLine="0"/>
      </w:pPr>
      <w:r>
        <w:rPr>
          <w:rFonts w:ascii="Calibri" w:eastAsia="Calibri" w:hAnsi="Calibri" w:cs="Calibri"/>
          <w:noProof/>
          <w:sz w:val="22"/>
        </w:rPr>
        <w:lastRenderedPageBreak/>
        <mc:AlternateContent>
          <mc:Choice Requires="wpg">
            <w:drawing>
              <wp:inline distT="0" distB="0" distL="0" distR="0">
                <wp:extent cx="4980110" cy="4426932"/>
                <wp:effectExtent l="0" t="0" r="0" b="0"/>
                <wp:docPr id="370234" name="Group 370234"/>
                <wp:cNvGraphicFramePr/>
                <a:graphic xmlns:a="http://schemas.openxmlformats.org/drawingml/2006/main">
                  <a:graphicData uri="http://schemas.microsoft.com/office/word/2010/wordprocessingGroup">
                    <wpg:wgp>
                      <wpg:cNvGrpSpPr/>
                      <wpg:grpSpPr>
                        <a:xfrm>
                          <a:off x="0" y="0"/>
                          <a:ext cx="4980110" cy="4426932"/>
                          <a:chOff x="0" y="0"/>
                          <a:chExt cx="4980110" cy="4426932"/>
                        </a:xfrm>
                      </wpg:grpSpPr>
                      <wps:wsp>
                        <wps:cNvPr id="4626" name="Rectangle 4626"/>
                        <wps:cNvSpPr/>
                        <wps:spPr>
                          <a:xfrm>
                            <a:off x="4942010" y="4258226"/>
                            <a:ext cx="50673" cy="224380"/>
                          </a:xfrm>
                          <a:prstGeom prst="rect">
                            <a:avLst/>
                          </a:prstGeom>
                          <a:ln>
                            <a:noFill/>
                          </a:ln>
                        </wps:spPr>
                        <wps:txbx>
                          <w:txbxContent>
                            <w:p w:rsidR="00632694" w:rsidRDefault="00632694">
                              <w:pPr>
                                <w:spacing w:after="160" w:line="259" w:lineRule="auto"/>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51680" name="Shape 551680"/>
                        <wps:cNvSpPr/>
                        <wps:spPr>
                          <a:xfrm>
                            <a:off x="726474" y="1152300"/>
                            <a:ext cx="1617567" cy="293401"/>
                          </a:xfrm>
                          <a:custGeom>
                            <a:avLst/>
                            <a:gdLst/>
                            <a:ahLst/>
                            <a:cxnLst/>
                            <a:rect l="0" t="0" r="0" b="0"/>
                            <a:pathLst>
                              <a:path w="1617567" h="293401">
                                <a:moveTo>
                                  <a:pt x="0" y="0"/>
                                </a:moveTo>
                                <a:lnTo>
                                  <a:pt x="1617567" y="0"/>
                                </a:lnTo>
                                <a:lnTo>
                                  <a:pt x="1617567" y="293401"/>
                                </a:lnTo>
                                <a:lnTo>
                                  <a:pt x="0" y="293401"/>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666" name="Rectangle 4666"/>
                        <wps:cNvSpPr/>
                        <wps:spPr>
                          <a:xfrm>
                            <a:off x="798763" y="1237823"/>
                            <a:ext cx="94628" cy="173504"/>
                          </a:xfrm>
                          <a:prstGeom prst="rect">
                            <a:avLst/>
                          </a:prstGeom>
                          <a:ln>
                            <a:noFill/>
                          </a:ln>
                        </wps:spPr>
                        <wps:txbx>
                          <w:txbxContent>
                            <w:p w:rsidR="00632694" w:rsidRDefault="00632694">
                              <w:pPr>
                                <w:spacing w:after="160" w:line="259" w:lineRule="auto"/>
                                <w:ind w:left="0" w:right="0" w:firstLine="0"/>
                              </w:pPr>
                              <w:r>
                                <w:rPr>
                                  <w:w w:val="161"/>
                                  <w:sz w:val="18"/>
                                </w:rPr>
                                <w:t>1</w:t>
                              </w:r>
                            </w:p>
                          </w:txbxContent>
                        </wps:txbx>
                        <wps:bodyPr horzOverflow="overflow" vert="horz" lIns="0" tIns="0" rIns="0" bIns="0" rtlCol="0">
                          <a:noAutofit/>
                        </wps:bodyPr>
                      </wps:wsp>
                      <wps:wsp>
                        <wps:cNvPr id="4667" name="Rectangle 4667"/>
                        <wps:cNvSpPr/>
                        <wps:spPr>
                          <a:xfrm>
                            <a:off x="870337" y="1237823"/>
                            <a:ext cx="457879" cy="173504"/>
                          </a:xfrm>
                          <a:prstGeom prst="rect">
                            <a:avLst/>
                          </a:prstGeom>
                          <a:ln>
                            <a:noFill/>
                          </a:ln>
                        </wps:spPr>
                        <wps:txbx>
                          <w:txbxContent>
                            <w:p w:rsidR="00632694" w:rsidRDefault="00632694">
                              <w:pPr>
                                <w:spacing w:after="160" w:line="259" w:lineRule="auto"/>
                                <w:ind w:left="0" w:right="0" w:firstLine="0"/>
                              </w:pPr>
                              <w:r>
                                <w:rPr>
                                  <w:sz w:val="18"/>
                                </w:rPr>
                                <w:t>、支付</w:t>
                              </w:r>
                            </w:p>
                          </w:txbxContent>
                        </wps:txbx>
                        <wps:bodyPr horzOverflow="overflow" vert="horz" lIns="0" tIns="0" rIns="0" bIns="0" rtlCol="0">
                          <a:noAutofit/>
                        </wps:bodyPr>
                      </wps:wsp>
                      <wps:wsp>
                        <wps:cNvPr id="4668" name="Rectangle 4668"/>
                        <wps:cNvSpPr/>
                        <wps:spPr>
                          <a:xfrm>
                            <a:off x="1214416" y="1237823"/>
                            <a:ext cx="610505" cy="173504"/>
                          </a:xfrm>
                          <a:prstGeom prst="rect">
                            <a:avLst/>
                          </a:prstGeom>
                          <a:ln>
                            <a:noFill/>
                          </a:ln>
                        </wps:spPr>
                        <wps:txbx>
                          <w:txbxContent>
                            <w:p w:rsidR="00632694" w:rsidRDefault="00632694">
                              <w:pPr>
                                <w:spacing w:after="160" w:line="259" w:lineRule="auto"/>
                                <w:ind w:left="0" w:right="0" w:firstLine="0"/>
                              </w:pPr>
                              <w:r>
                                <w:rPr>
                                  <w:sz w:val="18"/>
                                </w:rPr>
                                <w:t>应纳税负</w:t>
                              </w:r>
                            </w:p>
                          </w:txbxContent>
                        </wps:txbx>
                        <wps:bodyPr horzOverflow="overflow" vert="horz" lIns="0" tIns="0" rIns="0" bIns="0" rtlCol="0">
                          <a:noAutofit/>
                        </wps:bodyPr>
                      </wps:wsp>
                      <wps:wsp>
                        <wps:cNvPr id="4669" name="Shape 4669"/>
                        <wps:cNvSpPr/>
                        <wps:spPr>
                          <a:xfrm>
                            <a:off x="1529913" y="1508483"/>
                            <a:ext cx="75105" cy="68508"/>
                          </a:xfrm>
                          <a:custGeom>
                            <a:avLst/>
                            <a:gdLst/>
                            <a:ahLst/>
                            <a:cxnLst/>
                            <a:rect l="0" t="0" r="0" b="0"/>
                            <a:pathLst>
                              <a:path w="75105" h="68508">
                                <a:moveTo>
                                  <a:pt x="2290" y="954"/>
                                </a:moveTo>
                                <a:cubicBezTo>
                                  <a:pt x="4008" y="0"/>
                                  <a:pt x="6203" y="573"/>
                                  <a:pt x="7253" y="2290"/>
                                </a:cubicBezTo>
                                <a:lnTo>
                                  <a:pt x="33974" y="48089"/>
                                </a:lnTo>
                                <a:lnTo>
                                  <a:pt x="33974" y="41124"/>
                                </a:lnTo>
                                <a:lnTo>
                                  <a:pt x="41131" y="41124"/>
                                </a:lnTo>
                                <a:lnTo>
                                  <a:pt x="41131" y="48089"/>
                                </a:lnTo>
                                <a:lnTo>
                                  <a:pt x="67852" y="2290"/>
                                </a:lnTo>
                                <a:cubicBezTo>
                                  <a:pt x="68902" y="573"/>
                                  <a:pt x="71096" y="0"/>
                                  <a:pt x="72814" y="954"/>
                                </a:cubicBezTo>
                                <a:cubicBezTo>
                                  <a:pt x="74532" y="1908"/>
                                  <a:pt x="75105" y="4103"/>
                                  <a:pt x="74055" y="5820"/>
                                </a:cubicBezTo>
                                <a:lnTo>
                                  <a:pt x="37504" y="68508"/>
                                </a:lnTo>
                                <a:lnTo>
                                  <a:pt x="1050" y="5820"/>
                                </a:lnTo>
                                <a:cubicBezTo>
                                  <a:pt x="0" y="4103"/>
                                  <a:pt x="572" y="1908"/>
                                  <a:pt x="2290" y="9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85" name="Shape 551685"/>
                        <wps:cNvSpPr/>
                        <wps:spPr>
                          <a:xfrm>
                            <a:off x="1563887" y="1499419"/>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86" name="Shape 551686"/>
                        <wps:cNvSpPr/>
                        <wps:spPr>
                          <a:xfrm>
                            <a:off x="1563887" y="1449326"/>
                            <a:ext cx="9144" cy="28624"/>
                          </a:xfrm>
                          <a:custGeom>
                            <a:avLst/>
                            <a:gdLst/>
                            <a:ahLst/>
                            <a:cxnLst/>
                            <a:rect l="0" t="0" r="0" b="0"/>
                            <a:pathLst>
                              <a:path w="9144" h="28624">
                                <a:moveTo>
                                  <a:pt x="0" y="0"/>
                                </a:moveTo>
                                <a:lnTo>
                                  <a:pt x="9144" y="0"/>
                                </a:lnTo>
                                <a:lnTo>
                                  <a:pt x="9144" y="28624"/>
                                </a:lnTo>
                                <a:lnTo>
                                  <a:pt x="0" y="28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87" name="Shape 551687"/>
                        <wps:cNvSpPr/>
                        <wps:spPr>
                          <a:xfrm>
                            <a:off x="726474" y="1567354"/>
                            <a:ext cx="1617567" cy="443678"/>
                          </a:xfrm>
                          <a:custGeom>
                            <a:avLst/>
                            <a:gdLst/>
                            <a:ahLst/>
                            <a:cxnLst/>
                            <a:rect l="0" t="0" r="0" b="0"/>
                            <a:pathLst>
                              <a:path w="1617567" h="443678">
                                <a:moveTo>
                                  <a:pt x="0" y="0"/>
                                </a:moveTo>
                                <a:lnTo>
                                  <a:pt x="1617567" y="0"/>
                                </a:lnTo>
                                <a:lnTo>
                                  <a:pt x="1617567" y="443678"/>
                                </a:lnTo>
                                <a:lnTo>
                                  <a:pt x="0" y="443678"/>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673" name="Rectangle 4673"/>
                        <wps:cNvSpPr/>
                        <wps:spPr>
                          <a:xfrm>
                            <a:off x="798763" y="1725105"/>
                            <a:ext cx="94628" cy="173505"/>
                          </a:xfrm>
                          <a:prstGeom prst="rect">
                            <a:avLst/>
                          </a:prstGeom>
                          <a:ln>
                            <a:noFill/>
                          </a:ln>
                        </wps:spPr>
                        <wps:txbx>
                          <w:txbxContent>
                            <w:p w:rsidR="00632694" w:rsidRDefault="00632694">
                              <w:pPr>
                                <w:spacing w:after="160" w:line="259" w:lineRule="auto"/>
                                <w:ind w:left="0" w:right="0" w:firstLine="0"/>
                              </w:pPr>
                              <w:r>
                                <w:rPr>
                                  <w:w w:val="111"/>
                                  <w:sz w:val="18"/>
                                </w:rPr>
                                <w:t>2</w:t>
                              </w:r>
                            </w:p>
                          </w:txbxContent>
                        </wps:txbx>
                        <wps:bodyPr horzOverflow="overflow" vert="horz" lIns="0" tIns="0" rIns="0" bIns="0" rtlCol="0">
                          <a:noAutofit/>
                        </wps:bodyPr>
                      </wps:wsp>
                      <wps:wsp>
                        <wps:cNvPr id="4674" name="Rectangle 4674"/>
                        <wps:cNvSpPr/>
                        <wps:spPr>
                          <a:xfrm>
                            <a:off x="870337" y="1725105"/>
                            <a:ext cx="1678889" cy="173505"/>
                          </a:xfrm>
                          <a:prstGeom prst="rect">
                            <a:avLst/>
                          </a:prstGeom>
                          <a:ln>
                            <a:noFill/>
                          </a:ln>
                        </wps:spPr>
                        <wps:txbx>
                          <w:txbxContent>
                            <w:p w:rsidR="00632694" w:rsidRDefault="00632694">
                              <w:pPr>
                                <w:spacing w:after="160" w:line="259" w:lineRule="auto"/>
                                <w:ind w:left="0" w:right="0" w:firstLine="0"/>
                              </w:pPr>
                              <w:r>
                                <w:rPr>
                                  <w:sz w:val="18"/>
                                </w:rPr>
                                <w:t>、支付信托财产清算费用</w:t>
                              </w:r>
                            </w:p>
                          </w:txbxContent>
                        </wps:txbx>
                        <wps:bodyPr horzOverflow="overflow" vert="horz" lIns="0" tIns="0" rIns="0" bIns="0" rtlCol="0">
                          <a:noAutofit/>
                        </wps:bodyPr>
                      </wps:wsp>
                      <wps:wsp>
                        <wps:cNvPr id="551690" name="Shape 551690"/>
                        <wps:cNvSpPr/>
                        <wps:spPr>
                          <a:xfrm>
                            <a:off x="712159" y="2175623"/>
                            <a:ext cx="1660511" cy="536708"/>
                          </a:xfrm>
                          <a:custGeom>
                            <a:avLst/>
                            <a:gdLst/>
                            <a:ahLst/>
                            <a:cxnLst/>
                            <a:rect l="0" t="0" r="0" b="0"/>
                            <a:pathLst>
                              <a:path w="1660511" h="536708">
                                <a:moveTo>
                                  <a:pt x="0" y="0"/>
                                </a:moveTo>
                                <a:lnTo>
                                  <a:pt x="1660511" y="0"/>
                                </a:lnTo>
                                <a:lnTo>
                                  <a:pt x="1660511" y="536708"/>
                                </a:lnTo>
                                <a:lnTo>
                                  <a:pt x="0" y="536708"/>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676" name="Rectangle 4676"/>
                        <wps:cNvSpPr/>
                        <wps:spPr>
                          <a:xfrm>
                            <a:off x="782063" y="2311646"/>
                            <a:ext cx="94431" cy="173144"/>
                          </a:xfrm>
                          <a:prstGeom prst="rect">
                            <a:avLst/>
                          </a:prstGeom>
                          <a:ln>
                            <a:noFill/>
                          </a:ln>
                        </wps:spPr>
                        <wps:txbx>
                          <w:txbxContent>
                            <w:p w:rsidR="00632694" w:rsidRDefault="00632694">
                              <w:pPr>
                                <w:spacing w:after="160" w:line="259" w:lineRule="auto"/>
                                <w:ind w:left="0" w:right="0" w:firstLine="0"/>
                              </w:pPr>
                              <w:r>
                                <w:rPr>
                                  <w:w w:val="111"/>
                                  <w:sz w:val="18"/>
                                </w:rPr>
                                <w:t>3</w:t>
                              </w:r>
                            </w:p>
                          </w:txbxContent>
                        </wps:txbx>
                        <wps:bodyPr horzOverflow="overflow" vert="horz" lIns="0" tIns="0" rIns="0" bIns="0" rtlCol="0">
                          <a:noAutofit/>
                        </wps:bodyPr>
                      </wps:wsp>
                      <wps:wsp>
                        <wps:cNvPr id="4677" name="Rectangle 4677"/>
                        <wps:cNvSpPr/>
                        <wps:spPr>
                          <a:xfrm>
                            <a:off x="853636" y="2311646"/>
                            <a:ext cx="1220693" cy="173144"/>
                          </a:xfrm>
                          <a:prstGeom prst="rect">
                            <a:avLst/>
                          </a:prstGeom>
                          <a:ln>
                            <a:noFill/>
                          </a:ln>
                        </wps:spPr>
                        <wps:txbx>
                          <w:txbxContent>
                            <w:p w:rsidR="00632694" w:rsidRDefault="00632694">
                              <w:pPr>
                                <w:spacing w:after="160" w:line="259" w:lineRule="auto"/>
                                <w:ind w:left="0" w:right="0" w:firstLine="0"/>
                              </w:pPr>
                              <w:r>
                                <w:rPr>
                                  <w:sz w:val="18"/>
                                </w:rPr>
                                <w:t>、支付未支付发行</w:t>
                              </w:r>
                            </w:p>
                          </w:txbxContent>
                        </wps:txbx>
                        <wps:bodyPr horzOverflow="overflow" vert="horz" lIns="0" tIns="0" rIns="0" bIns="0" rtlCol="0">
                          <a:noAutofit/>
                        </wps:bodyPr>
                      </wps:wsp>
                      <wps:wsp>
                        <wps:cNvPr id="4678" name="Rectangle 4678"/>
                        <wps:cNvSpPr/>
                        <wps:spPr>
                          <a:xfrm>
                            <a:off x="1771260" y="2311646"/>
                            <a:ext cx="610188" cy="173144"/>
                          </a:xfrm>
                          <a:prstGeom prst="rect">
                            <a:avLst/>
                          </a:prstGeom>
                          <a:ln>
                            <a:noFill/>
                          </a:ln>
                        </wps:spPr>
                        <wps:txbx>
                          <w:txbxContent>
                            <w:p w:rsidR="00632694" w:rsidRDefault="00632694">
                              <w:pPr>
                                <w:spacing w:after="160" w:line="259" w:lineRule="auto"/>
                                <w:ind w:left="0" w:right="0" w:firstLine="0"/>
                              </w:pPr>
                              <w:r>
                                <w:rPr>
                                  <w:sz w:val="18"/>
                                </w:rPr>
                                <w:t>费用（包</w:t>
                              </w:r>
                            </w:p>
                          </w:txbxContent>
                        </wps:txbx>
                        <wps:bodyPr horzOverflow="overflow" vert="horz" lIns="0" tIns="0" rIns="0" bIns="0" rtlCol="0">
                          <a:noAutofit/>
                        </wps:bodyPr>
                      </wps:wsp>
                      <wps:wsp>
                        <wps:cNvPr id="4679" name="Rectangle 4679"/>
                        <wps:cNvSpPr/>
                        <wps:spPr>
                          <a:xfrm>
                            <a:off x="782063" y="2455055"/>
                            <a:ext cx="1831199" cy="173144"/>
                          </a:xfrm>
                          <a:prstGeom prst="rect">
                            <a:avLst/>
                          </a:prstGeom>
                          <a:ln>
                            <a:noFill/>
                          </a:ln>
                        </wps:spPr>
                        <wps:txbx>
                          <w:txbxContent>
                            <w:p w:rsidR="00632694" w:rsidRDefault="00632694">
                              <w:pPr>
                                <w:spacing w:after="160" w:line="259" w:lineRule="auto"/>
                                <w:ind w:left="0" w:right="0" w:firstLine="0"/>
                              </w:pPr>
                              <w:r>
                                <w:rPr>
                                  <w:sz w:val="18"/>
                                </w:rPr>
                                <w:t>括受托机构代垫的该等费用</w:t>
                              </w:r>
                            </w:p>
                          </w:txbxContent>
                        </wps:txbx>
                        <wps:bodyPr horzOverflow="overflow" vert="horz" lIns="0" tIns="0" rIns="0" bIns="0" rtlCol="0">
                          <a:noAutofit/>
                        </wps:bodyPr>
                      </wps:wsp>
                      <wps:wsp>
                        <wps:cNvPr id="4680" name="Rectangle 4680"/>
                        <wps:cNvSpPr/>
                        <wps:spPr>
                          <a:xfrm>
                            <a:off x="2158140" y="2455055"/>
                            <a:ext cx="152309" cy="173144"/>
                          </a:xfrm>
                          <a:prstGeom prst="rect">
                            <a:avLst/>
                          </a:prstGeom>
                          <a:ln>
                            <a:noFill/>
                          </a:ln>
                        </wps:spPr>
                        <wps:txbx>
                          <w:txbxContent>
                            <w:p w:rsidR="00632694" w:rsidRDefault="00632694">
                              <w:pPr>
                                <w:spacing w:after="160" w:line="259" w:lineRule="auto"/>
                                <w:ind w:left="0" w:right="0" w:firstLine="0"/>
                              </w:pPr>
                              <w:r>
                                <w:rPr>
                                  <w:sz w:val="18"/>
                                </w:rPr>
                                <w:t>）</w:t>
                              </w:r>
                            </w:p>
                          </w:txbxContent>
                        </wps:txbx>
                        <wps:bodyPr horzOverflow="overflow" vert="horz" lIns="0" tIns="0" rIns="0" bIns="0" rtlCol="0">
                          <a:noAutofit/>
                        </wps:bodyPr>
                      </wps:wsp>
                      <wps:wsp>
                        <wps:cNvPr id="551697" name="Shape 551697"/>
                        <wps:cNvSpPr/>
                        <wps:spPr>
                          <a:xfrm>
                            <a:off x="726474" y="2912701"/>
                            <a:ext cx="1646197" cy="450834"/>
                          </a:xfrm>
                          <a:custGeom>
                            <a:avLst/>
                            <a:gdLst/>
                            <a:ahLst/>
                            <a:cxnLst/>
                            <a:rect l="0" t="0" r="0" b="0"/>
                            <a:pathLst>
                              <a:path w="1646197" h="450834">
                                <a:moveTo>
                                  <a:pt x="0" y="0"/>
                                </a:moveTo>
                                <a:lnTo>
                                  <a:pt x="1646197" y="0"/>
                                </a:lnTo>
                                <a:lnTo>
                                  <a:pt x="1646197" y="450834"/>
                                </a:lnTo>
                                <a:lnTo>
                                  <a:pt x="0" y="450834"/>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682" name="Rectangle 4682"/>
                        <wps:cNvSpPr/>
                        <wps:spPr>
                          <a:xfrm>
                            <a:off x="798763" y="2938589"/>
                            <a:ext cx="94628" cy="173505"/>
                          </a:xfrm>
                          <a:prstGeom prst="rect">
                            <a:avLst/>
                          </a:prstGeom>
                          <a:ln>
                            <a:noFill/>
                          </a:ln>
                        </wps:spPr>
                        <wps:txbx>
                          <w:txbxContent>
                            <w:p w:rsidR="00632694" w:rsidRDefault="00632694">
                              <w:pPr>
                                <w:spacing w:after="160" w:line="259" w:lineRule="auto"/>
                                <w:ind w:left="0" w:right="0" w:firstLine="0"/>
                              </w:pPr>
                              <w:r>
                                <w:rPr>
                                  <w:w w:val="108"/>
                                  <w:sz w:val="18"/>
                                </w:rPr>
                                <w:t>4</w:t>
                              </w:r>
                            </w:p>
                          </w:txbxContent>
                        </wps:txbx>
                        <wps:bodyPr horzOverflow="overflow" vert="horz" lIns="0" tIns="0" rIns="0" bIns="0" rtlCol="0">
                          <a:noAutofit/>
                        </wps:bodyPr>
                      </wps:wsp>
                      <wps:wsp>
                        <wps:cNvPr id="4683" name="Rectangle 4683"/>
                        <wps:cNvSpPr/>
                        <wps:spPr>
                          <a:xfrm>
                            <a:off x="870337" y="2938589"/>
                            <a:ext cx="152626" cy="173505"/>
                          </a:xfrm>
                          <a:prstGeom prst="rect">
                            <a:avLst/>
                          </a:prstGeom>
                          <a:ln>
                            <a:noFill/>
                          </a:ln>
                        </wps:spPr>
                        <wps:txbx>
                          <w:txbxContent>
                            <w:p w:rsidR="00632694" w:rsidRDefault="00632694">
                              <w:pPr>
                                <w:spacing w:after="160" w:line="259" w:lineRule="auto"/>
                                <w:ind w:left="0" w:right="0" w:firstLine="0"/>
                              </w:pPr>
                              <w:r>
                                <w:rPr>
                                  <w:sz w:val="18"/>
                                </w:rPr>
                                <w:t>、</w:t>
                              </w:r>
                            </w:p>
                          </w:txbxContent>
                        </wps:txbx>
                        <wps:bodyPr horzOverflow="overflow" vert="horz" lIns="0" tIns="0" rIns="0" bIns="0" rtlCol="0">
                          <a:noAutofit/>
                        </wps:bodyPr>
                      </wps:wsp>
                      <wps:wsp>
                        <wps:cNvPr id="4684" name="Rectangle 4684"/>
                        <wps:cNvSpPr/>
                        <wps:spPr>
                          <a:xfrm>
                            <a:off x="985094" y="2938589"/>
                            <a:ext cx="1678889" cy="173505"/>
                          </a:xfrm>
                          <a:prstGeom prst="rect">
                            <a:avLst/>
                          </a:prstGeom>
                          <a:ln>
                            <a:noFill/>
                          </a:ln>
                        </wps:spPr>
                        <wps:txbx>
                          <w:txbxContent>
                            <w:p w:rsidR="00632694" w:rsidRDefault="00632694">
                              <w:pPr>
                                <w:spacing w:after="160" w:line="259" w:lineRule="auto"/>
                                <w:ind w:left="0" w:right="0" w:firstLine="0"/>
                              </w:pPr>
                              <w:r>
                                <w:rPr>
                                  <w:sz w:val="18"/>
                                </w:rPr>
                                <w:t>支付中介机构服务报酬和</w:t>
                              </w:r>
                            </w:p>
                          </w:txbxContent>
                        </wps:txbx>
                        <wps:bodyPr horzOverflow="overflow" vert="horz" lIns="0" tIns="0" rIns="0" bIns="0" rtlCol="0">
                          <a:noAutofit/>
                        </wps:bodyPr>
                      </wps:wsp>
                      <wps:wsp>
                        <wps:cNvPr id="4685" name="Rectangle 4685"/>
                        <wps:cNvSpPr/>
                        <wps:spPr>
                          <a:xfrm>
                            <a:off x="798763" y="3081902"/>
                            <a:ext cx="1984142" cy="173504"/>
                          </a:xfrm>
                          <a:prstGeom prst="rect">
                            <a:avLst/>
                          </a:prstGeom>
                          <a:ln>
                            <a:noFill/>
                          </a:ln>
                        </wps:spPr>
                        <wps:txbx>
                          <w:txbxContent>
                            <w:p w:rsidR="00632694" w:rsidRDefault="00632694">
                              <w:pPr>
                                <w:spacing w:after="160" w:line="259" w:lineRule="auto"/>
                                <w:ind w:left="0" w:right="0" w:firstLine="0"/>
                              </w:pPr>
                              <w:r>
                                <w:rPr>
                                  <w:sz w:val="18"/>
                                </w:rPr>
                                <w:t>全部上限内费用支出（贷款服</w:t>
                              </w:r>
                            </w:p>
                          </w:txbxContent>
                        </wps:txbx>
                        <wps:bodyPr horzOverflow="overflow" vert="horz" lIns="0" tIns="0" rIns="0" bIns="0" rtlCol="0">
                          <a:noAutofit/>
                        </wps:bodyPr>
                      </wps:wsp>
                      <wps:wsp>
                        <wps:cNvPr id="4686" name="Rectangle 4686"/>
                        <wps:cNvSpPr/>
                        <wps:spPr>
                          <a:xfrm>
                            <a:off x="798763" y="3218154"/>
                            <a:ext cx="1526263" cy="173505"/>
                          </a:xfrm>
                          <a:prstGeom prst="rect">
                            <a:avLst/>
                          </a:prstGeom>
                          <a:ln>
                            <a:noFill/>
                          </a:ln>
                        </wps:spPr>
                        <wps:txbx>
                          <w:txbxContent>
                            <w:p w:rsidR="00632694" w:rsidRDefault="00632694">
                              <w:pPr>
                                <w:spacing w:after="160" w:line="259" w:lineRule="auto"/>
                                <w:ind w:left="0" w:right="0" w:firstLine="0"/>
                              </w:pPr>
                              <w:r>
                                <w:rPr>
                                  <w:sz w:val="18"/>
                                </w:rPr>
                                <w:t>务机构服务报酬除外）</w:t>
                              </w:r>
                            </w:p>
                          </w:txbxContent>
                        </wps:txbx>
                        <wps:bodyPr horzOverflow="overflow" vert="horz" lIns="0" tIns="0" rIns="0" bIns="0" rtlCol="0">
                          <a:noAutofit/>
                        </wps:bodyPr>
                      </wps:wsp>
                      <wps:wsp>
                        <wps:cNvPr id="4687" name="Shape 4687"/>
                        <wps:cNvSpPr/>
                        <wps:spPr>
                          <a:xfrm>
                            <a:off x="1529913" y="2803737"/>
                            <a:ext cx="75105" cy="68508"/>
                          </a:xfrm>
                          <a:custGeom>
                            <a:avLst/>
                            <a:gdLst/>
                            <a:ahLst/>
                            <a:cxnLst/>
                            <a:rect l="0" t="0" r="0" b="0"/>
                            <a:pathLst>
                              <a:path w="75105" h="68508">
                                <a:moveTo>
                                  <a:pt x="2290" y="954"/>
                                </a:moveTo>
                                <a:cubicBezTo>
                                  <a:pt x="4008" y="0"/>
                                  <a:pt x="6203" y="573"/>
                                  <a:pt x="7253" y="2290"/>
                                </a:cubicBezTo>
                                <a:lnTo>
                                  <a:pt x="33974" y="48089"/>
                                </a:lnTo>
                                <a:lnTo>
                                  <a:pt x="33974" y="41124"/>
                                </a:lnTo>
                                <a:lnTo>
                                  <a:pt x="41131" y="41124"/>
                                </a:lnTo>
                                <a:lnTo>
                                  <a:pt x="41131" y="48089"/>
                                </a:lnTo>
                                <a:lnTo>
                                  <a:pt x="67852" y="2290"/>
                                </a:lnTo>
                                <a:cubicBezTo>
                                  <a:pt x="68902" y="573"/>
                                  <a:pt x="71096" y="0"/>
                                  <a:pt x="72814" y="954"/>
                                </a:cubicBezTo>
                                <a:cubicBezTo>
                                  <a:pt x="74532" y="1908"/>
                                  <a:pt x="75105" y="4103"/>
                                  <a:pt x="74055" y="5821"/>
                                </a:cubicBezTo>
                                <a:lnTo>
                                  <a:pt x="37504" y="68508"/>
                                </a:lnTo>
                                <a:lnTo>
                                  <a:pt x="1050" y="5821"/>
                                </a:lnTo>
                                <a:cubicBezTo>
                                  <a:pt x="0" y="4103"/>
                                  <a:pt x="572" y="1908"/>
                                  <a:pt x="2290" y="9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04" name="Shape 551704"/>
                        <wps:cNvSpPr/>
                        <wps:spPr>
                          <a:xfrm>
                            <a:off x="1563887" y="2794673"/>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05" name="Shape 551705"/>
                        <wps:cNvSpPr/>
                        <wps:spPr>
                          <a:xfrm>
                            <a:off x="1563887" y="2744580"/>
                            <a:ext cx="9144" cy="28625"/>
                          </a:xfrm>
                          <a:custGeom>
                            <a:avLst/>
                            <a:gdLst/>
                            <a:ahLst/>
                            <a:cxnLst/>
                            <a:rect l="0" t="0" r="0" b="0"/>
                            <a:pathLst>
                              <a:path w="9144" h="28625">
                                <a:moveTo>
                                  <a:pt x="0" y="0"/>
                                </a:moveTo>
                                <a:lnTo>
                                  <a:pt x="9144" y="0"/>
                                </a:lnTo>
                                <a:lnTo>
                                  <a:pt x="9144" y="28625"/>
                                </a:lnTo>
                                <a:lnTo>
                                  <a:pt x="0" y="286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0" name="Shape 4690"/>
                        <wps:cNvSpPr/>
                        <wps:spPr>
                          <a:xfrm>
                            <a:off x="1529913" y="3460868"/>
                            <a:ext cx="75105" cy="68498"/>
                          </a:xfrm>
                          <a:custGeom>
                            <a:avLst/>
                            <a:gdLst/>
                            <a:ahLst/>
                            <a:cxnLst/>
                            <a:rect l="0" t="0" r="0" b="0"/>
                            <a:pathLst>
                              <a:path w="75105" h="68498">
                                <a:moveTo>
                                  <a:pt x="2290" y="993"/>
                                </a:moveTo>
                                <a:cubicBezTo>
                                  <a:pt x="4008" y="0"/>
                                  <a:pt x="6203" y="573"/>
                                  <a:pt x="7253" y="2280"/>
                                </a:cubicBezTo>
                                <a:lnTo>
                                  <a:pt x="33974" y="48125"/>
                                </a:lnTo>
                                <a:lnTo>
                                  <a:pt x="33974" y="42345"/>
                                </a:lnTo>
                                <a:lnTo>
                                  <a:pt x="41131" y="42345"/>
                                </a:lnTo>
                                <a:lnTo>
                                  <a:pt x="41131" y="48125"/>
                                </a:lnTo>
                                <a:lnTo>
                                  <a:pt x="67852" y="2280"/>
                                </a:lnTo>
                                <a:cubicBezTo>
                                  <a:pt x="68902" y="573"/>
                                  <a:pt x="71096" y="0"/>
                                  <a:pt x="72814" y="993"/>
                                </a:cubicBezTo>
                                <a:cubicBezTo>
                                  <a:pt x="74532" y="1994"/>
                                  <a:pt x="75105" y="4189"/>
                                  <a:pt x="74055" y="5897"/>
                                </a:cubicBezTo>
                                <a:lnTo>
                                  <a:pt x="37504" y="68498"/>
                                </a:lnTo>
                                <a:lnTo>
                                  <a:pt x="1050" y="5897"/>
                                </a:lnTo>
                                <a:cubicBezTo>
                                  <a:pt x="0" y="4189"/>
                                  <a:pt x="572" y="1994"/>
                                  <a:pt x="2290" y="9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06" name="Shape 551706"/>
                        <wps:cNvSpPr/>
                        <wps:spPr>
                          <a:xfrm>
                            <a:off x="1563887" y="3453072"/>
                            <a:ext cx="9144" cy="28653"/>
                          </a:xfrm>
                          <a:custGeom>
                            <a:avLst/>
                            <a:gdLst/>
                            <a:ahLst/>
                            <a:cxnLst/>
                            <a:rect l="0" t="0" r="0" b="0"/>
                            <a:pathLst>
                              <a:path w="9144" h="28653">
                                <a:moveTo>
                                  <a:pt x="0" y="0"/>
                                </a:moveTo>
                                <a:lnTo>
                                  <a:pt x="9144" y="0"/>
                                </a:lnTo>
                                <a:lnTo>
                                  <a:pt x="9144" y="28653"/>
                                </a:lnTo>
                                <a:lnTo>
                                  <a:pt x="0" y="286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07" name="Shape 551707"/>
                        <wps:cNvSpPr/>
                        <wps:spPr>
                          <a:xfrm>
                            <a:off x="1563887" y="3402942"/>
                            <a:ext cx="9144" cy="28624"/>
                          </a:xfrm>
                          <a:custGeom>
                            <a:avLst/>
                            <a:gdLst/>
                            <a:ahLst/>
                            <a:cxnLst/>
                            <a:rect l="0" t="0" r="0" b="0"/>
                            <a:pathLst>
                              <a:path w="9144" h="28624">
                                <a:moveTo>
                                  <a:pt x="0" y="0"/>
                                </a:moveTo>
                                <a:lnTo>
                                  <a:pt x="9144" y="0"/>
                                </a:lnTo>
                                <a:lnTo>
                                  <a:pt x="9144" y="28624"/>
                                </a:lnTo>
                                <a:lnTo>
                                  <a:pt x="0" y="28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08" name="Shape 551708"/>
                        <wps:cNvSpPr/>
                        <wps:spPr>
                          <a:xfrm>
                            <a:off x="726474" y="3492383"/>
                            <a:ext cx="1646197" cy="357805"/>
                          </a:xfrm>
                          <a:custGeom>
                            <a:avLst/>
                            <a:gdLst/>
                            <a:ahLst/>
                            <a:cxnLst/>
                            <a:rect l="0" t="0" r="0" b="0"/>
                            <a:pathLst>
                              <a:path w="1646197" h="357805">
                                <a:moveTo>
                                  <a:pt x="0" y="0"/>
                                </a:moveTo>
                                <a:lnTo>
                                  <a:pt x="1646197" y="0"/>
                                </a:lnTo>
                                <a:lnTo>
                                  <a:pt x="1646197" y="357805"/>
                                </a:lnTo>
                                <a:lnTo>
                                  <a:pt x="0" y="357805"/>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694" name="Rectangle 4694"/>
                        <wps:cNvSpPr/>
                        <wps:spPr>
                          <a:xfrm>
                            <a:off x="798763" y="3542554"/>
                            <a:ext cx="94628" cy="173504"/>
                          </a:xfrm>
                          <a:prstGeom prst="rect">
                            <a:avLst/>
                          </a:prstGeom>
                          <a:ln>
                            <a:noFill/>
                          </a:ln>
                        </wps:spPr>
                        <wps:txbx>
                          <w:txbxContent>
                            <w:p w:rsidR="00632694" w:rsidRDefault="00632694">
                              <w:pPr>
                                <w:spacing w:after="160" w:line="259" w:lineRule="auto"/>
                                <w:ind w:left="0" w:right="0" w:firstLine="0"/>
                              </w:pPr>
                              <w:r>
                                <w:rPr>
                                  <w:w w:val="111"/>
                                  <w:sz w:val="18"/>
                                </w:rPr>
                                <w:t>5</w:t>
                              </w:r>
                            </w:p>
                          </w:txbxContent>
                        </wps:txbx>
                        <wps:bodyPr horzOverflow="overflow" vert="horz" lIns="0" tIns="0" rIns="0" bIns="0" rtlCol="0">
                          <a:noAutofit/>
                        </wps:bodyPr>
                      </wps:wsp>
                      <wps:wsp>
                        <wps:cNvPr id="4695" name="Rectangle 4695"/>
                        <wps:cNvSpPr/>
                        <wps:spPr>
                          <a:xfrm>
                            <a:off x="870337" y="3542554"/>
                            <a:ext cx="457879" cy="173504"/>
                          </a:xfrm>
                          <a:prstGeom prst="rect">
                            <a:avLst/>
                          </a:prstGeom>
                          <a:ln>
                            <a:noFill/>
                          </a:ln>
                        </wps:spPr>
                        <wps:txbx>
                          <w:txbxContent>
                            <w:p w:rsidR="00632694" w:rsidRDefault="00632694">
                              <w:pPr>
                                <w:spacing w:after="160" w:line="259" w:lineRule="auto"/>
                                <w:ind w:left="0" w:right="0" w:firstLine="0"/>
                              </w:pPr>
                              <w:r>
                                <w:rPr>
                                  <w:sz w:val="18"/>
                                </w:rPr>
                                <w:t>、支付</w:t>
                              </w:r>
                            </w:p>
                          </w:txbxContent>
                        </wps:txbx>
                        <wps:bodyPr horzOverflow="overflow" vert="horz" lIns="0" tIns="0" rIns="0" bIns="0" rtlCol="0">
                          <a:noAutofit/>
                        </wps:bodyPr>
                      </wps:wsp>
                      <wps:wsp>
                        <wps:cNvPr id="4696" name="Rectangle 4696"/>
                        <wps:cNvSpPr/>
                        <wps:spPr>
                          <a:xfrm>
                            <a:off x="1214416" y="3542554"/>
                            <a:ext cx="1221010" cy="173504"/>
                          </a:xfrm>
                          <a:prstGeom prst="rect">
                            <a:avLst/>
                          </a:prstGeom>
                          <a:ln>
                            <a:noFill/>
                          </a:ln>
                        </wps:spPr>
                        <wps:txbx>
                          <w:txbxContent>
                            <w:p w:rsidR="00632694" w:rsidRDefault="00632694">
                              <w:pPr>
                                <w:spacing w:after="160" w:line="259" w:lineRule="auto"/>
                                <w:ind w:left="0" w:right="0" w:firstLine="0"/>
                              </w:pPr>
                              <w:r>
                                <w:rPr>
                                  <w:sz w:val="18"/>
                                </w:rPr>
                                <w:t>贷款服务机构服务</w:t>
                              </w:r>
                            </w:p>
                          </w:txbxContent>
                        </wps:txbx>
                        <wps:bodyPr horzOverflow="overflow" vert="horz" lIns="0" tIns="0" rIns="0" bIns="0" rtlCol="0">
                          <a:noAutofit/>
                        </wps:bodyPr>
                      </wps:wsp>
                      <wps:wsp>
                        <wps:cNvPr id="4697" name="Rectangle 4697"/>
                        <wps:cNvSpPr/>
                        <wps:spPr>
                          <a:xfrm>
                            <a:off x="2131896" y="3542554"/>
                            <a:ext cx="152626" cy="173504"/>
                          </a:xfrm>
                          <a:prstGeom prst="rect">
                            <a:avLst/>
                          </a:prstGeom>
                          <a:ln>
                            <a:noFill/>
                          </a:ln>
                        </wps:spPr>
                        <wps:txbx>
                          <w:txbxContent>
                            <w:p w:rsidR="00632694" w:rsidRDefault="00632694">
                              <w:pPr>
                                <w:spacing w:after="160" w:line="259" w:lineRule="auto"/>
                                <w:ind w:left="0" w:right="0" w:firstLine="0"/>
                              </w:pPr>
                              <w:r>
                                <w:rPr>
                                  <w:sz w:val="18"/>
                                </w:rPr>
                                <w:t>报</w:t>
                              </w:r>
                            </w:p>
                          </w:txbxContent>
                        </wps:txbx>
                        <wps:bodyPr horzOverflow="overflow" vert="horz" lIns="0" tIns="0" rIns="0" bIns="0" rtlCol="0">
                          <a:noAutofit/>
                        </wps:bodyPr>
                      </wps:wsp>
                      <wps:wsp>
                        <wps:cNvPr id="4698" name="Rectangle 4698"/>
                        <wps:cNvSpPr/>
                        <wps:spPr>
                          <a:xfrm>
                            <a:off x="798763" y="3685914"/>
                            <a:ext cx="152626" cy="173505"/>
                          </a:xfrm>
                          <a:prstGeom prst="rect">
                            <a:avLst/>
                          </a:prstGeom>
                          <a:ln>
                            <a:noFill/>
                          </a:ln>
                        </wps:spPr>
                        <wps:txbx>
                          <w:txbxContent>
                            <w:p w:rsidR="00632694" w:rsidRDefault="00632694">
                              <w:pPr>
                                <w:spacing w:after="160" w:line="259" w:lineRule="auto"/>
                                <w:ind w:left="0" w:right="0" w:firstLine="0"/>
                              </w:pPr>
                              <w:r>
                                <w:rPr>
                                  <w:sz w:val="18"/>
                                </w:rPr>
                                <w:t>酬</w:t>
                              </w:r>
                            </w:p>
                          </w:txbxContent>
                        </wps:txbx>
                        <wps:bodyPr horzOverflow="overflow" vert="eaVert" lIns="0" tIns="0" rIns="0" bIns="0" rtlCol="0">
                          <a:noAutofit/>
                        </wps:bodyPr>
                      </wps:wsp>
                      <wps:wsp>
                        <wps:cNvPr id="4699" name="Shape 4699"/>
                        <wps:cNvSpPr/>
                        <wps:spPr>
                          <a:xfrm>
                            <a:off x="1529913" y="3891427"/>
                            <a:ext cx="75105" cy="68498"/>
                          </a:xfrm>
                          <a:custGeom>
                            <a:avLst/>
                            <a:gdLst/>
                            <a:ahLst/>
                            <a:cxnLst/>
                            <a:rect l="0" t="0" r="0" b="0"/>
                            <a:pathLst>
                              <a:path w="75105" h="68498">
                                <a:moveTo>
                                  <a:pt x="2290" y="992"/>
                                </a:moveTo>
                                <a:cubicBezTo>
                                  <a:pt x="4008" y="0"/>
                                  <a:pt x="6203" y="572"/>
                                  <a:pt x="7253" y="2280"/>
                                </a:cubicBezTo>
                                <a:lnTo>
                                  <a:pt x="33974" y="48125"/>
                                </a:lnTo>
                                <a:lnTo>
                                  <a:pt x="33974" y="41152"/>
                                </a:lnTo>
                                <a:lnTo>
                                  <a:pt x="41131" y="41152"/>
                                </a:lnTo>
                                <a:lnTo>
                                  <a:pt x="41131" y="48125"/>
                                </a:lnTo>
                                <a:lnTo>
                                  <a:pt x="67852" y="2280"/>
                                </a:lnTo>
                                <a:cubicBezTo>
                                  <a:pt x="68902" y="572"/>
                                  <a:pt x="71096" y="0"/>
                                  <a:pt x="72814" y="992"/>
                                </a:cubicBezTo>
                                <a:cubicBezTo>
                                  <a:pt x="74532" y="1994"/>
                                  <a:pt x="75105" y="4189"/>
                                  <a:pt x="74055" y="5897"/>
                                </a:cubicBezTo>
                                <a:lnTo>
                                  <a:pt x="37504" y="68498"/>
                                </a:lnTo>
                                <a:lnTo>
                                  <a:pt x="1050" y="5897"/>
                                </a:lnTo>
                                <a:cubicBezTo>
                                  <a:pt x="0" y="4189"/>
                                  <a:pt x="572" y="1994"/>
                                  <a:pt x="2290" y="99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13" name="Shape 551713"/>
                        <wps:cNvSpPr/>
                        <wps:spPr>
                          <a:xfrm>
                            <a:off x="1563887" y="3882438"/>
                            <a:ext cx="9144" cy="28653"/>
                          </a:xfrm>
                          <a:custGeom>
                            <a:avLst/>
                            <a:gdLst/>
                            <a:ahLst/>
                            <a:cxnLst/>
                            <a:rect l="0" t="0" r="0" b="0"/>
                            <a:pathLst>
                              <a:path w="9144" h="28653">
                                <a:moveTo>
                                  <a:pt x="0" y="0"/>
                                </a:moveTo>
                                <a:lnTo>
                                  <a:pt x="9144" y="0"/>
                                </a:lnTo>
                                <a:lnTo>
                                  <a:pt x="9144" y="28653"/>
                                </a:lnTo>
                                <a:lnTo>
                                  <a:pt x="0" y="286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14" name="Shape 551714"/>
                        <wps:cNvSpPr/>
                        <wps:spPr>
                          <a:xfrm>
                            <a:off x="1563887" y="3832298"/>
                            <a:ext cx="9144" cy="28653"/>
                          </a:xfrm>
                          <a:custGeom>
                            <a:avLst/>
                            <a:gdLst/>
                            <a:ahLst/>
                            <a:cxnLst/>
                            <a:rect l="0" t="0" r="0" b="0"/>
                            <a:pathLst>
                              <a:path w="9144" h="28653">
                                <a:moveTo>
                                  <a:pt x="0" y="0"/>
                                </a:moveTo>
                                <a:lnTo>
                                  <a:pt x="9144" y="0"/>
                                </a:lnTo>
                                <a:lnTo>
                                  <a:pt x="9144" y="28653"/>
                                </a:lnTo>
                                <a:lnTo>
                                  <a:pt x="0" y="286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15" name="Shape 551715"/>
                        <wps:cNvSpPr/>
                        <wps:spPr>
                          <a:xfrm>
                            <a:off x="726474" y="3978996"/>
                            <a:ext cx="1646197" cy="407898"/>
                          </a:xfrm>
                          <a:custGeom>
                            <a:avLst/>
                            <a:gdLst/>
                            <a:ahLst/>
                            <a:cxnLst/>
                            <a:rect l="0" t="0" r="0" b="0"/>
                            <a:pathLst>
                              <a:path w="1646197" h="407898">
                                <a:moveTo>
                                  <a:pt x="0" y="0"/>
                                </a:moveTo>
                                <a:lnTo>
                                  <a:pt x="1646197" y="0"/>
                                </a:lnTo>
                                <a:lnTo>
                                  <a:pt x="1646197" y="407898"/>
                                </a:lnTo>
                                <a:lnTo>
                                  <a:pt x="0" y="407898"/>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703" name="Rectangle 4703"/>
                        <wps:cNvSpPr/>
                        <wps:spPr>
                          <a:xfrm>
                            <a:off x="798763" y="4056840"/>
                            <a:ext cx="94628" cy="173504"/>
                          </a:xfrm>
                          <a:prstGeom prst="rect">
                            <a:avLst/>
                          </a:prstGeom>
                          <a:ln>
                            <a:noFill/>
                          </a:ln>
                        </wps:spPr>
                        <wps:txbx>
                          <w:txbxContent>
                            <w:p w:rsidR="00632694" w:rsidRDefault="00632694">
                              <w:pPr>
                                <w:spacing w:after="160" w:line="259" w:lineRule="auto"/>
                                <w:ind w:left="0" w:right="0" w:firstLine="0"/>
                              </w:pPr>
                              <w:r>
                                <w:rPr>
                                  <w:w w:val="111"/>
                                  <w:sz w:val="18"/>
                                </w:rPr>
                                <w:t>6</w:t>
                              </w:r>
                            </w:p>
                          </w:txbxContent>
                        </wps:txbx>
                        <wps:bodyPr horzOverflow="overflow" vert="eaVert" lIns="0" tIns="0" rIns="0" bIns="0" rtlCol="0">
                          <a:noAutofit/>
                        </wps:bodyPr>
                      </wps:wsp>
                      <wps:wsp>
                        <wps:cNvPr id="4704" name="Rectangle 4704"/>
                        <wps:cNvSpPr/>
                        <wps:spPr>
                          <a:xfrm>
                            <a:off x="870337" y="4056840"/>
                            <a:ext cx="763131" cy="173504"/>
                          </a:xfrm>
                          <a:prstGeom prst="rect">
                            <a:avLst/>
                          </a:prstGeom>
                          <a:ln>
                            <a:noFill/>
                          </a:ln>
                        </wps:spPr>
                        <wps:txbx>
                          <w:txbxContent>
                            <w:p w:rsidR="00632694" w:rsidRDefault="00632694">
                              <w:pPr>
                                <w:spacing w:after="160" w:line="259" w:lineRule="auto"/>
                                <w:ind w:left="0" w:right="0" w:firstLine="0"/>
                              </w:pPr>
                              <w:r>
                                <w:rPr>
                                  <w:sz w:val="18"/>
                                </w:rPr>
                                <w:t>、支付优先</w:t>
                              </w:r>
                            </w:p>
                          </w:txbxContent>
                        </wps:txbx>
                        <wps:bodyPr horzOverflow="overflow" vert="horz" lIns="0" tIns="0" rIns="0" bIns="0" rtlCol="0">
                          <a:noAutofit/>
                        </wps:bodyPr>
                      </wps:wsp>
                      <wps:wsp>
                        <wps:cNvPr id="4705" name="Rectangle 4705"/>
                        <wps:cNvSpPr/>
                        <wps:spPr>
                          <a:xfrm>
                            <a:off x="1472559" y="4056840"/>
                            <a:ext cx="153553" cy="173504"/>
                          </a:xfrm>
                          <a:prstGeom prst="rect">
                            <a:avLst/>
                          </a:prstGeom>
                          <a:ln>
                            <a:noFill/>
                          </a:ln>
                        </wps:spPr>
                        <wps:txbx>
                          <w:txbxContent>
                            <w:p w:rsidR="00632694" w:rsidRDefault="00632694">
                              <w:pPr>
                                <w:spacing w:after="160" w:line="259" w:lineRule="auto"/>
                                <w:ind w:left="0" w:right="0" w:firstLine="0"/>
                              </w:pPr>
                              <w:r>
                                <w:rPr>
                                  <w:spacing w:val="1"/>
                                  <w:sz w:val="18"/>
                                </w:rPr>
                                <w:t>A</w:t>
                              </w:r>
                              <w:r>
                                <w:rPr>
                                  <w:spacing w:val="5"/>
                                  <w:sz w:val="18"/>
                                </w:rPr>
                                <w:t xml:space="preserve"> </w:t>
                              </w:r>
                            </w:p>
                          </w:txbxContent>
                        </wps:txbx>
                        <wps:bodyPr horzOverflow="overflow" vert="horz" lIns="0" tIns="0" rIns="0" bIns="0" rtlCol="0">
                          <a:noAutofit/>
                        </wps:bodyPr>
                      </wps:wsp>
                      <wps:wsp>
                        <wps:cNvPr id="4706" name="Rectangle 4706"/>
                        <wps:cNvSpPr/>
                        <wps:spPr>
                          <a:xfrm>
                            <a:off x="1587268" y="4056840"/>
                            <a:ext cx="457879" cy="173504"/>
                          </a:xfrm>
                          <a:prstGeom prst="rect">
                            <a:avLst/>
                          </a:prstGeom>
                          <a:ln>
                            <a:noFill/>
                          </a:ln>
                        </wps:spPr>
                        <wps:txbx>
                          <w:txbxContent>
                            <w:p w:rsidR="00632694" w:rsidRDefault="00632694">
                              <w:pPr>
                                <w:spacing w:after="160" w:line="259" w:lineRule="auto"/>
                                <w:ind w:left="0" w:right="0" w:firstLine="0"/>
                              </w:pPr>
                              <w:r>
                                <w:rPr>
                                  <w:sz w:val="18"/>
                                </w:rPr>
                                <w:t>档证券</w:t>
                              </w:r>
                            </w:p>
                          </w:txbxContent>
                        </wps:txbx>
                        <wps:bodyPr horzOverflow="overflow" vert="horz" lIns="0" tIns="0" rIns="0" bIns="0" rtlCol="0">
                          <a:noAutofit/>
                        </wps:bodyPr>
                      </wps:wsp>
                      <wps:wsp>
                        <wps:cNvPr id="4707" name="Rectangle 4707"/>
                        <wps:cNvSpPr/>
                        <wps:spPr>
                          <a:xfrm>
                            <a:off x="1931299" y="4056840"/>
                            <a:ext cx="152626" cy="173504"/>
                          </a:xfrm>
                          <a:prstGeom prst="rect">
                            <a:avLst/>
                          </a:prstGeom>
                          <a:ln>
                            <a:noFill/>
                          </a:ln>
                        </wps:spPr>
                        <wps:txbx>
                          <w:txbxContent>
                            <w:p w:rsidR="00632694" w:rsidRDefault="00632694">
                              <w:pPr>
                                <w:spacing w:after="160" w:line="259" w:lineRule="auto"/>
                                <w:ind w:left="0" w:right="0" w:firstLine="0"/>
                              </w:pPr>
                              <w:r>
                                <w:rPr>
                                  <w:sz w:val="18"/>
                                </w:rPr>
                                <w:t>的</w:t>
                              </w:r>
                            </w:p>
                          </w:txbxContent>
                        </wps:txbx>
                        <wps:bodyPr horzOverflow="overflow" vert="horz" lIns="0" tIns="0" rIns="0" bIns="0" rtlCol="0">
                          <a:noAutofit/>
                        </wps:bodyPr>
                      </wps:wsp>
                      <wps:wsp>
                        <wps:cNvPr id="4708" name="Rectangle 4708"/>
                        <wps:cNvSpPr/>
                        <wps:spPr>
                          <a:xfrm>
                            <a:off x="2046008" y="4056840"/>
                            <a:ext cx="305252" cy="173504"/>
                          </a:xfrm>
                          <a:prstGeom prst="rect">
                            <a:avLst/>
                          </a:prstGeom>
                          <a:ln>
                            <a:noFill/>
                          </a:ln>
                        </wps:spPr>
                        <wps:txbx>
                          <w:txbxContent>
                            <w:p w:rsidR="00632694" w:rsidRDefault="00632694">
                              <w:pPr>
                                <w:spacing w:after="160" w:line="259" w:lineRule="auto"/>
                                <w:ind w:left="0" w:right="0" w:firstLine="0"/>
                              </w:pPr>
                              <w:r>
                                <w:rPr>
                                  <w:sz w:val="18"/>
                                </w:rPr>
                                <w:t>当期</w:t>
                              </w:r>
                            </w:p>
                          </w:txbxContent>
                        </wps:txbx>
                        <wps:bodyPr horzOverflow="overflow" vert="horz" lIns="0" tIns="0" rIns="0" bIns="0" rtlCol="0">
                          <a:noAutofit/>
                        </wps:bodyPr>
                      </wps:wsp>
                      <wps:wsp>
                        <wps:cNvPr id="4709" name="Rectangle 4709"/>
                        <wps:cNvSpPr/>
                        <wps:spPr>
                          <a:xfrm>
                            <a:off x="798763" y="4200198"/>
                            <a:ext cx="305253" cy="173505"/>
                          </a:xfrm>
                          <a:prstGeom prst="rect">
                            <a:avLst/>
                          </a:prstGeom>
                          <a:ln>
                            <a:noFill/>
                          </a:ln>
                        </wps:spPr>
                        <wps:txbx>
                          <w:txbxContent>
                            <w:p w:rsidR="00632694" w:rsidRDefault="00632694">
                              <w:pPr>
                                <w:spacing w:after="160" w:line="259" w:lineRule="auto"/>
                                <w:ind w:left="0" w:right="0" w:firstLine="0"/>
                              </w:pPr>
                              <w:r>
                                <w:rPr>
                                  <w:sz w:val="18"/>
                                </w:rPr>
                                <w:t>利息</w:t>
                              </w:r>
                            </w:p>
                          </w:txbxContent>
                        </wps:txbx>
                        <wps:bodyPr horzOverflow="overflow" vert="horz" lIns="0" tIns="0" rIns="0" bIns="0" rtlCol="0">
                          <a:noAutofit/>
                        </wps:bodyPr>
                      </wps:wsp>
                      <wps:wsp>
                        <wps:cNvPr id="551727" name="Shape 551727"/>
                        <wps:cNvSpPr/>
                        <wps:spPr>
                          <a:xfrm>
                            <a:off x="2780641" y="1195237"/>
                            <a:ext cx="1596095" cy="379273"/>
                          </a:xfrm>
                          <a:custGeom>
                            <a:avLst/>
                            <a:gdLst/>
                            <a:ahLst/>
                            <a:cxnLst/>
                            <a:rect l="0" t="0" r="0" b="0"/>
                            <a:pathLst>
                              <a:path w="1596095" h="379273">
                                <a:moveTo>
                                  <a:pt x="0" y="0"/>
                                </a:moveTo>
                                <a:lnTo>
                                  <a:pt x="1596095" y="0"/>
                                </a:lnTo>
                                <a:lnTo>
                                  <a:pt x="1596095" y="379273"/>
                                </a:lnTo>
                                <a:lnTo>
                                  <a:pt x="0" y="379273"/>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711" name="Rectangle 4711"/>
                        <wps:cNvSpPr/>
                        <wps:spPr>
                          <a:xfrm>
                            <a:off x="2849829" y="1323695"/>
                            <a:ext cx="94628" cy="173505"/>
                          </a:xfrm>
                          <a:prstGeom prst="rect">
                            <a:avLst/>
                          </a:prstGeom>
                          <a:ln>
                            <a:noFill/>
                          </a:ln>
                        </wps:spPr>
                        <wps:txbx>
                          <w:txbxContent>
                            <w:p w:rsidR="00632694" w:rsidRDefault="00632694">
                              <w:pPr>
                                <w:spacing w:after="160" w:line="259" w:lineRule="auto"/>
                                <w:ind w:left="0" w:right="0" w:firstLine="0"/>
                              </w:pPr>
                              <w:r>
                                <w:rPr>
                                  <w:w w:val="115"/>
                                  <w:sz w:val="18"/>
                                </w:rPr>
                                <w:t>7</w:t>
                              </w:r>
                            </w:p>
                          </w:txbxContent>
                        </wps:txbx>
                        <wps:bodyPr horzOverflow="overflow" vert="horz" lIns="0" tIns="0" rIns="0" bIns="0" rtlCol="0">
                          <a:noAutofit/>
                        </wps:bodyPr>
                      </wps:wsp>
                      <wps:wsp>
                        <wps:cNvPr id="4712" name="Rectangle 4712"/>
                        <wps:cNvSpPr/>
                        <wps:spPr>
                          <a:xfrm>
                            <a:off x="2921593" y="1323695"/>
                            <a:ext cx="763132" cy="173505"/>
                          </a:xfrm>
                          <a:prstGeom prst="rect">
                            <a:avLst/>
                          </a:prstGeom>
                          <a:ln>
                            <a:noFill/>
                          </a:ln>
                        </wps:spPr>
                        <wps:txbx>
                          <w:txbxContent>
                            <w:p w:rsidR="00632694" w:rsidRDefault="00632694">
                              <w:pPr>
                                <w:spacing w:after="160" w:line="259" w:lineRule="auto"/>
                                <w:ind w:left="0" w:right="0" w:firstLine="0"/>
                              </w:pPr>
                              <w:r>
                                <w:rPr>
                                  <w:sz w:val="18"/>
                                </w:rPr>
                                <w:t>、支付优先</w:t>
                              </w:r>
                            </w:p>
                          </w:txbxContent>
                        </wps:txbx>
                        <wps:bodyPr horzOverflow="overflow" vert="horz" lIns="0" tIns="0" rIns="0" bIns="0" rtlCol="0">
                          <a:noAutofit/>
                        </wps:bodyPr>
                      </wps:wsp>
                      <wps:wsp>
                        <wps:cNvPr id="4713" name="Rectangle 4713"/>
                        <wps:cNvSpPr/>
                        <wps:spPr>
                          <a:xfrm>
                            <a:off x="3523577" y="1323695"/>
                            <a:ext cx="153870" cy="173505"/>
                          </a:xfrm>
                          <a:prstGeom prst="rect">
                            <a:avLst/>
                          </a:prstGeom>
                          <a:ln>
                            <a:noFill/>
                          </a:ln>
                        </wps:spPr>
                        <wps:txbx>
                          <w:txbxContent>
                            <w:p w:rsidR="00632694" w:rsidRDefault="00632694">
                              <w:pPr>
                                <w:spacing w:after="160" w:line="259" w:lineRule="auto"/>
                                <w:ind w:left="0" w:right="0" w:firstLine="0"/>
                              </w:pPr>
                              <w:r>
                                <w:rPr>
                                  <w:spacing w:val="1"/>
                                  <w:sz w:val="18"/>
                                </w:rPr>
                                <w:t>A</w:t>
                              </w:r>
                              <w:r>
                                <w:rPr>
                                  <w:spacing w:val="6"/>
                                  <w:sz w:val="18"/>
                                </w:rPr>
                                <w:t xml:space="preserve"> </w:t>
                              </w:r>
                            </w:p>
                          </w:txbxContent>
                        </wps:txbx>
                        <wps:bodyPr horzOverflow="overflow" vert="horz" lIns="0" tIns="0" rIns="0" bIns="0" rtlCol="0">
                          <a:noAutofit/>
                        </wps:bodyPr>
                      </wps:wsp>
                      <wps:wsp>
                        <wps:cNvPr id="4714" name="Rectangle 4714"/>
                        <wps:cNvSpPr/>
                        <wps:spPr>
                          <a:xfrm>
                            <a:off x="3638381" y="1323695"/>
                            <a:ext cx="763132" cy="173505"/>
                          </a:xfrm>
                          <a:prstGeom prst="rect">
                            <a:avLst/>
                          </a:prstGeom>
                          <a:ln>
                            <a:noFill/>
                          </a:ln>
                        </wps:spPr>
                        <wps:txbx>
                          <w:txbxContent>
                            <w:p w:rsidR="00632694" w:rsidRDefault="00632694">
                              <w:pPr>
                                <w:spacing w:after="160" w:line="259" w:lineRule="auto"/>
                                <w:ind w:left="0" w:right="0" w:firstLine="0"/>
                              </w:pPr>
                              <w:r>
                                <w:rPr>
                                  <w:sz w:val="18"/>
                                </w:rPr>
                                <w:t>档证券本金</w:t>
                              </w:r>
                            </w:p>
                          </w:txbxContent>
                        </wps:txbx>
                        <wps:bodyPr horzOverflow="overflow" vert="horz" lIns="0" tIns="0" rIns="0" bIns="0" rtlCol="0">
                          <a:noAutofit/>
                        </wps:bodyPr>
                      </wps:wsp>
                      <wps:wsp>
                        <wps:cNvPr id="4715" name="Shape 4715"/>
                        <wps:cNvSpPr/>
                        <wps:spPr>
                          <a:xfrm>
                            <a:off x="3533979" y="1730322"/>
                            <a:ext cx="37552" cy="68508"/>
                          </a:xfrm>
                          <a:custGeom>
                            <a:avLst/>
                            <a:gdLst/>
                            <a:ahLst/>
                            <a:cxnLst/>
                            <a:rect l="0" t="0" r="0" b="0"/>
                            <a:pathLst>
                              <a:path w="37552" h="68508">
                                <a:moveTo>
                                  <a:pt x="2290" y="954"/>
                                </a:moveTo>
                                <a:cubicBezTo>
                                  <a:pt x="4008" y="0"/>
                                  <a:pt x="6203" y="573"/>
                                  <a:pt x="7253" y="2290"/>
                                </a:cubicBezTo>
                                <a:lnTo>
                                  <a:pt x="33974" y="48089"/>
                                </a:lnTo>
                                <a:lnTo>
                                  <a:pt x="33974" y="19656"/>
                                </a:lnTo>
                                <a:lnTo>
                                  <a:pt x="37552" y="19656"/>
                                </a:lnTo>
                                <a:lnTo>
                                  <a:pt x="37552" y="48280"/>
                                </a:lnTo>
                                <a:lnTo>
                                  <a:pt x="34085" y="48280"/>
                                </a:lnTo>
                                <a:lnTo>
                                  <a:pt x="37552" y="54222"/>
                                </a:lnTo>
                                <a:lnTo>
                                  <a:pt x="37552" y="68426"/>
                                </a:lnTo>
                                <a:lnTo>
                                  <a:pt x="37505" y="68508"/>
                                </a:lnTo>
                                <a:lnTo>
                                  <a:pt x="1050" y="5820"/>
                                </a:lnTo>
                                <a:cubicBezTo>
                                  <a:pt x="0" y="4103"/>
                                  <a:pt x="573" y="1908"/>
                                  <a:pt x="2290" y="9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35" name="Shape 551735"/>
                        <wps:cNvSpPr/>
                        <wps:spPr>
                          <a:xfrm>
                            <a:off x="3567952" y="1699790"/>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36" name="Shape 551736"/>
                        <wps:cNvSpPr/>
                        <wps:spPr>
                          <a:xfrm>
                            <a:off x="3567952" y="1649697"/>
                            <a:ext cx="9144" cy="28624"/>
                          </a:xfrm>
                          <a:custGeom>
                            <a:avLst/>
                            <a:gdLst/>
                            <a:ahLst/>
                            <a:cxnLst/>
                            <a:rect l="0" t="0" r="0" b="0"/>
                            <a:pathLst>
                              <a:path w="9144" h="28624">
                                <a:moveTo>
                                  <a:pt x="0" y="0"/>
                                </a:moveTo>
                                <a:lnTo>
                                  <a:pt x="9144" y="0"/>
                                </a:lnTo>
                                <a:lnTo>
                                  <a:pt x="9144" y="28624"/>
                                </a:lnTo>
                                <a:lnTo>
                                  <a:pt x="0" y="28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 name="Shape 4718"/>
                        <wps:cNvSpPr/>
                        <wps:spPr>
                          <a:xfrm>
                            <a:off x="3571531" y="1730322"/>
                            <a:ext cx="37552" cy="68426"/>
                          </a:xfrm>
                          <a:custGeom>
                            <a:avLst/>
                            <a:gdLst/>
                            <a:ahLst/>
                            <a:cxnLst/>
                            <a:rect l="0" t="0" r="0" b="0"/>
                            <a:pathLst>
                              <a:path w="37552" h="68426">
                                <a:moveTo>
                                  <a:pt x="35262" y="954"/>
                                </a:moveTo>
                                <a:cubicBezTo>
                                  <a:pt x="36980" y="1908"/>
                                  <a:pt x="37552" y="4103"/>
                                  <a:pt x="36503" y="5820"/>
                                </a:cubicBezTo>
                                <a:lnTo>
                                  <a:pt x="0" y="68426"/>
                                </a:lnTo>
                                <a:lnTo>
                                  <a:pt x="0" y="54222"/>
                                </a:lnTo>
                                <a:lnTo>
                                  <a:pt x="3467" y="48280"/>
                                </a:lnTo>
                                <a:lnTo>
                                  <a:pt x="0" y="48280"/>
                                </a:lnTo>
                                <a:lnTo>
                                  <a:pt x="0" y="19656"/>
                                </a:lnTo>
                                <a:lnTo>
                                  <a:pt x="3579" y="19656"/>
                                </a:lnTo>
                                <a:lnTo>
                                  <a:pt x="3579" y="48089"/>
                                </a:lnTo>
                                <a:lnTo>
                                  <a:pt x="30300" y="2290"/>
                                </a:lnTo>
                                <a:cubicBezTo>
                                  <a:pt x="31349" y="573"/>
                                  <a:pt x="33544" y="0"/>
                                  <a:pt x="35262" y="9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37" name="Shape 551737"/>
                        <wps:cNvSpPr/>
                        <wps:spPr>
                          <a:xfrm>
                            <a:off x="3571531" y="1699790"/>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38" name="Shape 551738"/>
                        <wps:cNvSpPr/>
                        <wps:spPr>
                          <a:xfrm>
                            <a:off x="3571531" y="1649697"/>
                            <a:ext cx="9144" cy="28624"/>
                          </a:xfrm>
                          <a:custGeom>
                            <a:avLst/>
                            <a:gdLst/>
                            <a:ahLst/>
                            <a:cxnLst/>
                            <a:rect l="0" t="0" r="0" b="0"/>
                            <a:pathLst>
                              <a:path w="9144" h="28624">
                                <a:moveTo>
                                  <a:pt x="0" y="0"/>
                                </a:moveTo>
                                <a:lnTo>
                                  <a:pt x="9144" y="0"/>
                                </a:lnTo>
                                <a:lnTo>
                                  <a:pt x="9144" y="28624"/>
                                </a:lnTo>
                                <a:lnTo>
                                  <a:pt x="0" y="28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39" name="Shape 551739"/>
                        <wps:cNvSpPr/>
                        <wps:spPr>
                          <a:xfrm>
                            <a:off x="2780641" y="1846442"/>
                            <a:ext cx="1596095" cy="415054"/>
                          </a:xfrm>
                          <a:custGeom>
                            <a:avLst/>
                            <a:gdLst/>
                            <a:ahLst/>
                            <a:cxnLst/>
                            <a:rect l="0" t="0" r="0" b="0"/>
                            <a:pathLst>
                              <a:path w="1596095" h="415054">
                                <a:moveTo>
                                  <a:pt x="0" y="0"/>
                                </a:moveTo>
                                <a:lnTo>
                                  <a:pt x="1596095" y="0"/>
                                </a:lnTo>
                                <a:lnTo>
                                  <a:pt x="1596095" y="415054"/>
                                </a:lnTo>
                                <a:lnTo>
                                  <a:pt x="0" y="415054"/>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722" name="Rectangle 4722"/>
                        <wps:cNvSpPr/>
                        <wps:spPr>
                          <a:xfrm>
                            <a:off x="2851070" y="1921468"/>
                            <a:ext cx="94628" cy="173505"/>
                          </a:xfrm>
                          <a:prstGeom prst="rect">
                            <a:avLst/>
                          </a:prstGeom>
                          <a:ln>
                            <a:noFill/>
                          </a:ln>
                        </wps:spPr>
                        <wps:txbx>
                          <w:txbxContent>
                            <w:p w:rsidR="00632694" w:rsidRDefault="00632694">
                              <w:pPr>
                                <w:spacing w:after="160" w:line="259" w:lineRule="auto"/>
                                <w:ind w:left="0" w:right="0" w:firstLine="0"/>
                              </w:pPr>
                              <w:r>
                                <w:rPr>
                                  <w:w w:val="111"/>
                                  <w:sz w:val="18"/>
                                </w:rPr>
                                <w:t>8</w:t>
                              </w:r>
                            </w:p>
                          </w:txbxContent>
                        </wps:txbx>
                        <wps:bodyPr horzOverflow="overflow" vert="horz" lIns="0" tIns="0" rIns="0" bIns="0" rtlCol="0">
                          <a:noAutofit/>
                        </wps:bodyPr>
                      </wps:wsp>
                      <wps:wsp>
                        <wps:cNvPr id="4723" name="Rectangle 4723"/>
                        <wps:cNvSpPr/>
                        <wps:spPr>
                          <a:xfrm>
                            <a:off x="2922834" y="1921468"/>
                            <a:ext cx="763132" cy="173505"/>
                          </a:xfrm>
                          <a:prstGeom prst="rect">
                            <a:avLst/>
                          </a:prstGeom>
                          <a:ln>
                            <a:noFill/>
                          </a:ln>
                        </wps:spPr>
                        <wps:txbx>
                          <w:txbxContent>
                            <w:p w:rsidR="00632694" w:rsidRDefault="00632694">
                              <w:pPr>
                                <w:spacing w:after="160" w:line="259" w:lineRule="auto"/>
                                <w:ind w:left="0" w:right="0" w:firstLine="0"/>
                              </w:pPr>
                              <w:r>
                                <w:rPr>
                                  <w:sz w:val="18"/>
                                </w:rPr>
                                <w:t>、支付优先</w:t>
                              </w:r>
                            </w:p>
                          </w:txbxContent>
                        </wps:txbx>
                        <wps:bodyPr horzOverflow="overflow" vert="horz" lIns="0" tIns="0" rIns="0" bIns="0" rtlCol="0">
                          <a:noAutofit/>
                        </wps:bodyPr>
                      </wps:wsp>
                      <wps:wsp>
                        <wps:cNvPr id="4724" name="Rectangle 4724"/>
                        <wps:cNvSpPr/>
                        <wps:spPr>
                          <a:xfrm>
                            <a:off x="3524817" y="1921468"/>
                            <a:ext cx="163396" cy="173505"/>
                          </a:xfrm>
                          <a:prstGeom prst="rect">
                            <a:avLst/>
                          </a:prstGeom>
                          <a:ln>
                            <a:noFill/>
                          </a:ln>
                        </wps:spPr>
                        <wps:txbx>
                          <w:txbxContent>
                            <w:p w:rsidR="00632694" w:rsidRDefault="00632694">
                              <w:pPr>
                                <w:spacing w:after="160" w:line="259" w:lineRule="auto"/>
                                <w:ind w:left="0" w:right="0" w:firstLine="0"/>
                              </w:pPr>
                              <w:r>
                                <w:rPr>
                                  <w:spacing w:val="2"/>
                                  <w:w w:val="126"/>
                                  <w:sz w:val="18"/>
                                </w:rPr>
                                <w:t>B</w:t>
                              </w:r>
                              <w:r>
                                <w:rPr>
                                  <w:spacing w:val="6"/>
                                  <w:w w:val="126"/>
                                  <w:sz w:val="18"/>
                                </w:rPr>
                                <w:t xml:space="preserve"> </w:t>
                              </w:r>
                            </w:p>
                          </w:txbxContent>
                        </wps:txbx>
                        <wps:bodyPr horzOverflow="overflow" vert="horz" lIns="0" tIns="0" rIns="0" bIns="0" rtlCol="0">
                          <a:noAutofit/>
                        </wps:bodyPr>
                      </wps:wsp>
                      <wps:wsp>
                        <wps:cNvPr id="4725" name="Rectangle 4725"/>
                        <wps:cNvSpPr/>
                        <wps:spPr>
                          <a:xfrm>
                            <a:off x="3646683" y="1921468"/>
                            <a:ext cx="763132" cy="173505"/>
                          </a:xfrm>
                          <a:prstGeom prst="rect">
                            <a:avLst/>
                          </a:prstGeom>
                          <a:ln>
                            <a:noFill/>
                          </a:ln>
                        </wps:spPr>
                        <wps:txbx>
                          <w:txbxContent>
                            <w:p w:rsidR="00632694" w:rsidRDefault="00632694">
                              <w:pPr>
                                <w:spacing w:after="160" w:line="259" w:lineRule="auto"/>
                                <w:ind w:left="0" w:right="0" w:firstLine="0"/>
                              </w:pPr>
                              <w:r>
                                <w:rPr>
                                  <w:sz w:val="18"/>
                                </w:rPr>
                                <w:t>档证券的当</w:t>
                              </w:r>
                            </w:p>
                          </w:txbxContent>
                        </wps:txbx>
                        <wps:bodyPr horzOverflow="overflow" vert="horz" lIns="0" tIns="0" rIns="0" bIns="0" rtlCol="0">
                          <a:noAutofit/>
                        </wps:bodyPr>
                      </wps:wsp>
                      <wps:wsp>
                        <wps:cNvPr id="4726" name="Rectangle 4726"/>
                        <wps:cNvSpPr/>
                        <wps:spPr>
                          <a:xfrm>
                            <a:off x="2851070" y="2064782"/>
                            <a:ext cx="457879" cy="173504"/>
                          </a:xfrm>
                          <a:prstGeom prst="rect">
                            <a:avLst/>
                          </a:prstGeom>
                          <a:ln>
                            <a:noFill/>
                          </a:ln>
                        </wps:spPr>
                        <wps:txbx>
                          <w:txbxContent>
                            <w:p w:rsidR="00632694" w:rsidRDefault="00632694">
                              <w:pPr>
                                <w:spacing w:after="160" w:line="259" w:lineRule="auto"/>
                                <w:ind w:left="0" w:right="0" w:firstLine="0"/>
                              </w:pPr>
                              <w:r>
                                <w:rPr>
                                  <w:sz w:val="18"/>
                                </w:rPr>
                                <w:t>期利息</w:t>
                              </w:r>
                            </w:p>
                          </w:txbxContent>
                        </wps:txbx>
                        <wps:bodyPr horzOverflow="overflow" vert="horz" lIns="0" tIns="0" rIns="0" bIns="0" rtlCol="0">
                          <a:noAutofit/>
                        </wps:bodyPr>
                      </wps:wsp>
                      <wps:wsp>
                        <wps:cNvPr id="4727" name="Shape 4727"/>
                        <wps:cNvSpPr/>
                        <wps:spPr>
                          <a:xfrm>
                            <a:off x="3533979" y="2367215"/>
                            <a:ext cx="37552" cy="68508"/>
                          </a:xfrm>
                          <a:custGeom>
                            <a:avLst/>
                            <a:gdLst/>
                            <a:ahLst/>
                            <a:cxnLst/>
                            <a:rect l="0" t="0" r="0" b="0"/>
                            <a:pathLst>
                              <a:path w="37552" h="68508">
                                <a:moveTo>
                                  <a:pt x="2290" y="954"/>
                                </a:moveTo>
                                <a:cubicBezTo>
                                  <a:pt x="4008" y="0"/>
                                  <a:pt x="6203" y="572"/>
                                  <a:pt x="7253" y="2290"/>
                                </a:cubicBezTo>
                                <a:lnTo>
                                  <a:pt x="33974" y="48089"/>
                                </a:lnTo>
                                <a:lnTo>
                                  <a:pt x="33974" y="19655"/>
                                </a:lnTo>
                                <a:lnTo>
                                  <a:pt x="37552" y="19655"/>
                                </a:lnTo>
                                <a:lnTo>
                                  <a:pt x="37552" y="48280"/>
                                </a:lnTo>
                                <a:lnTo>
                                  <a:pt x="34085" y="48280"/>
                                </a:lnTo>
                                <a:lnTo>
                                  <a:pt x="37552" y="54222"/>
                                </a:lnTo>
                                <a:lnTo>
                                  <a:pt x="37552" y="68426"/>
                                </a:lnTo>
                                <a:lnTo>
                                  <a:pt x="37505" y="68508"/>
                                </a:lnTo>
                                <a:lnTo>
                                  <a:pt x="1050" y="5820"/>
                                </a:lnTo>
                                <a:cubicBezTo>
                                  <a:pt x="0" y="4102"/>
                                  <a:pt x="573" y="1908"/>
                                  <a:pt x="2290" y="9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49" name="Shape 551749"/>
                        <wps:cNvSpPr/>
                        <wps:spPr>
                          <a:xfrm>
                            <a:off x="3567952" y="2336683"/>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50" name="Shape 551750"/>
                        <wps:cNvSpPr/>
                        <wps:spPr>
                          <a:xfrm>
                            <a:off x="3567952" y="2286590"/>
                            <a:ext cx="9144" cy="28625"/>
                          </a:xfrm>
                          <a:custGeom>
                            <a:avLst/>
                            <a:gdLst/>
                            <a:ahLst/>
                            <a:cxnLst/>
                            <a:rect l="0" t="0" r="0" b="0"/>
                            <a:pathLst>
                              <a:path w="9144" h="28625">
                                <a:moveTo>
                                  <a:pt x="0" y="0"/>
                                </a:moveTo>
                                <a:lnTo>
                                  <a:pt x="9144" y="0"/>
                                </a:lnTo>
                                <a:lnTo>
                                  <a:pt x="9144" y="28625"/>
                                </a:lnTo>
                                <a:lnTo>
                                  <a:pt x="0" y="286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0" name="Shape 4730"/>
                        <wps:cNvSpPr/>
                        <wps:spPr>
                          <a:xfrm>
                            <a:off x="3571531" y="2367215"/>
                            <a:ext cx="37552" cy="68426"/>
                          </a:xfrm>
                          <a:custGeom>
                            <a:avLst/>
                            <a:gdLst/>
                            <a:ahLst/>
                            <a:cxnLst/>
                            <a:rect l="0" t="0" r="0" b="0"/>
                            <a:pathLst>
                              <a:path w="37552" h="68426">
                                <a:moveTo>
                                  <a:pt x="35262" y="954"/>
                                </a:moveTo>
                                <a:cubicBezTo>
                                  <a:pt x="36980" y="1908"/>
                                  <a:pt x="37552" y="4102"/>
                                  <a:pt x="36503" y="5820"/>
                                </a:cubicBezTo>
                                <a:lnTo>
                                  <a:pt x="0" y="68426"/>
                                </a:lnTo>
                                <a:lnTo>
                                  <a:pt x="0" y="54222"/>
                                </a:lnTo>
                                <a:lnTo>
                                  <a:pt x="3467" y="48280"/>
                                </a:lnTo>
                                <a:lnTo>
                                  <a:pt x="0" y="48280"/>
                                </a:lnTo>
                                <a:lnTo>
                                  <a:pt x="0" y="19655"/>
                                </a:lnTo>
                                <a:lnTo>
                                  <a:pt x="3579" y="19655"/>
                                </a:lnTo>
                                <a:lnTo>
                                  <a:pt x="3579" y="48089"/>
                                </a:lnTo>
                                <a:lnTo>
                                  <a:pt x="30300" y="2290"/>
                                </a:lnTo>
                                <a:cubicBezTo>
                                  <a:pt x="31349" y="572"/>
                                  <a:pt x="33544" y="0"/>
                                  <a:pt x="35262" y="9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51" name="Shape 551751"/>
                        <wps:cNvSpPr/>
                        <wps:spPr>
                          <a:xfrm>
                            <a:off x="3571531" y="2336683"/>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52" name="Shape 551752"/>
                        <wps:cNvSpPr/>
                        <wps:spPr>
                          <a:xfrm>
                            <a:off x="3571531" y="2286590"/>
                            <a:ext cx="9144" cy="28625"/>
                          </a:xfrm>
                          <a:custGeom>
                            <a:avLst/>
                            <a:gdLst/>
                            <a:ahLst/>
                            <a:cxnLst/>
                            <a:rect l="0" t="0" r="0" b="0"/>
                            <a:pathLst>
                              <a:path w="9144" h="28625">
                                <a:moveTo>
                                  <a:pt x="0" y="0"/>
                                </a:moveTo>
                                <a:lnTo>
                                  <a:pt x="9144" y="0"/>
                                </a:lnTo>
                                <a:lnTo>
                                  <a:pt x="9144" y="28625"/>
                                </a:lnTo>
                                <a:lnTo>
                                  <a:pt x="0" y="286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53" name="Shape 551753"/>
                        <wps:cNvSpPr/>
                        <wps:spPr>
                          <a:xfrm>
                            <a:off x="2780641" y="2497647"/>
                            <a:ext cx="1596095" cy="429366"/>
                          </a:xfrm>
                          <a:custGeom>
                            <a:avLst/>
                            <a:gdLst/>
                            <a:ahLst/>
                            <a:cxnLst/>
                            <a:rect l="0" t="0" r="0" b="0"/>
                            <a:pathLst>
                              <a:path w="1596095" h="429366">
                                <a:moveTo>
                                  <a:pt x="0" y="0"/>
                                </a:moveTo>
                                <a:lnTo>
                                  <a:pt x="1596095" y="0"/>
                                </a:lnTo>
                                <a:lnTo>
                                  <a:pt x="1596095" y="429366"/>
                                </a:lnTo>
                                <a:lnTo>
                                  <a:pt x="0" y="429366"/>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734" name="Rectangle 4734"/>
                        <wps:cNvSpPr/>
                        <wps:spPr>
                          <a:xfrm>
                            <a:off x="2851070" y="2582692"/>
                            <a:ext cx="94628" cy="173505"/>
                          </a:xfrm>
                          <a:prstGeom prst="rect">
                            <a:avLst/>
                          </a:prstGeom>
                          <a:ln>
                            <a:noFill/>
                          </a:ln>
                        </wps:spPr>
                        <wps:txbx>
                          <w:txbxContent>
                            <w:p w:rsidR="00632694" w:rsidRDefault="00632694">
                              <w:pPr>
                                <w:spacing w:after="160" w:line="259" w:lineRule="auto"/>
                                <w:ind w:left="0" w:right="0" w:firstLine="0"/>
                              </w:pPr>
                              <w:r>
                                <w:rPr>
                                  <w:w w:val="111"/>
                                  <w:sz w:val="18"/>
                                </w:rPr>
                                <w:t>9</w:t>
                              </w:r>
                            </w:p>
                          </w:txbxContent>
                        </wps:txbx>
                        <wps:bodyPr horzOverflow="overflow" vert="horz" lIns="0" tIns="0" rIns="0" bIns="0" rtlCol="0">
                          <a:noAutofit/>
                        </wps:bodyPr>
                      </wps:wsp>
                      <wps:wsp>
                        <wps:cNvPr id="4735" name="Rectangle 4735"/>
                        <wps:cNvSpPr/>
                        <wps:spPr>
                          <a:xfrm>
                            <a:off x="2922834" y="2582692"/>
                            <a:ext cx="763132" cy="173505"/>
                          </a:xfrm>
                          <a:prstGeom prst="rect">
                            <a:avLst/>
                          </a:prstGeom>
                          <a:ln>
                            <a:noFill/>
                          </a:ln>
                        </wps:spPr>
                        <wps:txbx>
                          <w:txbxContent>
                            <w:p w:rsidR="00632694" w:rsidRDefault="00632694">
                              <w:pPr>
                                <w:spacing w:after="160" w:line="259" w:lineRule="auto"/>
                                <w:ind w:left="0" w:right="0" w:firstLine="0"/>
                              </w:pPr>
                              <w:r>
                                <w:rPr>
                                  <w:sz w:val="18"/>
                                </w:rPr>
                                <w:t>、支付优先</w:t>
                              </w:r>
                            </w:p>
                          </w:txbxContent>
                        </wps:txbx>
                        <wps:bodyPr horzOverflow="overflow" vert="horz" lIns="0" tIns="0" rIns="0" bIns="0" rtlCol="0">
                          <a:noAutofit/>
                        </wps:bodyPr>
                      </wps:wsp>
                      <wps:wsp>
                        <wps:cNvPr id="4736" name="Rectangle 4736"/>
                        <wps:cNvSpPr/>
                        <wps:spPr>
                          <a:xfrm>
                            <a:off x="3524817" y="2582692"/>
                            <a:ext cx="163396" cy="173505"/>
                          </a:xfrm>
                          <a:prstGeom prst="rect">
                            <a:avLst/>
                          </a:prstGeom>
                          <a:ln>
                            <a:noFill/>
                          </a:ln>
                        </wps:spPr>
                        <wps:txbx>
                          <w:txbxContent>
                            <w:p w:rsidR="00632694" w:rsidRDefault="00632694">
                              <w:pPr>
                                <w:spacing w:after="160" w:line="259" w:lineRule="auto"/>
                                <w:ind w:left="0" w:right="0" w:firstLine="0"/>
                              </w:pPr>
                              <w:r>
                                <w:rPr>
                                  <w:spacing w:val="2"/>
                                  <w:w w:val="126"/>
                                  <w:sz w:val="18"/>
                                </w:rPr>
                                <w:t>B</w:t>
                              </w:r>
                              <w:r>
                                <w:rPr>
                                  <w:spacing w:val="6"/>
                                  <w:w w:val="126"/>
                                  <w:sz w:val="18"/>
                                </w:rPr>
                                <w:t xml:space="preserve"> </w:t>
                              </w:r>
                            </w:p>
                          </w:txbxContent>
                        </wps:txbx>
                        <wps:bodyPr horzOverflow="overflow" vert="horz" lIns="0" tIns="0" rIns="0" bIns="0" rtlCol="0">
                          <a:noAutofit/>
                        </wps:bodyPr>
                      </wps:wsp>
                      <wps:wsp>
                        <wps:cNvPr id="4737" name="Rectangle 4737"/>
                        <wps:cNvSpPr/>
                        <wps:spPr>
                          <a:xfrm>
                            <a:off x="3646683" y="2582692"/>
                            <a:ext cx="763132" cy="173505"/>
                          </a:xfrm>
                          <a:prstGeom prst="rect">
                            <a:avLst/>
                          </a:prstGeom>
                          <a:ln>
                            <a:noFill/>
                          </a:ln>
                        </wps:spPr>
                        <wps:txbx>
                          <w:txbxContent>
                            <w:p w:rsidR="00632694" w:rsidRDefault="00632694">
                              <w:pPr>
                                <w:spacing w:after="160" w:line="259" w:lineRule="auto"/>
                                <w:ind w:left="0" w:right="0" w:firstLine="0"/>
                              </w:pPr>
                              <w:r>
                                <w:rPr>
                                  <w:sz w:val="18"/>
                                </w:rPr>
                                <w:t>档证券的本</w:t>
                              </w:r>
                            </w:p>
                          </w:txbxContent>
                        </wps:txbx>
                        <wps:bodyPr horzOverflow="overflow" vert="horz" lIns="0" tIns="0" rIns="0" bIns="0" rtlCol="0">
                          <a:noAutofit/>
                        </wps:bodyPr>
                      </wps:wsp>
                      <wps:wsp>
                        <wps:cNvPr id="4738" name="Rectangle 4738"/>
                        <wps:cNvSpPr/>
                        <wps:spPr>
                          <a:xfrm>
                            <a:off x="2851070" y="2726005"/>
                            <a:ext cx="152626" cy="173505"/>
                          </a:xfrm>
                          <a:prstGeom prst="rect">
                            <a:avLst/>
                          </a:prstGeom>
                          <a:ln>
                            <a:noFill/>
                          </a:ln>
                        </wps:spPr>
                        <wps:txbx>
                          <w:txbxContent>
                            <w:p w:rsidR="00632694" w:rsidRDefault="00632694">
                              <w:pPr>
                                <w:spacing w:after="160" w:line="259" w:lineRule="auto"/>
                                <w:ind w:left="0" w:right="0" w:firstLine="0"/>
                              </w:pPr>
                              <w:r>
                                <w:rPr>
                                  <w:sz w:val="18"/>
                                </w:rPr>
                                <w:t>金</w:t>
                              </w:r>
                            </w:p>
                          </w:txbxContent>
                        </wps:txbx>
                        <wps:bodyPr horzOverflow="overflow" vert="horz" lIns="0" tIns="0" rIns="0" bIns="0" rtlCol="0">
                          <a:noAutofit/>
                        </wps:bodyPr>
                      </wps:wsp>
                      <wps:wsp>
                        <wps:cNvPr id="4739" name="Shape 4739"/>
                        <wps:cNvSpPr/>
                        <wps:spPr>
                          <a:xfrm>
                            <a:off x="3533979" y="3676744"/>
                            <a:ext cx="37553" cy="68498"/>
                          </a:xfrm>
                          <a:custGeom>
                            <a:avLst/>
                            <a:gdLst/>
                            <a:ahLst/>
                            <a:cxnLst/>
                            <a:rect l="0" t="0" r="0" b="0"/>
                            <a:pathLst>
                              <a:path w="37553" h="68498">
                                <a:moveTo>
                                  <a:pt x="2290" y="992"/>
                                </a:moveTo>
                                <a:cubicBezTo>
                                  <a:pt x="4008" y="0"/>
                                  <a:pt x="6203" y="572"/>
                                  <a:pt x="7253" y="2280"/>
                                </a:cubicBezTo>
                                <a:lnTo>
                                  <a:pt x="33974" y="48125"/>
                                </a:lnTo>
                                <a:lnTo>
                                  <a:pt x="33974" y="19684"/>
                                </a:lnTo>
                                <a:lnTo>
                                  <a:pt x="37553" y="19684"/>
                                </a:lnTo>
                                <a:lnTo>
                                  <a:pt x="37553" y="48337"/>
                                </a:lnTo>
                                <a:lnTo>
                                  <a:pt x="34098" y="48337"/>
                                </a:lnTo>
                                <a:lnTo>
                                  <a:pt x="37552" y="54265"/>
                                </a:lnTo>
                                <a:lnTo>
                                  <a:pt x="37553" y="54264"/>
                                </a:lnTo>
                                <a:lnTo>
                                  <a:pt x="37553" y="68416"/>
                                </a:lnTo>
                                <a:lnTo>
                                  <a:pt x="37505" y="68498"/>
                                </a:lnTo>
                                <a:lnTo>
                                  <a:pt x="1050" y="5897"/>
                                </a:lnTo>
                                <a:cubicBezTo>
                                  <a:pt x="0" y="4189"/>
                                  <a:pt x="573" y="1994"/>
                                  <a:pt x="2290" y="99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61" name="Shape 551761"/>
                        <wps:cNvSpPr/>
                        <wps:spPr>
                          <a:xfrm>
                            <a:off x="3567952" y="3646287"/>
                            <a:ext cx="9144" cy="28653"/>
                          </a:xfrm>
                          <a:custGeom>
                            <a:avLst/>
                            <a:gdLst/>
                            <a:ahLst/>
                            <a:cxnLst/>
                            <a:rect l="0" t="0" r="0" b="0"/>
                            <a:pathLst>
                              <a:path w="9144" h="28653">
                                <a:moveTo>
                                  <a:pt x="0" y="0"/>
                                </a:moveTo>
                                <a:lnTo>
                                  <a:pt x="9144" y="0"/>
                                </a:lnTo>
                                <a:lnTo>
                                  <a:pt x="9144" y="28653"/>
                                </a:lnTo>
                                <a:lnTo>
                                  <a:pt x="0" y="286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62" name="Shape 551762"/>
                        <wps:cNvSpPr/>
                        <wps:spPr>
                          <a:xfrm>
                            <a:off x="3567952" y="3596147"/>
                            <a:ext cx="9144" cy="28653"/>
                          </a:xfrm>
                          <a:custGeom>
                            <a:avLst/>
                            <a:gdLst/>
                            <a:ahLst/>
                            <a:cxnLst/>
                            <a:rect l="0" t="0" r="0" b="0"/>
                            <a:pathLst>
                              <a:path w="9144" h="28653">
                                <a:moveTo>
                                  <a:pt x="0" y="0"/>
                                </a:moveTo>
                                <a:lnTo>
                                  <a:pt x="9144" y="0"/>
                                </a:lnTo>
                                <a:lnTo>
                                  <a:pt x="9144" y="28653"/>
                                </a:lnTo>
                                <a:lnTo>
                                  <a:pt x="0" y="286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2" name="Shape 4742"/>
                        <wps:cNvSpPr/>
                        <wps:spPr>
                          <a:xfrm>
                            <a:off x="3571531" y="3676744"/>
                            <a:ext cx="37552" cy="68416"/>
                          </a:xfrm>
                          <a:custGeom>
                            <a:avLst/>
                            <a:gdLst/>
                            <a:ahLst/>
                            <a:cxnLst/>
                            <a:rect l="0" t="0" r="0" b="0"/>
                            <a:pathLst>
                              <a:path w="37552" h="68416">
                                <a:moveTo>
                                  <a:pt x="35262" y="992"/>
                                </a:moveTo>
                                <a:cubicBezTo>
                                  <a:pt x="36980" y="1994"/>
                                  <a:pt x="37552" y="4189"/>
                                  <a:pt x="36502" y="5897"/>
                                </a:cubicBezTo>
                                <a:lnTo>
                                  <a:pt x="0" y="68416"/>
                                </a:lnTo>
                                <a:lnTo>
                                  <a:pt x="0" y="54264"/>
                                </a:lnTo>
                                <a:lnTo>
                                  <a:pt x="3455" y="48337"/>
                                </a:lnTo>
                                <a:lnTo>
                                  <a:pt x="0" y="48337"/>
                                </a:lnTo>
                                <a:lnTo>
                                  <a:pt x="0" y="19684"/>
                                </a:lnTo>
                                <a:lnTo>
                                  <a:pt x="3578" y="19684"/>
                                </a:lnTo>
                                <a:lnTo>
                                  <a:pt x="3578" y="48125"/>
                                </a:lnTo>
                                <a:lnTo>
                                  <a:pt x="30299" y="2280"/>
                                </a:lnTo>
                                <a:cubicBezTo>
                                  <a:pt x="31349" y="572"/>
                                  <a:pt x="33544" y="0"/>
                                  <a:pt x="35262" y="99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63" name="Shape 551763"/>
                        <wps:cNvSpPr/>
                        <wps:spPr>
                          <a:xfrm>
                            <a:off x="3571531" y="3646287"/>
                            <a:ext cx="9144" cy="28653"/>
                          </a:xfrm>
                          <a:custGeom>
                            <a:avLst/>
                            <a:gdLst/>
                            <a:ahLst/>
                            <a:cxnLst/>
                            <a:rect l="0" t="0" r="0" b="0"/>
                            <a:pathLst>
                              <a:path w="9144" h="28653">
                                <a:moveTo>
                                  <a:pt x="0" y="0"/>
                                </a:moveTo>
                                <a:lnTo>
                                  <a:pt x="9144" y="0"/>
                                </a:lnTo>
                                <a:lnTo>
                                  <a:pt x="9144" y="28653"/>
                                </a:lnTo>
                                <a:lnTo>
                                  <a:pt x="0" y="286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64" name="Shape 551764"/>
                        <wps:cNvSpPr/>
                        <wps:spPr>
                          <a:xfrm>
                            <a:off x="3571531" y="3596147"/>
                            <a:ext cx="9144" cy="28653"/>
                          </a:xfrm>
                          <a:custGeom>
                            <a:avLst/>
                            <a:gdLst/>
                            <a:ahLst/>
                            <a:cxnLst/>
                            <a:rect l="0" t="0" r="0" b="0"/>
                            <a:pathLst>
                              <a:path w="9144" h="28653">
                                <a:moveTo>
                                  <a:pt x="0" y="0"/>
                                </a:moveTo>
                                <a:lnTo>
                                  <a:pt x="9144" y="0"/>
                                </a:lnTo>
                                <a:lnTo>
                                  <a:pt x="9144" y="28653"/>
                                </a:lnTo>
                                <a:lnTo>
                                  <a:pt x="0" y="286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65" name="Shape 551765"/>
                        <wps:cNvSpPr/>
                        <wps:spPr>
                          <a:xfrm>
                            <a:off x="2780641" y="3742847"/>
                            <a:ext cx="1596095" cy="429366"/>
                          </a:xfrm>
                          <a:custGeom>
                            <a:avLst/>
                            <a:gdLst/>
                            <a:ahLst/>
                            <a:cxnLst/>
                            <a:rect l="0" t="0" r="0" b="0"/>
                            <a:pathLst>
                              <a:path w="1596095" h="429366">
                                <a:moveTo>
                                  <a:pt x="0" y="0"/>
                                </a:moveTo>
                                <a:lnTo>
                                  <a:pt x="1596095" y="0"/>
                                </a:lnTo>
                                <a:lnTo>
                                  <a:pt x="1596095" y="429366"/>
                                </a:lnTo>
                                <a:lnTo>
                                  <a:pt x="0" y="429366"/>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746" name="Rectangle 4746"/>
                        <wps:cNvSpPr/>
                        <wps:spPr>
                          <a:xfrm>
                            <a:off x="2849829" y="3828798"/>
                            <a:ext cx="190139" cy="173505"/>
                          </a:xfrm>
                          <a:prstGeom prst="rect">
                            <a:avLst/>
                          </a:prstGeom>
                          <a:ln>
                            <a:noFill/>
                          </a:ln>
                        </wps:spPr>
                        <wps:txbx>
                          <w:txbxContent>
                            <w:p w:rsidR="00632694" w:rsidRDefault="00632694">
                              <w:pPr>
                                <w:spacing w:after="160" w:line="259" w:lineRule="auto"/>
                                <w:ind w:left="0" w:right="0" w:firstLine="0"/>
                              </w:pPr>
                              <w:r>
                                <w:rPr>
                                  <w:spacing w:val="1"/>
                                  <w:w w:val="161"/>
                                  <w:sz w:val="18"/>
                                </w:rPr>
                                <w:t>11</w:t>
                              </w:r>
                            </w:p>
                          </w:txbxContent>
                        </wps:txbx>
                        <wps:bodyPr horzOverflow="overflow" vert="horz" lIns="0" tIns="0" rIns="0" bIns="0" rtlCol="0">
                          <a:noAutofit/>
                        </wps:bodyPr>
                      </wps:wsp>
                      <wps:wsp>
                        <wps:cNvPr id="4747" name="Rectangle 4747"/>
                        <wps:cNvSpPr/>
                        <wps:spPr>
                          <a:xfrm>
                            <a:off x="2993167" y="3828798"/>
                            <a:ext cx="152626" cy="173505"/>
                          </a:xfrm>
                          <a:prstGeom prst="rect">
                            <a:avLst/>
                          </a:prstGeom>
                          <a:ln>
                            <a:noFill/>
                          </a:ln>
                        </wps:spPr>
                        <wps:txbx>
                          <w:txbxContent>
                            <w:p w:rsidR="00632694" w:rsidRDefault="00632694">
                              <w:pPr>
                                <w:spacing w:after="160" w:line="259" w:lineRule="auto"/>
                                <w:ind w:left="0" w:right="0" w:firstLine="0"/>
                              </w:pPr>
                              <w:r>
                                <w:rPr>
                                  <w:sz w:val="18"/>
                                </w:rPr>
                                <w:t>、</w:t>
                              </w:r>
                            </w:p>
                          </w:txbxContent>
                        </wps:txbx>
                        <wps:bodyPr horzOverflow="overflow" vert="horz" lIns="0" tIns="0" rIns="0" bIns="0" rtlCol="0">
                          <a:noAutofit/>
                        </wps:bodyPr>
                      </wps:wsp>
                      <wps:wsp>
                        <wps:cNvPr id="4748" name="Rectangle 4748"/>
                        <wps:cNvSpPr/>
                        <wps:spPr>
                          <a:xfrm>
                            <a:off x="3107971" y="3828798"/>
                            <a:ext cx="610505" cy="173505"/>
                          </a:xfrm>
                          <a:prstGeom prst="rect">
                            <a:avLst/>
                          </a:prstGeom>
                          <a:ln>
                            <a:noFill/>
                          </a:ln>
                        </wps:spPr>
                        <wps:txbx>
                          <w:txbxContent>
                            <w:p w:rsidR="00632694" w:rsidRDefault="00632694">
                              <w:pPr>
                                <w:spacing w:after="160" w:line="259" w:lineRule="auto"/>
                                <w:ind w:left="0" w:right="0" w:firstLine="0"/>
                              </w:pPr>
                              <w:r>
                                <w:rPr>
                                  <w:sz w:val="18"/>
                                </w:rPr>
                                <w:t>剩余资金</w:t>
                              </w:r>
                            </w:p>
                          </w:txbxContent>
                        </wps:txbx>
                        <wps:bodyPr horzOverflow="overflow" vert="horz" lIns="0" tIns="0" rIns="0" bIns="0" rtlCol="0">
                          <a:noAutofit/>
                        </wps:bodyPr>
                      </wps:wsp>
                      <wps:wsp>
                        <wps:cNvPr id="4749" name="Rectangle 4749"/>
                        <wps:cNvSpPr/>
                        <wps:spPr>
                          <a:xfrm>
                            <a:off x="3566807" y="3828798"/>
                            <a:ext cx="915758" cy="173505"/>
                          </a:xfrm>
                          <a:prstGeom prst="rect">
                            <a:avLst/>
                          </a:prstGeom>
                          <a:ln>
                            <a:noFill/>
                          </a:ln>
                        </wps:spPr>
                        <wps:txbx>
                          <w:txbxContent>
                            <w:p w:rsidR="00632694" w:rsidRDefault="00632694">
                              <w:pPr>
                                <w:spacing w:after="160" w:line="259" w:lineRule="auto"/>
                                <w:ind w:left="0" w:right="0" w:firstLine="0"/>
                              </w:pPr>
                              <w:r>
                                <w:rPr>
                                  <w:sz w:val="18"/>
                                </w:rPr>
                                <w:t>作为次级档证</w:t>
                              </w:r>
                            </w:p>
                          </w:txbxContent>
                        </wps:txbx>
                        <wps:bodyPr horzOverflow="overflow" vert="horz" lIns="0" tIns="0" rIns="0" bIns="0" rtlCol="0">
                          <a:noAutofit/>
                        </wps:bodyPr>
                      </wps:wsp>
                      <wps:wsp>
                        <wps:cNvPr id="4750" name="Rectangle 4750"/>
                        <wps:cNvSpPr/>
                        <wps:spPr>
                          <a:xfrm>
                            <a:off x="2849829" y="3972159"/>
                            <a:ext cx="152626" cy="173504"/>
                          </a:xfrm>
                          <a:prstGeom prst="rect">
                            <a:avLst/>
                          </a:prstGeom>
                          <a:ln>
                            <a:noFill/>
                          </a:ln>
                        </wps:spPr>
                        <wps:txbx>
                          <w:txbxContent>
                            <w:p w:rsidR="00632694" w:rsidRDefault="00632694">
                              <w:pPr>
                                <w:spacing w:after="160" w:line="259" w:lineRule="auto"/>
                                <w:ind w:left="0" w:right="0" w:firstLine="0"/>
                              </w:pPr>
                              <w:r>
                                <w:rPr>
                                  <w:sz w:val="18"/>
                                </w:rPr>
                                <w:t>券</w:t>
                              </w:r>
                            </w:p>
                          </w:txbxContent>
                        </wps:txbx>
                        <wps:bodyPr horzOverflow="overflow" vert="horz" lIns="0" tIns="0" rIns="0" bIns="0" rtlCol="0">
                          <a:noAutofit/>
                        </wps:bodyPr>
                      </wps:wsp>
                      <wps:wsp>
                        <wps:cNvPr id="4751" name="Rectangle 4751"/>
                        <wps:cNvSpPr/>
                        <wps:spPr>
                          <a:xfrm>
                            <a:off x="2964537" y="3972159"/>
                            <a:ext cx="152626" cy="173504"/>
                          </a:xfrm>
                          <a:prstGeom prst="rect">
                            <a:avLst/>
                          </a:prstGeom>
                          <a:ln>
                            <a:noFill/>
                          </a:ln>
                        </wps:spPr>
                        <wps:txbx>
                          <w:txbxContent>
                            <w:p w:rsidR="00632694" w:rsidRDefault="00632694">
                              <w:pPr>
                                <w:spacing w:after="160" w:line="259" w:lineRule="auto"/>
                                <w:ind w:left="0" w:right="0" w:firstLine="0"/>
                              </w:pPr>
                              <w:r>
                                <w:rPr>
                                  <w:sz w:val="18"/>
                                </w:rPr>
                                <w:t>的</w:t>
                              </w:r>
                            </w:p>
                          </w:txbxContent>
                        </wps:txbx>
                        <wps:bodyPr horzOverflow="overflow" vert="horz" lIns="0" tIns="0" rIns="0" bIns="0" rtlCol="0">
                          <a:noAutofit/>
                        </wps:bodyPr>
                      </wps:wsp>
                      <wps:wsp>
                        <wps:cNvPr id="4752" name="Rectangle 4752"/>
                        <wps:cNvSpPr/>
                        <wps:spPr>
                          <a:xfrm>
                            <a:off x="3079342" y="3972159"/>
                            <a:ext cx="305252" cy="173504"/>
                          </a:xfrm>
                          <a:prstGeom prst="rect">
                            <a:avLst/>
                          </a:prstGeom>
                          <a:ln>
                            <a:noFill/>
                          </a:ln>
                        </wps:spPr>
                        <wps:txbx>
                          <w:txbxContent>
                            <w:p w:rsidR="00632694" w:rsidRDefault="00632694">
                              <w:pPr>
                                <w:spacing w:after="160" w:line="259" w:lineRule="auto"/>
                                <w:ind w:left="0" w:right="0" w:firstLine="0"/>
                              </w:pPr>
                              <w:r>
                                <w:rPr>
                                  <w:sz w:val="18"/>
                                </w:rPr>
                                <w:t>剩余</w:t>
                              </w:r>
                            </w:p>
                          </w:txbxContent>
                        </wps:txbx>
                        <wps:bodyPr horzOverflow="overflow" vert="horz" lIns="0" tIns="0" rIns="0" bIns="0" rtlCol="0">
                          <a:noAutofit/>
                        </wps:bodyPr>
                      </wps:wsp>
                      <wps:wsp>
                        <wps:cNvPr id="4753" name="Rectangle 4753"/>
                        <wps:cNvSpPr/>
                        <wps:spPr>
                          <a:xfrm>
                            <a:off x="3308664" y="3972159"/>
                            <a:ext cx="305252" cy="173504"/>
                          </a:xfrm>
                          <a:prstGeom prst="rect">
                            <a:avLst/>
                          </a:prstGeom>
                          <a:ln>
                            <a:noFill/>
                          </a:ln>
                        </wps:spPr>
                        <wps:txbx>
                          <w:txbxContent>
                            <w:p w:rsidR="00632694" w:rsidRDefault="00632694">
                              <w:pPr>
                                <w:spacing w:after="160" w:line="259" w:lineRule="auto"/>
                                <w:ind w:left="0" w:right="0" w:firstLine="0"/>
                              </w:pPr>
                              <w:r>
                                <w:rPr>
                                  <w:sz w:val="18"/>
                                </w:rPr>
                                <w:t>收益</w:t>
                              </w:r>
                            </w:p>
                          </w:txbxContent>
                        </wps:txbx>
                        <wps:bodyPr horzOverflow="overflow" vert="horz" lIns="0" tIns="0" rIns="0" bIns="0" rtlCol="0">
                          <a:noAutofit/>
                        </wps:bodyPr>
                      </wps:wsp>
                      <wps:wsp>
                        <wps:cNvPr id="4754" name="Shape 4754"/>
                        <wps:cNvSpPr/>
                        <wps:spPr>
                          <a:xfrm>
                            <a:off x="2540917" y="1392077"/>
                            <a:ext cx="11929" cy="2731236"/>
                          </a:xfrm>
                          <a:custGeom>
                            <a:avLst/>
                            <a:gdLst/>
                            <a:ahLst/>
                            <a:cxnLst/>
                            <a:rect l="0" t="0" r="0" b="0"/>
                            <a:pathLst>
                              <a:path w="11929" h="2731236">
                                <a:moveTo>
                                  <a:pt x="0" y="2731236"/>
                                </a:moveTo>
                                <a:lnTo>
                                  <a:pt x="11929" y="0"/>
                                </a:lnTo>
                              </a:path>
                            </a:pathLst>
                          </a:custGeom>
                          <a:ln w="7163" cap="flat">
                            <a:custDash>
                              <a:ds d="225614" sp="169207"/>
                            </a:custDash>
                            <a:round/>
                          </a:ln>
                        </wps:spPr>
                        <wps:style>
                          <a:lnRef idx="1">
                            <a:srgbClr val="000000"/>
                          </a:lnRef>
                          <a:fillRef idx="0">
                            <a:srgbClr val="000000">
                              <a:alpha val="0"/>
                            </a:srgbClr>
                          </a:fillRef>
                          <a:effectRef idx="0">
                            <a:scrgbClr r="0" g="0" b="0"/>
                          </a:effectRef>
                          <a:fontRef idx="none"/>
                        </wps:style>
                        <wps:bodyPr/>
                      </wps:wsp>
                      <wps:wsp>
                        <wps:cNvPr id="4755" name="Shape 4755"/>
                        <wps:cNvSpPr/>
                        <wps:spPr>
                          <a:xfrm>
                            <a:off x="2347667" y="4175791"/>
                            <a:ext cx="193249" cy="3578"/>
                          </a:xfrm>
                          <a:custGeom>
                            <a:avLst/>
                            <a:gdLst/>
                            <a:ahLst/>
                            <a:cxnLst/>
                            <a:rect l="0" t="0" r="0" b="0"/>
                            <a:pathLst>
                              <a:path w="193249" h="3578">
                                <a:moveTo>
                                  <a:pt x="0" y="3578"/>
                                </a:moveTo>
                                <a:lnTo>
                                  <a:pt x="193249" y="0"/>
                                </a:lnTo>
                              </a:path>
                            </a:pathLst>
                          </a:custGeom>
                          <a:ln w="7163" cap="flat">
                            <a:custDash>
                              <a:ds d="225614" sp="169207"/>
                            </a:custDash>
                            <a:round/>
                          </a:ln>
                        </wps:spPr>
                        <wps:style>
                          <a:lnRef idx="1">
                            <a:srgbClr val="000000"/>
                          </a:lnRef>
                          <a:fillRef idx="0">
                            <a:srgbClr val="000000">
                              <a:alpha val="0"/>
                            </a:srgbClr>
                          </a:fillRef>
                          <a:effectRef idx="0">
                            <a:scrgbClr r="0" g="0" b="0"/>
                          </a:effectRef>
                          <a:fontRef idx="none"/>
                        </wps:style>
                        <wps:bodyPr/>
                      </wps:wsp>
                      <wps:wsp>
                        <wps:cNvPr id="551776" name="Shape 551776"/>
                        <wps:cNvSpPr/>
                        <wps:spPr>
                          <a:xfrm>
                            <a:off x="2605333" y="1359827"/>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77" name="Shape 551777"/>
                        <wps:cNvSpPr/>
                        <wps:spPr>
                          <a:xfrm>
                            <a:off x="2555136" y="1359827"/>
                            <a:ext cx="28725" cy="9144"/>
                          </a:xfrm>
                          <a:custGeom>
                            <a:avLst/>
                            <a:gdLst/>
                            <a:ahLst/>
                            <a:cxnLst/>
                            <a:rect l="0" t="0" r="0" b="0"/>
                            <a:pathLst>
                              <a:path w="28725" h="9144">
                                <a:moveTo>
                                  <a:pt x="0" y="0"/>
                                </a:moveTo>
                                <a:lnTo>
                                  <a:pt x="28725" y="0"/>
                                </a:lnTo>
                                <a:lnTo>
                                  <a:pt x="28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 name="Shape 4758"/>
                        <wps:cNvSpPr/>
                        <wps:spPr>
                          <a:xfrm>
                            <a:off x="2633390" y="1325955"/>
                            <a:ext cx="52548" cy="74996"/>
                          </a:xfrm>
                          <a:custGeom>
                            <a:avLst/>
                            <a:gdLst/>
                            <a:ahLst/>
                            <a:cxnLst/>
                            <a:rect l="0" t="0" r="0" b="0"/>
                            <a:pathLst>
                              <a:path w="52548" h="74996">
                                <a:moveTo>
                                  <a:pt x="5917" y="954"/>
                                </a:moveTo>
                                <a:lnTo>
                                  <a:pt x="52548" y="28174"/>
                                </a:lnTo>
                                <a:lnTo>
                                  <a:pt x="52548" y="36419"/>
                                </a:lnTo>
                                <a:lnTo>
                                  <a:pt x="50770" y="35384"/>
                                </a:lnTo>
                                <a:lnTo>
                                  <a:pt x="50770" y="39531"/>
                                </a:lnTo>
                                <a:lnTo>
                                  <a:pt x="52548" y="38493"/>
                                </a:lnTo>
                                <a:lnTo>
                                  <a:pt x="52548" y="46821"/>
                                </a:lnTo>
                                <a:lnTo>
                                  <a:pt x="5917" y="74042"/>
                                </a:lnTo>
                                <a:cubicBezTo>
                                  <a:pt x="4199" y="74996"/>
                                  <a:pt x="2004" y="74423"/>
                                  <a:pt x="1050" y="72706"/>
                                </a:cubicBezTo>
                                <a:cubicBezTo>
                                  <a:pt x="0" y="70989"/>
                                  <a:pt x="572" y="68794"/>
                                  <a:pt x="2290" y="67840"/>
                                </a:cubicBezTo>
                                <a:lnTo>
                                  <a:pt x="48206" y="41028"/>
                                </a:lnTo>
                                <a:lnTo>
                                  <a:pt x="22140" y="41028"/>
                                </a:lnTo>
                                <a:lnTo>
                                  <a:pt x="22140" y="33872"/>
                                </a:lnTo>
                                <a:lnTo>
                                  <a:pt x="48173" y="33872"/>
                                </a:lnTo>
                                <a:lnTo>
                                  <a:pt x="2290" y="7156"/>
                                </a:lnTo>
                                <a:cubicBezTo>
                                  <a:pt x="572" y="6202"/>
                                  <a:pt x="0" y="4007"/>
                                  <a:pt x="1050" y="2290"/>
                                </a:cubicBezTo>
                                <a:cubicBezTo>
                                  <a:pt x="2004" y="572"/>
                                  <a:pt x="4199" y="0"/>
                                  <a:pt x="5917" y="9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 name="Shape 4759"/>
                        <wps:cNvSpPr/>
                        <wps:spPr>
                          <a:xfrm>
                            <a:off x="2685938" y="1354129"/>
                            <a:ext cx="15972" cy="18647"/>
                          </a:xfrm>
                          <a:custGeom>
                            <a:avLst/>
                            <a:gdLst/>
                            <a:ahLst/>
                            <a:cxnLst/>
                            <a:rect l="0" t="0" r="0" b="0"/>
                            <a:pathLst>
                              <a:path w="15972" h="18647">
                                <a:moveTo>
                                  <a:pt x="0" y="0"/>
                                </a:moveTo>
                                <a:lnTo>
                                  <a:pt x="15972" y="9323"/>
                                </a:lnTo>
                                <a:lnTo>
                                  <a:pt x="0" y="18647"/>
                                </a:lnTo>
                                <a:lnTo>
                                  <a:pt x="0" y="10318"/>
                                </a:lnTo>
                                <a:lnTo>
                                  <a:pt x="1778" y="9280"/>
                                </a:lnTo>
                                <a:lnTo>
                                  <a:pt x="0" y="82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 name="Shape 4760"/>
                        <wps:cNvSpPr/>
                        <wps:spPr>
                          <a:xfrm>
                            <a:off x="3533979" y="3081585"/>
                            <a:ext cx="37552" cy="68508"/>
                          </a:xfrm>
                          <a:custGeom>
                            <a:avLst/>
                            <a:gdLst/>
                            <a:ahLst/>
                            <a:cxnLst/>
                            <a:rect l="0" t="0" r="0" b="0"/>
                            <a:pathLst>
                              <a:path w="37552" h="68508">
                                <a:moveTo>
                                  <a:pt x="2290" y="1050"/>
                                </a:moveTo>
                                <a:cubicBezTo>
                                  <a:pt x="4008" y="0"/>
                                  <a:pt x="6203" y="572"/>
                                  <a:pt x="7253" y="2290"/>
                                </a:cubicBezTo>
                                <a:lnTo>
                                  <a:pt x="33974" y="48165"/>
                                </a:lnTo>
                                <a:lnTo>
                                  <a:pt x="33974" y="20896"/>
                                </a:lnTo>
                                <a:lnTo>
                                  <a:pt x="37552" y="20896"/>
                                </a:lnTo>
                                <a:lnTo>
                                  <a:pt x="37552" y="49520"/>
                                </a:lnTo>
                                <a:lnTo>
                                  <a:pt x="34763" y="49520"/>
                                </a:lnTo>
                                <a:lnTo>
                                  <a:pt x="37552" y="54309"/>
                                </a:lnTo>
                                <a:lnTo>
                                  <a:pt x="37552" y="68426"/>
                                </a:lnTo>
                                <a:lnTo>
                                  <a:pt x="37505" y="68508"/>
                                </a:lnTo>
                                <a:lnTo>
                                  <a:pt x="1050" y="5916"/>
                                </a:lnTo>
                                <a:cubicBezTo>
                                  <a:pt x="0" y="4198"/>
                                  <a:pt x="573" y="2004"/>
                                  <a:pt x="2290" y="105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78" name="Shape 551778"/>
                        <wps:cNvSpPr/>
                        <wps:spPr>
                          <a:xfrm>
                            <a:off x="3567952" y="3052292"/>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79" name="Shape 551779"/>
                        <wps:cNvSpPr/>
                        <wps:spPr>
                          <a:xfrm>
                            <a:off x="3567952" y="3002200"/>
                            <a:ext cx="9144" cy="28625"/>
                          </a:xfrm>
                          <a:custGeom>
                            <a:avLst/>
                            <a:gdLst/>
                            <a:ahLst/>
                            <a:cxnLst/>
                            <a:rect l="0" t="0" r="0" b="0"/>
                            <a:pathLst>
                              <a:path w="9144" h="28625">
                                <a:moveTo>
                                  <a:pt x="0" y="0"/>
                                </a:moveTo>
                                <a:lnTo>
                                  <a:pt x="9144" y="0"/>
                                </a:lnTo>
                                <a:lnTo>
                                  <a:pt x="9144" y="28625"/>
                                </a:lnTo>
                                <a:lnTo>
                                  <a:pt x="0" y="286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3" name="Shape 4763"/>
                        <wps:cNvSpPr/>
                        <wps:spPr>
                          <a:xfrm>
                            <a:off x="3571531" y="3081585"/>
                            <a:ext cx="37552" cy="68426"/>
                          </a:xfrm>
                          <a:custGeom>
                            <a:avLst/>
                            <a:gdLst/>
                            <a:ahLst/>
                            <a:cxnLst/>
                            <a:rect l="0" t="0" r="0" b="0"/>
                            <a:pathLst>
                              <a:path w="37552" h="68426">
                                <a:moveTo>
                                  <a:pt x="35262" y="1050"/>
                                </a:moveTo>
                                <a:cubicBezTo>
                                  <a:pt x="36980" y="2004"/>
                                  <a:pt x="37552" y="4198"/>
                                  <a:pt x="36503" y="5916"/>
                                </a:cubicBezTo>
                                <a:lnTo>
                                  <a:pt x="0" y="68426"/>
                                </a:lnTo>
                                <a:lnTo>
                                  <a:pt x="0" y="54309"/>
                                </a:lnTo>
                                <a:lnTo>
                                  <a:pt x="2789" y="49520"/>
                                </a:lnTo>
                                <a:lnTo>
                                  <a:pt x="0" y="49520"/>
                                </a:lnTo>
                                <a:lnTo>
                                  <a:pt x="0" y="20896"/>
                                </a:lnTo>
                                <a:lnTo>
                                  <a:pt x="3579" y="20896"/>
                                </a:lnTo>
                                <a:lnTo>
                                  <a:pt x="3579" y="48165"/>
                                </a:lnTo>
                                <a:lnTo>
                                  <a:pt x="30300" y="2290"/>
                                </a:lnTo>
                                <a:cubicBezTo>
                                  <a:pt x="31349" y="572"/>
                                  <a:pt x="33544" y="0"/>
                                  <a:pt x="35262" y="105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80" name="Shape 551780"/>
                        <wps:cNvSpPr/>
                        <wps:spPr>
                          <a:xfrm>
                            <a:off x="3571531" y="3052292"/>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81" name="Shape 551781"/>
                        <wps:cNvSpPr/>
                        <wps:spPr>
                          <a:xfrm>
                            <a:off x="3571531" y="3002200"/>
                            <a:ext cx="9144" cy="28625"/>
                          </a:xfrm>
                          <a:custGeom>
                            <a:avLst/>
                            <a:gdLst/>
                            <a:ahLst/>
                            <a:cxnLst/>
                            <a:rect l="0" t="0" r="0" b="0"/>
                            <a:pathLst>
                              <a:path w="9144" h="28625">
                                <a:moveTo>
                                  <a:pt x="0" y="0"/>
                                </a:moveTo>
                                <a:lnTo>
                                  <a:pt x="9144" y="0"/>
                                </a:lnTo>
                                <a:lnTo>
                                  <a:pt x="9144" y="28625"/>
                                </a:lnTo>
                                <a:lnTo>
                                  <a:pt x="0" y="286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6" name="Shape 4766"/>
                        <wps:cNvSpPr/>
                        <wps:spPr>
                          <a:xfrm>
                            <a:off x="1529913" y="2072575"/>
                            <a:ext cx="75105" cy="68508"/>
                          </a:xfrm>
                          <a:custGeom>
                            <a:avLst/>
                            <a:gdLst/>
                            <a:ahLst/>
                            <a:cxnLst/>
                            <a:rect l="0" t="0" r="0" b="0"/>
                            <a:pathLst>
                              <a:path w="75105" h="68508">
                                <a:moveTo>
                                  <a:pt x="2290" y="1050"/>
                                </a:moveTo>
                                <a:cubicBezTo>
                                  <a:pt x="4008" y="0"/>
                                  <a:pt x="6203" y="573"/>
                                  <a:pt x="7253" y="2290"/>
                                </a:cubicBezTo>
                                <a:lnTo>
                                  <a:pt x="33974" y="48165"/>
                                </a:lnTo>
                                <a:lnTo>
                                  <a:pt x="33974" y="42364"/>
                                </a:lnTo>
                                <a:lnTo>
                                  <a:pt x="41131" y="42364"/>
                                </a:lnTo>
                                <a:lnTo>
                                  <a:pt x="41131" y="48165"/>
                                </a:lnTo>
                                <a:lnTo>
                                  <a:pt x="67852" y="2290"/>
                                </a:lnTo>
                                <a:cubicBezTo>
                                  <a:pt x="68902" y="573"/>
                                  <a:pt x="71096" y="0"/>
                                  <a:pt x="72814" y="1050"/>
                                </a:cubicBezTo>
                                <a:cubicBezTo>
                                  <a:pt x="74532" y="2004"/>
                                  <a:pt x="75105" y="4198"/>
                                  <a:pt x="74055" y="5916"/>
                                </a:cubicBezTo>
                                <a:lnTo>
                                  <a:pt x="37504" y="68508"/>
                                </a:lnTo>
                                <a:lnTo>
                                  <a:pt x="1050" y="5916"/>
                                </a:lnTo>
                                <a:cubicBezTo>
                                  <a:pt x="0" y="4198"/>
                                  <a:pt x="572" y="2004"/>
                                  <a:pt x="2290" y="105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82" name="Shape 551782"/>
                        <wps:cNvSpPr/>
                        <wps:spPr>
                          <a:xfrm>
                            <a:off x="1563887" y="2064751"/>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83" name="Shape 551783"/>
                        <wps:cNvSpPr/>
                        <wps:spPr>
                          <a:xfrm>
                            <a:off x="1563887" y="2014658"/>
                            <a:ext cx="9144" cy="28624"/>
                          </a:xfrm>
                          <a:custGeom>
                            <a:avLst/>
                            <a:gdLst/>
                            <a:ahLst/>
                            <a:cxnLst/>
                            <a:rect l="0" t="0" r="0" b="0"/>
                            <a:pathLst>
                              <a:path w="9144" h="28624">
                                <a:moveTo>
                                  <a:pt x="0" y="0"/>
                                </a:moveTo>
                                <a:lnTo>
                                  <a:pt x="9144" y="0"/>
                                </a:lnTo>
                                <a:lnTo>
                                  <a:pt x="9144" y="28624"/>
                                </a:lnTo>
                                <a:lnTo>
                                  <a:pt x="0" y="28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84" name="Shape 551784"/>
                        <wps:cNvSpPr/>
                        <wps:spPr>
                          <a:xfrm>
                            <a:off x="2780641" y="3170359"/>
                            <a:ext cx="1596095" cy="407898"/>
                          </a:xfrm>
                          <a:custGeom>
                            <a:avLst/>
                            <a:gdLst/>
                            <a:ahLst/>
                            <a:cxnLst/>
                            <a:rect l="0" t="0" r="0" b="0"/>
                            <a:pathLst>
                              <a:path w="1596095" h="407898">
                                <a:moveTo>
                                  <a:pt x="0" y="0"/>
                                </a:moveTo>
                                <a:lnTo>
                                  <a:pt x="1596095" y="0"/>
                                </a:lnTo>
                                <a:lnTo>
                                  <a:pt x="1596095" y="407898"/>
                                </a:lnTo>
                                <a:lnTo>
                                  <a:pt x="0" y="407898"/>
                                </a:lnTo>
                                <a:lnTo>
                                  <a:pt x="0" y="0"/>
                                </a:lnTo>
                              </a:path>
                            </a:pathLst>
                          </a:custGeom>
                          <a:ln w="0" cap="flat">
                            <a:miter lim="127000"/>
                          </a:ln>
                        </wps:spPr>
                        <wps:style>
                          <a:lnRef idx="0">
                            <a:srgbClr val="000000">
                              <a:alpha val="0"/>
                            </a:srgbClr>
                          </a:lnRef>
                          <a:fillRef idx="1">
                            <a:srgbClr val="DAEDEF">
                              <a:alpha val="50196"/>
                            </a:srgbClr>
                          </a:fillRef>
                          <a:effectRef idx="0">
                            <a:scrgbClr r="0" g="0" b="0"/>
                          </a:effectRef>
                          <a:fontRef idx="none"/>
                        </wps:style>
                        <wps:bodyPr/>
                      </wps:wsp>
                      <wps:wsp>
                        <wps:cNvPr id="4770" name="Rectangle 4770"/>
                        <wps:cNvSpPr/>
                        <wps:spPr>
                          <a:xfrm>
                            <a:off x="2851070" y="3312137"/>
                            <a:ext cx="190139" cy="173505"/>
                          </a:xfrm>
                          <a:prstGeom prst="rect">
                            <a:avLst/>
                          </a:prstGeom>
                          <a:ln>
                            <a:noFill/>
                          </a:ln>
                        </wps:spPr>
                        <wps:txbx>
                          <w:txbxContent>
                            <w:p w:rsidR="00632694" w:rsidRDefault="00632694">
                              <w:pPr>
                                <w:spacing w:after="160" w:line="259" w:lineRule="auto"/>
                                <w:ind w:left="0" w:right="0" w:firstLine="0"/>
                              </w:pPr>
                              <w:r>
                                <w:rPr>
                                  <w:spacing w:val="1"/>
                                  <w:w w:val="131"/>
                                  <w:sz w:val="18"/>
                                </w:rPr>
                                <w:t>10</w:t>
                              </w:r>
                            </w:p>
                          </w:txbxContent>
                        </wps:txbx>
                        <wps:bodyPr horzOverflow="overflow" vert="horz" lIns="0" tIns="0" rIns="0" bIns="0" rtlCol="0">
                          <a:noAutofit/>
                        </wps:bodyPr>
                      </wps:wsp>
                      <wps:wsp>
                        <wps:cNvPr id="4771" name="Rectangle 4771"/>
                        <wps:cNvSpPr/>
                        <wps:spPr>
                          <a:xfrm>
                            <a:off x="2994408" y="3312137"/>
                            <a:ext cx="1526263" cy="173505"/>
                          </a:xfrm>
                          <a:prstGeom prst="rect">
                            <a:avLst/>
                          </a:prstGeom>
                          <a:ln>
                            <a:noFill/>
                          </a:ln>
                        </wps:spPr>
                        <wps:txbx>
                          <w:txbxContent>
                            <w:p w:rsidR="00632694" w:rsidRDefault="00632694">
                              <w:pPr>
                                <w:spacing w:after="160" w:line="259" w:lineRule="auto"/>
                                <w:ind w:left="0" w:right="0" w:firstLine="0"/>
                              </w:pPr>
                              <w:r>
                                <w:rPr>
                                  <w:sz w:val="18"/>
                                </w:rPr>
                                <w:t>、支付次级档证券本金</w:t>
                              </w:r>
                            </w:p>
                          </w:txbxContent>
                        </wps:txbx>
                        <wps:bodyPr horzOverflow="overflow" vert="horz" lIns="0" tIns="0" rIns="0" bIns="0" rtlCol="0">
                          <a:noAutofit/>
                        </wps:bodyPr>
                      </wps:wsp>
                      <wps:wsp>
                        <wps:cNvPr id="4772" name="Rectangle 4772"/>
                        <wps:cNvSpPr/>
                        <wps:spPr>
                          <a:xfrm>
                            <a:off x="1580110" y="0"/>
                            <a:ext cx="2322782" cy="181153"/>
                          </a:xfrm>
                          <a:prstGeom prst="rect">
                            <a:avLst/>
                          </a:prstGeom>
                          <a:ln>
                            <a:noFill/>
                          </a:ln>
                        </wps:spPr>
                        <wps:txbx>
                          <w:txbxContent>
                            <w:p w:rsidR="00632694" w:rsidRDefault="00632694">
                              <w:pPr>
                                <w:spacing w:after="160" w:line="259" w:lineRule="auto"/>
                                <w:ind w:left="0" w:right="0" w:firstLine="0"/>
                              </w:pPr>
                              <w:r>
                                <w:rPr>
                                  <w:w w:val="98"/>
                                  <w:sz w:val="21"/>
                                </w:rPr>
                                <w:t>信托终止后的现金流分配机制</w:t>
                              </w:r>
                            </w:p>
                          </w:txbxContent>
                        </wps:txbx>
                        <wps:bodyPr horzOverflow="overflow" vert="horz" lIns="0" tIns="0" rIns="0" bIns="0" rtlCol="0">
                          <a:noAutofit/>
                        </wps:bodyPr>
                      </wps:wsp>
                      <wps:wsp>
                        <wps:cNvPr id="4773" name="Shape 4773"/>
                        <wps:cNvSpPr/>
                        <wps:spPr>
                          <a:xfrm>
                            <a:off x="1839494" y="332974"/>
                            <a:ext cx="1130866" cy="529551"/>
                          </a:xfrm>
                          <a:custGeom>
                            <a:avLst/>
                            <a:gdLst/>
                            <a:ahLst/>
                            <a:cxnLst/>
                            <a:rect l="0" t="0" r="0" b="0"/>
                            <a:pathLst>
                              <a:path w="1130866" h="529551">
                                <a:moveTo>
                                  <a:pt x="565433" y="0"/>
                                </a:moveTo>
                                <a:cubicBezTo>
                                  <a:pt x="877685" y="0"/>
                                  <a:pt x="1130866" y="118505"/>
                                  <a:pt x="1130866" y="264776"/>
                                </a:cubicBezTo>
                                <a:cubicBezTo>
                                  <a:pt x="1130866" y="410951"/>
                                  <a:pt x="877685" y="529551"/>
                                  <a:pt x="565433" y="529551"/>
                                </a:cubicBezTo>
                                <a:cubicBezTo>
                                  <a:pt x="253085" y="529551"/>
                                  <a:pt x="0" y="410951"/>
                                  <a:pt x="0" y="264776"/>
                                </a:cubicBezTo>
                                <a:cubicBezTo>
                                  <a:pt x="0" y="118505"/>
                                  <a:pt x="253085" y="0"/>
                                  <a:pt x="565433"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4774" name="Shape 4774"/>
                        <wps:cNvSpPr/>
                        <wps:spPr>
                          <a:xfrm>
                            <a:off x="1839494" y="332974"/>
                            <a:ext cx="1130866" cy="529551"/>
                          </a:xfrm>
                          <a:custGeom>
                            <a:avLst/>
                            <a:gdLst/>
                            <a:ahLst/>
                            <a:cxnLst/>
                            <a:rect l="0" t="0" r="0" b="0"/>
                            <a:pathLst>
                              <a:path w="1130866" h="529551">
                                <a:moveTo>
                                  <a:pt x="0" y="264776"/>
                                </a:moveTo>
                                <a:cubicBezTo>
                                  <a:pt x="0" y="118505"/>
                                  <a:pt x="253085" y="0"/>
                                  <a:pt x="565433" y="0"/>
                                </a:cubicBezTo>
                                <a:lnTo>
                                  <a:pt x="565433" y="0"/>
                                </a:lnTo>
                                <a:cubicBezTo>
                                  <a:pt x="877685" y="0"/>
                                  <a:pt x="1130866" y="118505"/>
                                  <a:pt x="1130866" y="264776"/>
                                </a:cubicBezTo>
                                <a:cubicBezTo>
                                  <a:pt x="1130866" y="264776"/>
                                  <a:pt x="1130866" y="264776"/>
                                  <a:pt x="1130866" y="264776"/>
                                </a:cubicBezTo>
                                <a:lnTo>
                                  <a:pt x="1130866" y="264776"/>
                                </a:lnTo>
                                <a:cubicBezTo>
                                  <a:pt x="1130866" y="410951"/>
                                  <a:pt x="877685" y="529551"/>
                                  <a:pt x="565433" y="529551"/>
                                </a:cubicBezTo>
                                <a:cubicBezTo>
                                  <a:pt x="565433" y="529551"/>
                                  <a:pt x="565433" y="529551"/>
                                  <a:pt x="565433" y="529551"/>
                                </a:cubicBezTo>
                                <a:lnTo>
                                  <a:pt x="565433" y="529551"/>
                                </a:lnTo>
                                <a:cubicBezTo>
                                  <a:pt x="253085" y="529551"/>
                                  <a:pt x="0" y="410951"/>
                                  <a:pt x="0" y="264776"/>
                                </a:cubicBezTo>
                                <a:cubicBezTo>
                                  <a:pt x="0" y="264776"/>
                                  <a:pt x="0" y="264776"/>
                                  <a:pt x="0" y="264776"/>
                                </a:cubicBezTo>
                                <a:close/>
                              </a:path>
                            </a:pathLst>
                          </a:custGeom>
                          <a:ln w="7163" cap="flat">
                            <a:round/>
                          </a:ln>
                        </wps:spPr>
                        <wps:style>
                          <a:lnRef idx="1">
                            <a:srgbClr val="BBE0E3"/>
                          </a:lnRef>
                          <a:fillRef idx="0">
                            <a:srgbClr val="000000">
                              <a:alpha val="0"/>
                            </a:srgbClr>
                          </a:fillRef>
                          <a:effectRef idx="0">
                            <a:scrgbClr r="0" g="0" b="0"/>
                          </a:effectRef>
                          <a:fontRef idx="none"/>
                        </wps:style>
                        <wps:bodyPr/>
                      </wps:wsp>
                      <wps:wsp>
                        <wps:cNvPr id="4775" name="Rectangle 4775"/>
                        <wps:cNvSpPr/>
                        <wps:spPr>
                          <a:xfrm>
                            <a:off x="2130751" y="519807"/>
                            <a:ext cx="724737" cy="205970"/>
                          </a:xfrm>
                          <a:prstGeom prst="rect">
                            <a:avLst/>
                          </a:prstGeom>
                          <a:ln>
                            <a:noFill/>
                          </a:ln>
                        </wps:spPr>
                        <wps:txbx>
                          <w:txbxContent>
                            <w:p w:rsidR="00632694" w:rsidRDefault="00632694">
                              <w:pPr>
                                <w:spacing w:after="160" w:line="259" w:lineRule="auto"/>
                                <w:ind w:left="0" w:right="0" w:firstLine="0"/>
                              </w:pPr>
                              <w:r>
                                <w:rPr>
                                  <w:sz w:val="21"/>
                                </w:rPr>
                                <w:t>信托账户</w:t>
                              </w:r>
                            </w:p>
                          </w:txbxContent>
                        </wps:txbx>
                        <wps:bodyPr horzOverflow="overflow" vert="horz" lIns="0" tIns="0" rIns="0" bIns="0" rtlCol="0">
                          <a:noAutofit/>
                        </wps:bodyPr>
                      </wps:wsp>
                      <wps:wsp>
                        <wps:cNvPr id="4776" name="Shape 4776"/>
                        <wps:cNvSpPr/>
                        <wps:spPr>
                          <a:xfrm>
                            <a:off x="0" y="497565"/>
                            <a:ext cx="1782235" cy="214683"/>
                          </a:xfrm>
                          <a:custGeom>
                            <a:avLst/>
                            <a:gdLst/>
                            <a:ahLst/>
                            <a:cxnLst/>
                            <a:rect l="0" t="0" r="0" b="0"/>
                            <a:pathLst>
                              <a:path w="1782235" h="214683">
                                <a:moveTo>
                                  <a:pt x="1118507" y="0"/>
                                </a:moveTo>
                                <a:lnTo>
                                  <a:pt x="1782235" y="107342"/>
                                </a:lnTo>
                                <a:lnTo>
                                  <a:pt x="1118507" y="214683"/>
                                </a:lnTo>
                                <a:lnTo>
                                  <a:pt x="1118507" y="160965"/>
                                </a:lnTo>
                                <a:lnTo>
                                  <a:pt x="0" y="160965"/>
                                </a:lnTo>
                                <a:lnTo>
                                  <a:pt x="0" y="53623"/>
                                </a:lnTo>
                                <a:lnTo>
                                  <a:pt x="1118507" y="53623"/>
                                </a:lnTo>
                                <a:lnTo>
                                  <a:pt x="1118507" y="0"/>
                                </a:lnTo>
                                <a:close/>
                              </a:path>
                            </a:pathLst>
                          </a:custGeom>
                          <a:ln w="0" cap="flat">
                            <a:round/>
                          </a:ln>
                        </wps:spPr>
                        <wps:style>
                          <a:lnRef idx="0">
                            <a:srgbClr val="000000">
                              <a:alpha val="0"/>
                            </a:srgbClr>
                          </a:lnRef>
                          <a:fillRef idx="1">
                            <a:srgbClr val="FFCC66"/>
                          </a:fillRef>
                          <a:effectRef idx="0">
                            <a:scrgbClr r="0" g="0" b="0"/>
                          </a:effectRef>
                          <a:fontRef idx="none"/>
                        </wps:style>
                        <wps:bodyPr/>
                      </wps:wsp>
                      <wps:wsp>
                        <wps:cNvPr id="4777" name="Shape 4777"/>
                        <wps:cNvSpPr/>
                        <wps:spPr>
                          <a:xfrm>
                            <a:off x="0" y="497565"/>
                            <a:ext cx="1782235" cy="214683"/>
                          </a:xfrm>
                          <a:custGeom>
                            <a:avLst/>
                            <a:gdLst/>
                            <a:ahLst/>
                            <a:cxnLst/>
                            <a:rect l="0" t="0" r="0" b="0"/>
                            <a:pathLst>
                              <a:path w="1782235" h="214683">
                                <a:moveTo>
                                  <a:pt x="0" y="53623"/>
                                </a:moveTo>
                                <a:lnTo>
                                  <a:pt x="1118507" y="53623"/>
                                </a:lnTo>
                                <a:lnTo>
                                  <a:pt x="1118507" y="0"/>
                                </a:lnTo>
                                <a:lnTo>
                                  <a:pt x="1782235" y="107342"/>
                                </a:lnTo>
                                <a:lnTo>
                                  <a:pt x="1118507" y="214683"/>
                                </a:lnTo>
                                <a:lnTo>
                                  <a:pt x="1118507" y="160965"/>
                                </a:lnTo>
                                <a:lnTo>
                                  <a:pt x="0" y="160965"/>
                                </a:lnTo>
                                <a:close/>
                              </a:path>
                            </a:pathLst>
                          </a:custGeom>
                          <a:ln w="7163" cap="flat">
                            <a:miter lim="101600"/>
                          </a:ln>
                        </wps:spPr>
                        <wps:style>
                          <a:lnRef idx="1">
                            <a:srgbClr val="FFCC66"/>
                          </a:lnRef>
                          <a:fillRef idx="0">
                            <a:srgbClr val="000000">
                              <a:alpha val="0"/>
                            </a:srgbClr>
                          </a:fillRef>
                          <a:effectRef idx="0">
                            <a:scrgbClr r="0" g="0" b="0"/>
                          </a:effectRef>
                          <a:fontRef idx="none"/>
                        </wps:style>
                        <wps:bodyPr/>
                      </wps:wsp>
                      <wps:wsp>
                        <wps:cNvPr id="4778" name="Rectangle 4778"/>
                        <wps:cNvSpPr/>
                        <wps:spPr>
                          <a:xfrm>
                            <a:off x="170346" y="270978"/>
                            <a:ext cx="1258687" cy="181153"/>
                          </a:xfrm>
                          <a:prstGeom prst="rect">
                            <a:avLst/>
                          </a:prstGeom>
                          <a:ln>
                            <a:noFill/>
                          </a:ln>
                        </wps:spPr>
                        <wps:txbx>
                          <w:txbxContent>
                            <w:p w:rsidR="00632694" w:rsidRDefault="00632694">
                              <w:pPr>
                                <w:spacing w:after="160" w:line="259" w:lineRule="auto"/>
                                <w:ind w:left="0" w:right="0" w:firstLine="0"/>
                              </w:pPr>
                              <w:r>
                                <w:rPr>
                                  <w:w w:val="99"/>
                                  <w:sz w:val="21"/>
                                </w:rPr>
                                <w:t>汽车分期回收款</w:t>
                              </w:r>
                            </w:p>
                          </w:txbxContent>
                        </wps:txbx>
                        <wps:bodyPr horzOverflow="overflow" vert="horz" lIns="0" tIns="0" rIns="0" bIns="0" rtlCol="0">
                          <a:noAutofit/>
                        </wps:bodyPr>
                      </wps:wsp>
                      <wps:wsp>
                        <wps:cNvPr id="4779" name="Shape 4779"/>
                        <wps:cNvSpPr/>
                        <wps:spPr>
                          <a:xfrm>
                            <a:off x="3134979" y="497565"/>
                            <a:ext cx="1789344" cy="214683"/>
                          </a:xfrm>
                          <a:custGeom>
                            <a:avLst/>
                            <a:gdLst/>
                            <a:ahLst/>
                            <a:cxnLst/>
                            <a:rect l="0" t="0" r="0" b="0"/>
                            <a:pathLst>
                              <a:path w="1789344" h="214683">
                                <a:moveTo>
                                  <a:pt x="663727" y="0"/>
                                </a:moveTo>
                                <a:lnTo>
                                  <a:pt x="663727" y="53623"/>
                                </a:lnTo>
                                <a:lnTo>
                                  <a:pt x="1789344" y="53623"/>
                                </a:lnTo>
                                <a:lnTo>
                                  <a:pt x="1789344" y="160965"/>
                                </a:lnTo>
                                <a:lnTo>
                                  <a:pt x="663727" y="160965"/>
                                </a:lnTo>
                                <a:lnTo>
                                  <a:pt x="663727" y="214683"/>
                                </a:lnTo>
                                <a:lnTo>
                                  <a:pt x="0" y="107342"/>
                                </a:lnTo>
                                <a:lnTo>
                                  <a:pt x="663727" y="0"/>
                                </a:lnTo>
                                <a:close/>
                              </a:path>
                            </a:pathLst>
                          </a:custGeom>
                          <a:ln w="0" cap="flat">
                            <a:miter lim="101600"/>
                          </a:ln>
                        </wps:spPr>
                        <wps:style>
                          <a:lnRef idx="0">
                            <a:srgbClr val="000000">
                              <a:alpha val="0"/>
                            </a:srgbClr>
                          </a:lnRef>
                          <a:fillRef idx="1">
                            <a:srgbClr val="D1D1F0"/>
                          </a:fillRef>
                          <a:effectRef idx="0">
                            <a:scrgbClr r="0" g="0" b="0"/>
                          </a:effectRef>
                          <a:fontRef idx="none"/>
                        </wps:style>
                        <wps:bodyPr/>
                      </wps:wsp>
                      <wps:wsp>
                        <wps:cNvPr id="4780" name="Shape 4780"/>
                        <wps:cNvSpPr/>
                        <wps:spPr>
                          <a:xfrm>
                            <a:off x="3134979" y="497565"/>
                            <a:ext cx="1789344" cy="214683"/>
                          </a:xfrm>
                          <a:custGeom>
                            <a:avLst/>
                            <a:gdLst/>
                            <a:ahLst/>
                            <a:cxnLst/>
                            <a:rect l="0" t="0" r="0" b="0"/>
                            <a:pathLst>
                              <a:path w="1789344" h="214683">
                                <a:moveTo>
                                  <a:pt x="1789344" y="160965"/>
                                </a:moveTo>
                                <a:lnTo>
                                  <a:pt x="663727" y="160965"/>
                                </a:lnTo>
                                <a:lnTo>
                                  <a:pt x="663727" y="214683"/>
                                </a:lnTo>
                                <a:lnTo>
                                  <a:pt x="0" y="107342"/>
                                </a:lnTo>
                                <a:lnTo>
                                  <a:pt x="663727" y="0"/>
                                </a:lnTo>
                                <a:lnTo>
                                  <a:pt x="663727" y="53623"/>
                                </a:lnTo>
                                <a:lnTo>
                                  <a:pt x="1789344" y="53623"/>
                                </a:lnTo>
                                <a:close/>
                              </a:path>
                            </a:pathLst>
                          </a:custGeom>
                          <a:ln w="7163" cap="flat">
                            <a:miter lim="101600"/>
                          </a:ln>
                        </wps:spPr>
                        <wps:style>
                          <a:lnRef idx="1">
                            <a:srgbClr val="D1D1F0"/>
                          </a:lnRef>
                          <a:fillRef idx="0">
                            <a:srgbClr val="000000">
                              <a:alpha val="0"/>
                            </a:srgbClr>
                          </a:fillRef>
                          <a:effectRef idx="0">
                            <a:scrgbClr r="0" g="0" b="0"/>
                          </a:effectRef>
                          <a:fontRef idx="none"/>
                        </wps:style>
                        <wps:bodyPr/>
                      </wps:wsp>
                      <wps:wsp>
                        <wps:cNvPr id="4781" name="Rectangle 4781"/>
                        <wps:cNvSpPr/>
                        <wps:spPr>
                          <a:xfrm>
                            <a:off x="3881922" y="270978"/>
                            <a:ext cx="1077502" cy="181153"/>
                          </a:xfrm>
                          <a:prstGeom prst="rect">
                            <a:avLst/>
                          </a:prstGeom>
                          <a:ln>
                            <a:noFill/>
                          </a:ln>
                        </wps:spPr>
                        <wps:txbx>
                          <w:txbxContent>
                            <w:p w:rsidR="00632694" w:rsidRDefault="00632694">
                              <w:pPr>
                                <w:spacing w:after="160" w:line="259" w:lineRule="auto"/>
                                <w:ind w:left="0" w:right="0" w:firstLine="0"/>
                              </w:pPr>
                              <w:r>
                                <w:rPr>
                                  <w:w w:val="99"/>
                                  <w:sz w:val="21"/>
                                </w:rPr>
                                <w:t>合格投资收益</w:t>
                              </w:r>
                            </w:p>
                          </w:txbxContent>
                        </wps:txbx>
                        <wps:bodyPr horzOverflow="overflow" vert="horz" lIns="0" tIns="0" rIns="0" bIns="0" rtlCol="0">
                          <a:noAutofit/>
                        </wps:bodyPr>
                      </wps:wsp>
                      <wps:wsp>
                        <wps:cNvPr id="551797" name="Shape 551797"/>
                        <wps:cNvSpPr/>
                        <wps:spPr>
                          <a:xfrm>
                            <a:off x="1535257" y="1100585"/>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783" name="Shape 4783"/>
                        <wps:cNvSpPr/>
                        <wps:spPr>
                          <a:xfrm>
                            <a:off x="1501284" y="1092857"/>
                            <a:ext cx="75105" cy="68508"/>
                          </a:xfrm>
                          <a:custGeom>
                            <a:avLst/>
                            <a:gdLst/>
                            <a:ahLst/>
                            <a:cxnLst/>
                            <a:rect l="0" t="0" r="0" b="0"/>
                            <a:pathLst>
                              <a:path w="75105" h="68508">
                                <a:moveTo>
                                  <a:pt x="2290" y="1050"/>
                                </a:moveTo>
                                <a:cubicBezTo>
                                  <a:pt x="4008" y="0"/>
                                  <a:pt x="6203" y="572"/>
                                  <a:pt x="7253" y="2290"/>
                                </a:cubicBezTo>
                                <a:lnTo>
                                  <a:pt x="37552" y="54309"/>
                                </a:lnTo>
                                <a:lnTo>
                                  <a:pt x="67852" y="2290"/>
                                </a:lnTo>
                                <a:cubicBezTo>
                                  <a:pt x="68902" y="572"/>
                                  <a:pt x="71096" y="0"/>
                                  <a:pt x="72815" y="1050"/>
                                </a:cubicBezTo>
                                <a:cubicBezTo>
                                  <a:pt x="74532" y="2004"/>
                                  <a:pt x="75105" y="4198"/>
                                  <a:pt x="74055" y="5916"/>
                                </a:cubicBezTo>
                                <a:lnTo>
                                  <a:pt x="37505" y="68508"/>
                                </a:lnTo>
                                <a:lnTo>
                                  <a:pt x="1050" y="5916"/>
                                </a:lnTo>
                                <a:cubicBezTo>
                                  <a:pt x="0" y="4198"/>
                                  <a:pt x="572" y="2004"/>
                                  <a:pt x="2290" y="105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798" name="Shape 551798"/>
                        <wps:cNvSpPr/>
                        <wps:spPr>
                          <a:xfrm>
                            <a:off x="1535257" y="1050493"/>
                            <a:ext cx="9144" cy="28624"/>
                          </a:xfrm>
                          <a:custGeom>
                            <a:avLst/>
                            <a:gdLst/>
                            <a:ahLst/>
                            <a:cxnLst/>
                            <a:rect l="0" t="0" r="0" b="0"/>
                            <a:pathLst>
                              <a:path w="9144" h="28624">
                                <a:moveTo>
                                  <a:pt x="0" y="0"/>
                                </a:moveTo>
                                <a:lnTo>
                                  <a:pt x="9144" y="0"/>
                                </a:lnTo>
                                <a:lnTo>
                                  <a:pt x="9144" y="28624"/>
                                </a:lnTo>
                                <a:lnTo>
                                  <a:pt x="0" y="2862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799" name="Shape 551799"/>
                        <wps:cNvSpPr/>
                        <wps:spPr>
                          <a:xfrm>
                            <a:off x="2374388" y="1008319"/>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0" name="Shape 551800"/>
                        <wps:cNvSpPr/>
                        <wps:spPr>
                          <a:xfrm>
                            <a:off x="2324191" y="1008319"/>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1" name="Shape 551801"/>
                        <wps:cNvSpPr/>
                        <wps:spPr>
                          <a:xfrm>
                            <a:off x="2274090" y="1008319"/>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2" name="Shape 551802"/>
                        <wps:cNvSpPr/>
                        <wps:spPr>
                          <a:xfrm>
                            <a:off x="2223893" y="1008319"/>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3" name="Shape 551803"/>
                        <wps:cNvSpPr/>
                        <wps:spPr>
                          <a:xfrm>
                            <a:off x="2173791" y="1008319"/>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4" name="Shape 551804"/>
                        <wps:cNvSpPr/>
                        <wps:spPr>
                          <a:xfrm>
                            <a:off x="2123593" y="1008319"/>
                            <a:ext cx="28630" cy="9144"/>
                          </a:xfrm>
                          <a:custGeom>
                            <a:avLst/>
                            <a:gdLst/>
                            <a:ahLst/>
                            <a:cxnLst/>
                            <a:rect l="0" t="0" r="0" b="0"/>
                            <a:pathLst>
                              <a:path w="28630" h="9144">
                                <a:moveTo>
                                  <a:pt x="0" y="0"/>
                                </a:moveTo>
                                <a:lnTo>
                                  <a:pt x="28630" y="0"/>
                                </a:lnTo>
                                <a:lnTo>
                                  <a:pt x="28630"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5" name="Shape 551805"/>
                        <wps:cNvSpPr/>
                        <wps:spPr>
                          <a:xfrm>
                            <a:off x="2073396" y="1008319"/>
                            <a:ext cx="28725" cy="9144"/>
                          </a:xfrm>
                          <a:custGeom>
                            <a:avLst/>
                            <a:gdLst/>
                            <a:ahLst/>
                            <a:cxnLst/>
                            <a:rect l="0" t="0" r="0" b="0"/>
                            <a:pathLst>
                              <a:path w="28725" h="9144">
                                <a:moveTo>
                                  <a:pt x="0" y="0"/>
                                </a:moveTo>
                                <a:lnTo>
                                  <a:pt x="28725" y="0"/>
                                </a:lnTo>
                                <a:lnTo>
                                  <a:pt x="28725"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6" name="Shape 551806"/>
                        <wps:cNvSpPr/>
                        <wps:spPr>
                          <a:xfrm>
                            <a:off x="2023295" y="1008319"/>
                            <a:ext cx="28630" cy="9144"/>
                          </a:xfrm>
                          <a:custGeom>
                            <a:avLst/>
                            <a:gdLst/>
                            <a:ahLst/>
                            <a:cxnLst/>
                            <a:rect l="0" t="0" r="0" b="0"/>
                            <a:pathLst>
                              <a:path w="28630" h="9144">
                                <a:moveTo>
                                  <a:pt x="0" y="0"/>
                                </a:moveTo>
                                <a:lnTo>
                                  <a:pt x="28630" y="0"/>
                                </a:lnTo>
                                <a:lnTo>
                                  <a:pt x="28630"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7" name="Shape 551807"/>
                        <wps:cNvSpPr/>
                        <wps:spPr>
                          <a:xfrm>
                            <a:off x="1973098" y="1008319"/>
                            <a:ext cx="28725" cy="9144"/>
                          </a:xfrm>
                          <a:custGeom>
                            <a:avLst/>
                            <a:gdLst/>
                            <a:ahLst/>
                            <a:cxnLst/>
                            <a:rect l="0" t="0" r="0" b="0"/>
                            <a:pathLst>
                              <a:path w="28725" h="9144">
                                <a:moveTo>
                                  <a:pt x="0" y="0"/>
                                </a:moveTo>
                                <a:lnTo>
                                  <a:pt x="28725" y="0"/>
                                </a:lnTo>
                                <a:lnTo>
                                  <a:pt x="28725"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8" name="Shape 551808"/>
                        <wps:cNvSpPr/>
                        <wps:spPr>
                          <a:xfrm>
                            <a:off x="1922996" y="1008319"/>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09" name="Shape 551809"/>
                        <wps:cNvSpPr/>
                        <wps:spPr>
                          <a:xfrm>
                            <a:off x="1872799" y="1008319"/>
                            <a:ext cx="28725" cy="9144"/>
                          </a:xfrm>
                          <a:custGeom>
                            <a:avLst/>
                            <a:gdLst/>
                            <a:ahLst/>
                            <a:cxnLst/>
                            <a:rect l="0" t="0" r="0" b="0"/>
                            <a:pathLst>
                              <a:path w="28725" h="9144">
                                <a:moveTo>
                                  <a:pt x="0" y="0"/>
                                </a:moveTo>
                                <a:lnTo>
                                  <a:pt x="28725" y="0"/>
                                </a:lnTo>
                                <a:lnTo>
                                  <a:pt x="28725"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0" name="Shape 551810"/>
                        <wps:cNvSpPr/>
                        <wps:spPr>
                          <a:xfrm>
                            <a:off x="1822698" y="1008319"/>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1" name="Shape 551811"/>
                        <wps:cNvSpPr/>
                        <wps:spPr>
                          <a:xfrm>
                            <a:off x="1772500" y="1008319"/>
                            <a:ext cx="28725" cy="9144"/>
                          </a:xfrm>
                          <a:custGeom>
                            <a:avLst/>
                            <a:gdLst/>
                            <a:ahLst/>
                            <a:cxnLst/>
                            <a:rect l="0" t="0" r="0" b="0"/>
                            <a:pathLst>
                              <a:path w="28725" h="9144">
                                <a:moveTo>
                                  <a:pt x="0" y="0"/>
                                </a:moveTo>
                                <a:lnTo>
                                  <a:pt x="28725" y="0"/>
                                </a:lnTo>
                                <a:lnTo>
                                  <a:pt x="28725"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2" name="Shape 551812"/>
                        <wps:cNvSpPr/>
                        <wps:spPr>
                          <a:xfrm>
                            <a:off x="1722399" y="1008319"/>
                            <a:ext cx="28629" cy="9144"/>
                          </a:xfrm>
                          <a:custGeom>
                            <a:avLst/>
                            <a:gdLst/>
                            <a:ahLst/>
                            <a:cxnLst/>
                            <a:rect l="0" t="0" r="0" b="0"/>
                            <a:pathLst>
                              <a:path w="28629" h="9144">
                                <a:moveTo>
                                  <a:pt x="0" y="0"/>
                                </a:moveTo>
                                <a:lnTo>
                                  <a:pt x="28629" y="0"/>
                                </a:lnTo>
                                <a:lnTo>
                                  <a:pt x="28629"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3" name="Shape 551813"/>
                        <wps:cNvSpPr/>
                        <wps:spPr>
                          <a:xfrm>
                            <a:off x="1672202" y="1008319"/>
                            <a:ext cx="28725" cy="9144"/>
                          </a:xfrm>
                          <a:custGeom>
                            <a:avLst/>
                            <a:gdLst/>
                            <a:ahLst/>
                            <a:cxnLst/>
                            <a:rect l="0" t="0" r="0" b="0"/>
                            <a:pathLst>
                              <a:path w="28725" h="9144">
                                <a:moveTo>
                                  <a:pt x="0" y="0"/>
                                </a:moveTo>
                                <a:lnTo>
                                  <a:pt x="28725" y="0"/>
                                </a:lnTo>
                                <a:lnTo>
                                  <a:pt x="28725"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4" name="Shape 551814"/>
                        <wps:cNvSpPr/>
                        <wps:spPr>
                          <a:xfrm>
                            <a:off x="1622100" y="1008319"/>
                            <a:ext cx="28630" cy="9144"/>
                          </a:xfrm>
                          <a:custGeom>
                            <a:avLst/>
                            <a:gdLst/>
                            <a:ahLst/>
                            <a:cxnLst/>
                            <a:rect l="0" t="0" r="0" b="0"/>
                            <a:pathLst>
                              <a:path w="28630" h="9144">
                                <a:moveTo>
                                  <a:pt x="0" y="0"/>
                                </a:moveTo>
                                <a:lnTo>
                                  <a:pt x="28630" y="0"/>
                                </a:lnTo>
                                <a:lnTo>
                                  <a:pt x="28630"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5" name="Shape 551815"/>
                        <wps:cNvSpPr/>
                        <wps:spPr>
                          <a:xfrm>
                            <a:off x="1571903" y="1008319"/>
                            <a:ext cx="28725" cy="9144"/>
                          </a:xfrm>
                          <a:custGeom>
                            <a:avLst/>
                            <a:gdLst/>
                            <a:ahLst/>
                            <a:cxnLst/>
                            <a:rect l="0" t="0" r="0" b="0"/>
                            <a:pathLst>
                              <a:path w="28725" h="9144">
                                <a:moveTo>
                                  <a:pt x="0" y="0"/>
                                </a:moveTo>
                                <a:lnTo>
                                  <a:pt x="28725" y="0"/>
                                </a:lnTo>
                                <a:lnTo>
                                  <a:pt x="28725" y="9144"/>
                                </a:lnTo>
                                <a:lnTo>
                                  <a:pt x="0" y="914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02" name="Shape 4802"/>
                        <wps:cNvSpPr/>
                        <wps:spPr>
                          <a:xfrm>
                            <a:off x="1535257" y="1008319"/>
                            <a:ext cx="15174" cy="20705"/>
                          </a:xfrm>
                          <a:custGeom>
                            <a:avLst/>
                            <a:gdLst/>
                            <a:ahLst/>
                            <a:cxnLst/>
                            <a:rect l="0" t="0" r="0" b="0"/>
                            <a:pathLst>
                              <a:path w="15174" h="20705">
                                <a:moveTo>
                                  <a:pt x="3531" y="0"/>
                                </a:moveTo>
                                <a:lnTo>
                                  <a:pt x="15174" y="0"/>
                                </a:lnTo>
                                <a:lnTo>
                                  <a:pt x="15174" y="7156"/>
                                </a:lnTo>
                                <a:lnTo>
                                  <a:pt x="7157" y="7156"/>
                                </a:lnTo>
                                <a:lnTo>
                                  <a:pt x="7157" y="20705"/>
                                </a:lnTo>
                                <a:lnTo>
                                  <a:pt x="0" y="20705"/>
                                </a:lnTo>
                                <a:lnTo>
                                  <a:pt x="0" y="3626"/>
                                </a:lnTo>
                                <a:cubicBezTo>
                                  <a:pt x="0" y="1622"/>
                                  <a:pt x="1622" y="0"/>
                                  <a:pt x="3531" y="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6" name="Shape 551816"/>
                        <wps:cNvSpPr/>
                        <wps:spPr>
                          <a:xfrm>
                            <a:off x="2400441" y="962807"/>
                            <a:ext cx="9144" cy="28624"/>
                          </a:xfrm>
                          <a:custGeom>
                            <a:avLst/>
                            <a:gdLst/>
                            <a:ahLst/>
                            <a:cxnLst/>
                            <a:rect l="0" t="0" r="0" b="0"/>
                            <a:pathLst>
                              <a:path w="9144" h="28624">
                                <a:moveTo>
                                  <a:pt x="0" y="0"/>
                                </a:moveTo>
                                <a:lnTo>
                                  <a:pt x="9144" y="0"/>
                                </a:lnTo>
                                <a:lnTo>
                                  <a:pt x="9144" y="28624"/>
                                </a:lnTo>
                                <a:lnTo>
                                  <a:pt x="0" y="28624"/>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7" name="Shape 551817"/>
                        <wps:cNvSpPr/>
                        <wps:spPr>
                          <a:xfrm>
                            <a:off x="2400441" y="912618"/>
                            <a:ext cx="9144" cy="28720"/>
                          </a:xfrm>
                          <a:custGeom>
                            <a:avLst/>
                            <a:gdLst/>
                            <a:ahLst/>
                            <a:cxnLst/>
                            <a:rect l="0" t="0" r="0" b="0"/>
                            <a:pathLst>
                              <a:path w="9144" h="28720">
                                <a:moveTo>
                                  <a:pt x="0" y="0"/>
                                </a:moveTo>
                                <a:lnTo>
                                  <a:pt x="9144" y="0"/>
                                </a:lnTo>
                                <a:lnTo>
                                  <a:pt x="9144" y="28720"/>
                                </a:lnTo>
                                <a:lnTo>
                                  <a:pt x="0" y="2872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1818" name="Shape 551818"/>
                        <wps:cNvSpPr/>
                        <wps:spPr>
                          <a:xfrm>
                            <a:off x="2400441" y="862526"/>
                            <a:ext cx="9144" cy="28625"/>
                          </a:xfrm>
                          <a:custGeom>
                            <a:avLst/>
                            <a:gdLst/>
                            <a:ahLst/>
                            <a:cxnLst/>
                            <a:rect l="0" t="0" r="0" b="0"/>
                            <a:pathLst>
                              <a:path w="9144" h="28625">
                                <a:moveTo>
                                  <a:pt x="0" y="0"/>
                                </a:moveTo>
                                <a:lnTo>
                                  <a:pt x="9144" y="0"/>
                                </a:lnTo>
                                <a:lnTo>
                                  <a:pt x="9144" y="28625"/>
                                </a:lnTo>
                                <a:lnTo>
                                  <a:pt x="0" y="28625"/>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370234" o:spid="_x0000_s1176" style="width:392.15pt;height:348.6pt;mso-position-horizontal-relative:char;mso-position-vertical-relative:line" coordsize="49801,44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">
                <v:rect id="Rectangle 4626" o:spid="_x0000_s1177" style="position:absolute;left:49420;top:4258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6OzcUA&#10;AADdAAAADwAAAGRycy9kb3ducmV2LnhtbESPT4vCMBTE7wv7HcJb8LamK1K0GkVWFz36D9Tbo3m2&#10;xealNFlb/fRGEDwOM/MbZjxtTSmuVLvCsoKfbgSCOLW64EzBfvf3PQDhPLLG0jIpuJGD6eTzY4yJ&#10;tg1v6Lr1mQgQdgkqyL2vEildmpNB17UVcfDOtjbog6wzqWtsAtyUshdFsTRYcFjIsaLfnNLL9t8o&#10;WA6q2XFl701WLk7Lw/ownO+GXqnOVzsbgfDU+nf41V5pBf24F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7NxQAAAN0AAAAPAAAAAAAAAAAAAAAAAJgCAABkcnMv&#10;ZG93bnJldi54bWxQSwUGAAAAAAQABAD1AAAAigMAAAAA&#10;" filled="f" stroked="f">
                  <v:textbox inset="0,0,0,0">
                    <w:txbxContent>
                      <w:p w:rsidR="00632694" w:rsidRDefault="00632694">
                        <w:pPr>
                          <w:spacing w:after="160" w:line="259" w:lineRule="auto"/>
                          <w:ind w:left="0" w:right="0" w:firstLine="0"/>
                        </w:pPr>
                        <w:r>
                          <w:rPr>
                            <w:rFonts w:ascii="Times New Roman" w:eastAsia="Times New Roman" w:hAnsi="Times New Roman" w:cs="Times New Roman"/>
                          </w:rPr>
                          <w:t xml:space="preserve"> </w:t>
                        </w:r>
                      </w:p>
                    </w:txbxContent>
                  </v:textbox>
                </v:rect>
                <v:shape id="Shape 551680" o:spid="_x0000_s1178" style="position:absolute;left:7264;top:11523;width:16176;height:2934;visibility:visible;mso-wrap-style:square;v-text-anchor:top" coordsize="1617567,293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99KsYA&#10;AADfAAAADwAAAGRycy9kb3ducmV2LnhtbESPy2rCQBSG9wXfYTiCuzpJMEFSRxFBetlI1YXLQ+Y0&#10;SZs5E2bGJO3TdxaFLn/+G99mN5lODOR8a1lBukxAEFdWt1wruF6Oj2sQPiBr7CyTgm/ysNvOHjZY&#10;ajvyOw3nUIs4wr5EBU0IfSmlrxoy6Je2J47eh3UGQ5SultrhGMdNJ7MkKaTBluNDgz0dGqq+znej&#10;4PP+LN/aIxXZKa/Myv1YOr3elFrMp/0TiEBT+A//tV+0gjxPi3UkiDyRBe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99KsYAAADfAAAADwAAAAAAAAAAAAAAAACYAgAAZHJz&#10;L2Rvd25yZXYueG1sUEsFBgAAAAAEAAQA9QAAAIsDAAAAAA==&#10;" path="m,l1617567,r,293401l,293401,,e" fillcolor="#daedef" stroked="f" strokeweight="0">
                  <v:fill opacity="32896f"/>
                  <v:stroke miterlimit="83231f" joinstyle="miter"/>
                  <v:path arrowok="t" textboxrect="0,0,1617567,293401"/>
                </v:shape>
                <v:rect id="Rectangle 4666" o:spid="_x0000_s1179" style="position:absolute;left:7987;top:12378;width:94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3DcUA&#10;AADdAAAADwAAAGRycy9kb3ducmV2LnhtbESPQYvCMBSE7wv+h/AEb2vqIkWrUURX9Lirgnp7NM+2&#10;2LyUJtrqr98sCB6HmfmGmc5bU4o71a6wrGDQj0AQp1YXnCk47NefIxDOI2ssLZOCBzmYzzofU0y0&#10;bfiX7jufiQBhl6CC3PsqkdKlORl0fVsRB+9ia4M+yDqTusYmwE0pv6IolgYLDgs5VrTMKb3ubkbB&#10;ZlQtTlv7bLLy+7w5/hzHq/3YK9XrtosJCE+tf4df7a1WMIz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DcNxQAAAN0AAAAPAAAAAAAAAAAAAAAAAJgCAABkcnMv&#10;ZG93bnJldi54bWxQSwUGAAAAAAQABAD1AAAAigMAAAAA&#10;" filled="f" stroked="f">
                  <v:textbox inset="0,0,0,0">
                    <w:txbxContent>
                      <w:p w:rsidR="00632694" w:rsidRDefault="00632694">
                        <w:pPr>
                          <w:spacing w:after="160" w:line="259" w:lineRule="auto"/>
                          <w:ind w:left="0" w:right="0" w:firstLine="0"/>
                        </w:pPr>
                        <w:r>
                          <w:rPr>
                            <w:w w:val="161"/>
                            <w:sz w:val="18"/>
                          </w:rPr>
                          <w:t>1</w:t>
                        </w:r>
                      </w:p>
                    </w:txbxContent>
                  </v:textbox>
                </v:rect>
                <v:rect id="Rectangle 4667" o:spid="_x0000_s1180" style="position:absolute;left:8703;top:12378;width:457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SlsYA&#10;AADdAAAADwAAAGRycy9kb3ducmV2LnhtbESPQWvCQBSE7wX/w/IEb3WjlDRGVxGt6LFVQb09ss8k&#10;mH0bsquJ/fXdQqHHYWa+YWaLzlTiQY0rLSsYDSMQxJnVJecKjofNawLCeWSNlWVS8CQHi3nvZYap&#10;ti1/0WPvcxEg7FJUUHhfp1K6rCCDbmhr4uBdbWPQB9nkUjfYBrip5DiKYmmw5LBQYE2rgrLb/m4U&#10;bJN6ed7Z7zavPi7b0+dpsj5MvFKDfrecgvDU+f/wX3unFbzF8T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iSls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w:t>
                        </w:r>
                      </w:p>
                    </w:txbxContent>
                  </v:textbox>
                </v:rect>
                <v:rect id="Rectangle 4668" o:spid="_x0000_s1181" style="position:absolute;left:12144;top:12378;width:610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5MQA&#10;AADdAAAADwAAAGRycy9kb3ducmV2LnhtbERPTWvCQBC9C/0PyxR6001LCTF1laAVPdoo2N6G7DQJ&#10;zc6G7JpEf717KHh8vO/FajSN6KlztWUFr7MIBHFhdc2lgtNxO01AOI+ssbFMCq7kYLV8miww1Xbg&#10;L+pzX4oQwi5FBZX3bSqlKyoy6Ga2JQ7cr+0M+gC7UuoOhxBuGvkWRbE0WHNoqLCldUXFX34xCnZJ&#10;m33v7W0om8+f3flwnm+Oc6/Uy/OYfYDwNPqH+N+91wre4zjMDW/C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3BuTEAAAA3QAAAA8AAAAAAAAAAAAAAAAAmAIAAGRycy9k&#10;b3ducmV2LnhtbFBLBQYAAAAABAAEAPUAAACJAwAAAAA=&#10;" filled="f" stroked="f">
                  <v:textbox inset="0,0,0,0">
                    <w:txbxContent>
                      <w:p w:rsidR="00632694" w:rsidRDefault="00632694">
                        <w:pPr>
                          <w:spacing w:after="160" w:line="259" w:lineRule="auto"/>
                          <w:ind w:left="0" w:right="0" w:firstLine="0"/>
                        </w:pPr>
                        <w:r>
                          <w:rPr>
                            <w:sz w:val="18"/>
                          </w:rPr>
                          <w:t>应纳税负</w:t>
                        </w:r>
                      </w:p>
                    </w:txbxContent>
                  </v:textbox>
                </v:rect>
                <v:shape id="Shape 4669" o:spid="_x0000_s1182" style="position:absolute;left:15299;top:15084;width:751;height:685;visibility:visible;mso-wrap-style:square;v-text-anchor:top" coordsize="75105,68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fmsQA&#10;AADdAAAADwAAAGRycy9kb3ducmV2LnhtbESP3YrCMBSE7xd8h3AE79bEH4pWo4gi9GJhWfUBDs2x&#10;rTYnpYm1vr1ZWNjLYWa+Ydbb3taio9ZXjjVMxgoEce5MxYWGy/n4uQDhA7LB2jFpeJGH7WbwscbU&#10;uCf/UHcKhYgQ9ilqKENoUil9XpJFP3YNcfSurrUYomwLaVp8Rrit5VSpRFqsOC6U2NC+pPx+elgN&#10;dJ/Nvqr98pbNVdZ36vCNt/NV69Gw361ABOrDf/ivnRkN8yRZwu+b+ATk5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SX5rEAAAA3QAAAA8AAAAAAAAAAAAAAAAAmAIAAGRycy9k&#10;b3ducmV2LnhtbFBLBQYAAAAABAAEAPUAAACJAwAAAAA=&#10;" path="m2290,954c4008,,6203,573,7253,2290l33974,48089r,-6965l41131,41124r,6965l67852,2290c68902,573,71096,,72814,954v1718,954,2291,3149,1241,4866l37504,68508,1050,5820c,4103,572,1908,2290,954xe" fillcolor="black" stroked="f" strokeweight="0">
                  <v:stroke miterlimit="83231f" joinstyle="miter"/>
                  <v:path arrowok="t" textboxrect="0,0,75105,68508"/>
                </v:shape>
                <v:shape id="Shape 551685" o:spid="_x0000_s1183" style="position:absolute;left:15638;top:14994;width:92;height:287;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7Zg8gA&#10;AADfAAAADwAAAGRycy9kb3ducmV2LnhtbESPzWrDMBCE74W8g9hAbo0cYwfjRgkhUGgOLdRJDr1t&#10;ra1tYq2MJf/07atCocdhZr5hdofZtGKk3jWWFWzWEQji0uqGKwXXy/NjBsJ5ZI2tZVLwTQ4O+8XD&#10;DnNtJ36nsfCVCBB2OSqove9yKV1Zk0G3th1x8L5sb9AH2VdS9zgFuGllHEVbabDhsFBjR6eaynsx&#10;GAWvH0l2T+KU3m5V4pvhU5/LWCu1Ws7HJxCeZv8f/mu/aAVputlmKfz+CV9A7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tmDyAAAAN8AAAAPAAAAAAAAAAAAAAAAAJgCAABk&#10;cnMvZG93bnJldi54bWxQSwUGAAAAAAQABAD1AAAAjQMAAAAA&#10;" path="m,l9144,r,28720l,28720,,e" fillcolor="black" stroked="f" strokeweight="0">
                  <v:stroke miterlimit="83231f" joinstyle="miter"/>
                  <v:path arrowok="t" textboxrect="0,0,9144,28720"/>
                </v:shape>
                <v:shape id="Shape 551686" o:spid="_x0000_s1184" style="position:absolute;left:15638;top:14493;width:92;height:286;visibility:visible;mso-wrap-style:square;v-text-anchor:top" coordsize="9144,28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UUcYA&#10;AADfAAAADwAAAGRycy9kb3ducmV2LnhtbESPT2sCMRTE7wW/Q3gFbzWr1kW2RhGhRe3Ff70/Nq+b&#10;xeRl2UTdfnsjCD0OM/MbZrbonBVXakPtWcFwkIEgLr2uuVJwOn6+TUGEiKzReiYFfxRgMe+9zLDQ&#10;/sZ7uh5iJRKEQ4EKTIxNIWUoDTkMA98QJ+/Xtw5jkm0ldYu3BHdWjrIslw5rTgsGG1oZKs+Hi1Pw&#10;swvf75vL5mxrb+wp/xq7rRkr1X/tlh8gInXxP/xsr7WCyWSYT3N4/Elf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QUUcYAAADfAAAADwAAAAAAAAAAAAAAAACYAgAAZHJz&#10;L2Rvd25yZXYueG1sUEsFBgAAAAAEAAQA9QAAAIsDAAAAAA==&#10;" path="m,l9144,r,28624l,28624,,e" fillcolor="black" stroked="f" strokeweight="0">
                  <v:stroke miterlimit="83231f" joinstyle="miter"/>
                  <v:path arrowok="t" textboxrect="0,0,9144,28624"/>
                </v:shape>
                <v:shape id="Shape 551687" o:spid="_x0000_s1185" style="position:absolute;left:7264;top:15673;width:16176;height:4437;visibility:visible;mso-wrap-style:square;v-text-anchor:top" coordsize="1617567,443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EN8cA&#10;AADfAAAADwAAAGRycy9kb3ducmV2LnhtbESPT0vDQBTE74LfYXkFb3bTQmuI3ZYiCOIhaO3B4yP7&#10;zKbNvheya/58e1cQPA4z8xtmd5h8qwbqQyNsYLXMQBFXYhuuDZw/nu9zUCEiW2yFycBMAQ7725sd&#10;FlZGfqfhFGuVIBwKNOBi7AqtQ+XIY1hKR5y8L+k9xiT7WtsexwT3rV5n2VZ7bDgtOOzoyVF1PX17&#10;A5f1OJTlPJefQ355o1e5irizMXeL6fgIKtIU/8N/7RdrYLNZbfMH+P2TvoD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MRDfHAAAA3wAAAA8AAAAAAAAAAAAAAAAAmAIAAGRy&#10;cy9kb3ducmV2LnhtbFBLBQYAAAAABAAEAPUAAACMAwAAAAA=&#10;" path="m,l1617567,r,443678l,443678,,e" fillcolor="#daedef" stroked="f" strokeweight="0">
                  <v:fill opacity="32896f"/>
                  <v:stroke miterlimit="83231f" joinstyle="miter"/>
                  <v:path arrowok="t" textboxrect="0,0,1617567,443678"/>
                </v:shape>
                <v:rect id="Rectangle 4673" o:spid="_x0000_s1186" style="position:absolute;left:7987;top:17251;width:94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oCSMcA&#10;AADdAAAADwAAAGRycy9kb3ducmV2LnhtbESPT2vCQBTE7wW/w/KE3pqNtaSauopURY/+Kai3R/Y1&#10;CWbfhuzWpP30bkHwOMzMb5jJrDOVuFLjSssKBlEMgjizuuRcwddh9TIC4TyyxsoyKfglB7Np72mC&#10;qbYt7+i697kIEHYpKii8r1MpXVaQQRfZmjh437Yx6INscqkbbAPcVPI1jhNpsOSwUGBNnwVll/2P&#10;UbAe1fPTxv61ebU8r4/b43hxGHulnvvd/AOEp84/wvf2Rit4S96H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KAkjHAAAA3QAAAA8AAAAAAAAAAAAAAAAAmAIAAGRy&#10;cy9kb3ducmV2LnhtbFBLBQYAAAAABAAEAPUAAACMAwAAAAA=&#10;" filled="f" stroked="f">
                  <v:textbox inset="0,0,0,0">
                    <w:txbxContent>
                      <w:p w:rsidR="00632694" w:rsidRDefault="00632694">
                        <w:pPr>
                          <w:spacing w:after="160" w:line="259" w:lineRule="auto"/>
                          <w:ind w:left="0" w:right="0" w:firstLine="0"/>
                        </w:pPr>
                        <w:r>
                          <w:rPr>
                            <w:w w:val="111"/>
                            <w:sz w:val="18"/>
                          </w:rPr>
                          <w:t>2</w:t>
                        </w:r>
                      </w:p>
                    </w:txbxContent>
                  </v:textbox>
                </v:rect>
                <v:rect id="Rectangle 4674" o:spid="_x0000_s1187" style="position:absolute;left:8703;top:17251;width:1678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aPMYA&#10;AADdAAAADwAAAGRycy9kb3ducmV2LnhtbESPT4vCMBTE74LfITxhb5oq4mo1iqiLHtc/oN4ezbMt&#10;Ni+lydqun94sLHgcZuY3zGzRmEI8qHK5ZQX9XgSCOLE651TB6fjVHYNwHlljYZkU/JKDxbzdmmGs&#10;bc17ehx8KgKEXYwKMu/LWEqXZGTQ9WxJHLybrQz6IKtU6grrADeFHETRSBrMOSxkWNIqo+R++DEK&#10;tuNyednZZ50Wm+v2/H2erI8Tr9RHp1lOQXhq/Dv8395pBcPR5x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OaPM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、支付信托财产清算费用</w:t>
                        </w:r>
                      </w:p>
                    </w:txbxContent>
                  </v:textbox>
                </v:rect>
                <v:shape id="Shape 551690" o:spid="_x0000_s1188" style="position:absolute;left:7121;top:21756;width:16605;height:5367;visibility:visible;mso-wrap-style:square;v-text-anchor:top" coordsize="1660511,53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Tc28gA&#10;AADfAAAADwAAAGRycy9kb3ducmV2LnhtbESPXWvCMBSG7wf+h3CE3c3UgTKrUZwgjMlg8QO8PDTH&#10;ttqc1Caz3X79ciF4+fJ+8cwWna3EjRpfOlYwHCQgiDNnSs4V7HfrlzcQPiAbrByTgl/ysJj3nmaY&#10;Gteypts25CKOsE9RQRFCnUrps4Is+oGriaN3co3FEGWTS9NgG8dtJV+TZCwtlhwfCqxpVVB22f5Y&#10;Batz+1UetD5os3nXx+/L51+yuSr13O+WUxCBuvAI39sfRsFoNBxPIkHkiSw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tNzbyAAAAN8AAAAPAAAAAAAAAAAAAAAAAJgCAABk&#10;cnMvZG93bnJldi54bWxQSwUGAAAAAAQABAD1AAAAjQMAAAAA&#10;" path="m,l1660511,r,536708l,536708,,e" fillcolor="#daedef" stroked="f" strokeweight="0">
                  <v:fill opacity="32896f"/>
                  <v:stroke miterlimit="83231f" joinstyle="miter"/>
                  <v:path arrowok="t" textboxrect="0,0,1660511,536708"/>
                </v:shape>
                <v:rect id="Rectangle 4676" o:spid="_x0000_s1189" style="position:absolute;left:7820;top:23116;width:944;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h0MYA&#10;AADdAAAADwAAAGRycy9kb3ducmV2LnhtbESPQWvCQBSE7wX/w/IEb3WjlDRGVxGt6LFVQb09ss8k&#10;mH0bsquJ/fXdQqHHYWa+YWaLzlTiQY0rLSsYDSMQxJnVJecKjofNawLCeWSNlWVS8CQHi3nvZYap&#10;ti1/0WPvcxEg7FJUUHhfp1K6rCCDbmhr4uBdbWPQB9nkUjfYBrip5DiKYmmw5LBQYE2rgrLb/m4U&#10;bJN6ed7Z7zavPi7b0+dpsj5MvFKDfrecgvDU+f/wX3unFbzF7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2h0MYAAADdAAAADwAAAAAAAAAAAAAAAACYAgAAZHJz&#10;L2Rvd25yZXYueG1sUEsFBgAAAAAEAAQA9QAAAIsDAAAAAA==&#10;" filled="f" stroked="f">
                  <v:textbox inset="0,0,0,0">
                    <w:txbxContent>
                      <w:p w:rsidR="00632694" w:rsidRDefault="00632694">
                        <w:pPr>
                          <w:spacing w:after="160" w:line="259" w:lineRule="auto"/>
                          <w:ind w:left="0" w:right="0" w:firstLine="0"/>
                        </w:pPr>
                        <w:r>
                          <w:rPr>
                            <w:w w:val="111"/>
                            <w:sz w:val="18"/>
                          </w:rPr>
                          <w:t>3</w:t>
                        </w:r>
                      </w:p>
                    </w:txbxContent>
                  </v:textbox>
                </v:rect>
                <v:rect id="Rectangle 4677" o:spid="_x0000_s1190" style="position:absolute;left:8536;top:23116;width:12207;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EES8YA&#10;AADdAAAADwAAAGRycy9kb3ducmV2LnhtbESPS4vCQBCE78L+h6EXvOlEER/RUcTdRY++QL01mTYJ&#10;ZnpCZtZEf/3OguCxqKqvqNmiMYW4U+Vyywp63QgEcWJ1zqmC4+GnMwbhPLLGwjIpeJCDxfyjNcNY&#10;25p3dN/7VAQIuxgVZN6XsZQuycig69qSOHhXWxn0QVap1BXWAW4K2Y+ioTSYc1jIsKRVRslt/2sU&#10;rMfl8ryxzzotvi/r0/Y0+TpMvFLtz2Y5BeGp8e/wq73RCgbD0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EES8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、支付未支付发行</w:t>
                        </w:r>
                      </w:p>
                    </w:txbxContent>
                  </v:textbox>
                </v:rect>
                <v:rect id="Rectangle 4678" o:spid="_x0000_s1191" style="position:absolute;left:17712;top:23116;width:6102;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6QOcIA&#10;AADdAAAADwAAAGRycy9kb3ducmV2LnhtbERPy4rCMBTdC/5DuII7TR3ERzWKzANdOnVA3V2aa1ts&#10;bkqTsdWvNwvB5eG8l+vWlOJGtSssKxgNIxDEqdUFZwr+Dj+DGQjnkTWWlknBnRysV93OEmNtG/6l&#10;W+IzEULYxagg976KpXRpTgbd0FbEgbvY2qAPsM6krrEJ4aaUH1E0kQYLDg05VvSZU3pN/o2C7aza&#10;nHb20WTl93l73B/nX4e5V6rfazcLEJ5a/xa/3DutYDyZhr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LpA5wgAAAN0AAAAPAAAAAAAAAAAAAAAAAJgCAABkcnMvZG93&#10;bnJldi54bWxQSwUGAAAAAAQABAD1AAAAhwMAAAAA&#10;" filled="f" stroked="f">
                  <v:textbox inset="0,0,0,0">
                    <w:txbxContent>
                      <w:p w:rsidR="00632694" w:rsidRDefault="00632694">
                        <w:pPr>
                          <w:spacing w:after="160" w:line="259" w:lineRule="auto"/>
                          <w:ind w:left="0" w:right="0" w:firstLine="0"/>
                        </w:pPr>
                        <w:r>
                          <w:rPr>
                            <w:sz w:val="18"/>
                          </w:rPr>
                          <w:t>费用（包</w:t>
                        </w:r>
                      </w:p>
                    </w:txbxContent>
                  </v:textbox>
                </v:rect>
                <v:rect id="Rectangle 4679" o:spid="_x0000_s1192" style="position:absolute;left:7820;top:24550;width:18312;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1oscA&#10;AADdAAAADwAAAGRycy9kb3ducmV2LnhtbESPQWvCQBSE74X+h+UVvNVNpcQkuorUih6tFlJvj+xr&#10;Epp9G7Krif31XUHocZiZb5j5cjCNuFDnassKXsYRCOLC6ppLBZ/HzXMCwnlkjY1lUnAlB8vF48Mc&#10;M217/qDLwZciQNhlqKDyvs2kdEVFBt3YtsTB+7adQR9kV0rdYR/gppGTKIqlwZrDQoUtvVVU/BzO&#10;RsE2aVdfO/vbl837aZvv83R9TL1So6dhNQPhafD/4Xt7pxW8xt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iNaL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括受托机构代垫的该等费用</w:t>
                        </w:r>
                      </w:p>
                    </w:txbxContent>
                  </v:textbox>
                </v:rect>
                <v:rect id="Rectangle 4680" o:spid="_x0000_s1193" style="position:absolute;left:21581;top:24550;width:1523;height:1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sGMQA&#10;AADdAAAADwAAAGRycy9kb3ducmV2LnhtbERPTWvCQBC9C/0PyxR6001LCTF1laAVPdYo2N6G7DQJ&#10;zc6G7JpEf333IHh8vO/FajSN6KlztWUFr7MIBHFhdc2lgtNxO01AOI+ssbFMCq7kYLV8miww1Xbg&#10;A/W5L0UIYZeigsr7NpXSFRUZdDPbEgfu13YGfYBdKXWHQwg3jXyLolgarDk0VNjSuqLiL78YBbuk&#10;zb739jaUzefP7vx1nm+Oc6/Uy/OYfYDwNPqH+O7eawXvcRL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N7BjEAAAA3QAAAA8AAAAAAAAAAAAAAAAAmAIAAGRycy9k&#10;b3ducmV2LnhtbFBLBQYAAAAABAAEAPUAAACJAwAAAAA=&#10;" filled="f" stroked="f">
                  <v:textbox inset="0,0,0,0">
                    <w:txbxContent>
                      <w:p w:rsidR="00632694" w:rsidRDefault="00632694">
                        <w:pPr>
                          <w:spacing w:after="160" w:line="259" w:lineRule="auto"/>
                          <w:ind w:left="0" w:right="0" w:firstLine="0"/>
                        </w:pPr>
                        <w:r>
                          <w:rPr>
                            <w:sz w:val="18"/>
                          </w:rPr>
                          <w:t>）</w:t>
                        </w:r>
                      </w:p>
                    </w:txbxContent>
                  </v:textbox>
                </v:rect>
                <v:shape id="Shape 551697" o:spid="_x0000_s1194" style="position:absolute;left:7264;top:29127;width:16462;height:4508;visibility:visible;mso-wrap-style:square;v-text-anchor:top" coordsize="1646197,450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VT8kA&#10;AADfAAAADwAAAGRycy9kb3ducmV2LnhtbESPS2vDMBCE74X+B7GB3hrZpXm5UUIxuDWUHPIgkNti&#10;bS0Ta2UsNXH666tCocdhZr5hluvBtuJCvW8cK0jHCQjiyumGawWHffE4B+EDssbWMSm4kYf16v5u&#10;iZl2V97SZRdqESHsM1RgQugyKX1lyKIfu444ep+utxii7Gupe7xGuG3lU5JMpcWG44LBjnJD1Xn3&#10;ZRX4TX4rTs/HD/P+TXlaVu1bmRRKPYyG1xcQgYbwH/5rl1rBZJJOFzP4/RO/gF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vRVT8kAAADfAAAADwAAAAAAAAAAAAAAAACYAgAA&#10;ZHJzL2Rvd25yZXYueG1sUEsFBgAAAAAEAAQA9QAAAI4DAAAAAA==&#10;" path="m,l1646197,r,450834l,450834,,e" fillcolor="#daedef" stroked="f" strokeweight="0">
                  <v:fill opacity="32896f"/>
                  <v:stroke miterlimit="83231f" joinstyle="miter"/>
                  <v:path arrowok="t" textboxrect="0,0,1646197,450834"/>
                </v:shape>
                <v:rect id="Rectangle 4682" o:spid="_x0000_s1195" style="position:absolute;left:7987;top:29385;width:94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PX9M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PcbK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T1/THAAAA3QAAAA8AAAAAAAAAAAAAAAAAmAIAAGRy&#10;cy9kb3ducmV2LnhtbFBLBQYAAAAABAAEAPUAAACMAwAAAAA=&#10;" filled="f" stroked="f">
                  <v:textbox inset="0,0,0,0">
                    <w:txbxContent>
                      <w:p w:rsidR="00632694" w:rsidRDefault="00632694">
                        <w:pPr>
                          <w:spacing w:after="160" w:line="259" w:lineRule="auto"/>
                          <w:ind w:left="0" w:right="0" w:firstLine="0"/>
                        </w:pPr>
                        <w:r>
                          <w:rPr>
                            <w:w w:val="108"/>
                            <w:sz w:val="18"/>
                          </w:rPr>
                          <w:t>4</w:t>
                        </w:r>
                      </w:p>
                    </w:txbxContent>
                  </v:textbox>
                </v:rect>
                <v:rect id="Rectangle 4683" o:spid="_x0000_s1196" style="position:absolute;left:8703;top:29385;width:152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9yb8YA&#10;AADdAAAADwAAAGRycy9kb3ducmV2LnhtbESPS4vCQBCE78L+h6EX9mYm+0BidBTZB3r0sZD11mTa&#10;JJjpCZlZE/31jiB4LKrqK2o6700tTtS6yrKC1ygGQZxbXXGh4Hf3M0xAOI+ssbZMCs7kYD57Gkwx&#10;1bbjDZ22vhABwi5FBaX3TSqly0sy6CLbEAfvYFuDPsi2kLrFLsBNLd/ieCQNVhwWSmzos6T8uP03&#10;CpZJs/hb2UtX1N/7ZbbOxl+7sVfq5blfTEB46v0jfG+vtIKPUfIO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9yb8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w:t>
                        </w:r>
                      </w:p>
                    </w:txbxContent>
                  </v:textbox>
                </v:rect>
                <v:rect id="Rectangle 4684" o:spid="_x0000_s1197" style="position:absolute;left:9850;top:29385;width:1678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qG8cA&#10;AADdAAAADwAAAGRycy9kb3ducmV2LnhtbESPQWvCQBSE74L/YXmCN91YJMToGoKtmGOrBevtkX1N&#10;QrNvQ3Zr0v76bqHQ4zAz3zC7bDStuFPvGssKVssIBHFpdcOVgtfLcZGAcB5ZY2uZFHyRg2w/neww&#10;1XbgF7qffSUChF2KCmrvu1RKV9Zk0C1tRxy8d9sb9EH2ldQ9DgFuWvkQRbE02HBYqLGjQ03lx/nT&#10;KDglXf5W2O+hap9up+vzdfN42Xil5rMx34LwNPr/8F+70ArWcbK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26hv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支付中介机构服务报酬和</w:t>
                        </w:r>
                      </w:p>
                    </w:txbxContent>
                  </v:textbox>
                </v:rect>
                <v:rect id="Rectangle 4685" o:spid="_x0000_s1198" style="position:absolute;left:7987;top:30819;width:1984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pPgMcA&#10;AADdAAAADwAAAGRycy9kb3ducmV2LnhtbESPW2vCQBSE34X+h+UU+mY2La3E6CrSC/ropZD6dsge&#10;k2D2bMhuTfTXu4Lg4zAz3zDTeW9qcaLWVZYVvEYxCOLc6ooLBb+7n2ECwnlkjbVlUnAmB/PZ02CK&#10;qbYdb+i09YUIEHYpKii9b1IpXV6SQRfZhjh4B9sa9EG2hdQtdgFuavkWxyNpsOKwUGJDnyXlx+2/&#10;UbBMmsXfyl66ov7eL7N1Nv7ajb1SL8/9YgLCU+8f4Xt7pRW8j5IP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6T4D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全部上限内费用支出（贷款服</w:t>
                        </w:r>
                      </w:p>
                    </w:txbxContent>
                  </v:textbox>
                </v:rect>
                <v:rect id="Rectangle 4686" o:spid="_x0000_s1199" style="position:absolute;left:7987;top:32181;width:1526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R98YA&#10;AADdAAAADwAAAGRycy9kb3ducmV2LnhtbESPT2vCQBTE74LfYXmCN90oEmLqKuIf9NiqYHt7ZF+T&#10;YPZtyK4m7afvFgSPw8z8hlmsOlOJBzWutKxgMo5AEGdWl5wruJz3owSE88gaK8uk4IccrJb93gJT&#10;bVv+oMfJ5yJA2KWooPC+TqV0WUEG3djWxMH7to1BH2STS91gG+CmktMoiqXBksNCgTVtCspup7tR&#10;cEjq9efR/rZ5tfs6XN+v8+157pUaDrr1GwhPnX+Fn+2jVjCLkxj+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jR98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务机构服务报酬除外）</w:t>
                        </w:r>
                      </w:p>
                    </w:txbxContent>
                  </v:textbox>
                </v:rect>
                <v:shape id="Shape 4687" o:spid="_x0000_s1200" style="position:absolute;left:15299;top:28037;width:751;height:685;visibility:visible;mso-wrap-style:square;v-text-anchor:top" coordsize="75105,68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2IicUA&#10;AADdAAAADwAAAGRycy9kb3ducmV2LnhtbESP3YrCMBSE7xd8h3AE79bEVfypRhFF6IWw+PMAh+bY&#10;VpuT0mRrffvNgrCXw8x8w6w2na1ES40vHWsYDRUI4syZknMN18vhcw7CB2SDlWPS8CIPm3XvY4WJ&#10;cU8+UXsOuYgQ9glqKEKoEyl9VpBFP3Q1cfRurrEYomxyaRp8Rrit5JdSU2mx5LhQYE27grLH+cdq&#10;oMd4fCx3i3s6UWnXqv033i83rQf9brsEEagL/+F3OzUaJtP5DP7ex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YiJxQAAAN0AAAAPAAAAAAAAAAAAAAAAAJgCAABkcnMv&#10;ZG93bnJldi54bWxQSwUGAAAAAAQABAD1AAAAigMAAAAA&#10;" path="m2290,954c4008,,6203,573,7253,2290l33974,48089r,-6965l41131,41124r,6965l67852,2290c68902,573,71096,,72814,954v1718,954,2291,3149,1241,4867l37504,68508,1050,5821c,4103,572,1908,2290,954xe" fillcolor="black" stroked="f" strokeweight="0">
                  <v:stroke miterlimit="83231f" joinstyle="miter"/>
                  <v:path arrowok="t" textboxrect="0,0,75105,68508"/>
                </v:shape>
                <v:shape id="Shape 551704" o:spid="_x0000_s1201" style="position:absolute;left:15638;top:27946;width:92;height:287;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Bw38gA&#10;AADfAAAADwAAAGRycy9kb3ducmV2LnhtbESPQWvCQBSE7wX/w/IEb83GkNSQugYRCvXQQrU9eHtm&#10;X5OQ7NuQXTX9991CweMwM98w63IyvbjS6FrLCpZRDIK4srrlWsHn8eUxB+E8ssbeMin4IQflZvaw&#10;xkLbG3/Q9eBrESDsClTQeD8UUrqqIYMusgNx8L7taNAHOdZSj3gLcNPLJI6fpMGWw0KDA+0aqrrD&#10;xSh4O6V5lyYZvX/VqW8vZ72vEq3UYj5tn0F4mvw9/N9+1QqybLmKU/j7E76A3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IHDfyAAAAN8AAAAPAAAAAAAAAAAAAAAAAJgCAABk&#10;cnMvZG93bnJldi54bWxQSwUGAAAAAAQABAD1AAAAjQMAAAAA&#10;" path="m,l9144,r,28720l,28720,,e" fillcolor="black" stroked="f" strokeweight="0">
                  <v:stroke miterlimit="83231f" joinstyle="miter"/>
                  <v:path arrowok="t" textboxrect="0,0,9144,28720"/>
                </v:shape>
                <v:shape id="Shape 551705" o:spid="_x0000_s1202" style="position:absolute;left:15638;top:27445;width:92;height:287;visibility:visible;mso-wrap-style:square;v-text-anchor:top" coordsize="914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rwoMgA&#10;AADfAAAADwAAAGRycy9kb3ducmV2LnhtbESPT2sCMRTE74V+h/CE3jRrYa1sjSJKoe5B8Q+0vT02&#10;r5ulm5ewSXX99qYg9DjMzG+Y2aK3rThTFxrHCsajDARx5XTDtYLT8W04BREissbWMSm4UoDF/PFh&#10;hoV2F97T+RBrkSAcClRgYvSFlKEyZDGMnCdO3rfrLMYku1rqDi8Jblv5nGUTabHhtGDQ08pQ9XP4&#10;tQpWO1+X2w9DO/q8rnsuvzbr0iv1NOiXryAi9fE/fG+/awV5Pn7Jcvj7k76An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evCgyAAAAN8AAAAPAAAAAAAAAAAAAAAAAJgCAABk&#10;cnMvZG93bnJldi54bWxQSwUGAAAAAAQABAD1AAAAjQMAAAAA&#10;" path="m,l9144,r,28625l,28625,,e" fillcolor="black" stroked="f" strokeweight="0">
                  <v:stroke miterlimit="83231f" joinstyle="miter"/>
                  <v:path arrowok="t" textboxrect="0,0,9144,28625"/>
                </v:shape>
                <v:shape id="Shape 4690" o:spid="_x0000_s1203" style="position:absolute;left:15299;top:34608;width:751;height:685;visibility:visible;mso-wrap-style:square;v-text-anchor:top" coordsize="75105,68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VXTcMA&#10;AADdAAAADwAAAGRycy9kb3ducmV2LnhtbERPTWuDQBC9F/Iflin01qwtGhKbVZLSguSUmFLobXCn&#10;KnVnxd1E/ffdQyDHx/ve5pPpxJUG11pW8LKMQBBXVrdcK/g6fz6vQTiPrLGzTApmcpBni4ctptqO&#10;fKJr6WsRQtilqKDxvk+ldFVDBt3S9sSB+7WDQR/gUEs94BjCTSdfo2glDbYcGhrs6b2h6q+8GAXf&#10;x/7jJxk37Z5oR8lhLi51GSv19Djt3kB4mvxdfHMXWkG82oT94U14Aj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VXTcMAAADdAAAADwAAAAAAAAAAAAAAAACYAgAAZHJzL2Rv&#10;d25yZXYueG1sUEsFBgAAAAAEAAQA9QAAAIgDAAAAAA==&#10;" path="m2290,993c4008,,6203,573,7253,2280l33974,48125r,-5780l41131,42345r,5780l67852,2280c68902,573,71096,,72814,993v1718,1001,2291,3196,1241,4904l37504,68498,1050,5897c,4189,572,1994,2290,993xe" fillcolor="black" stroked="f" strokeweight="0">
                  <v:stroke miterlimit="83231f" joinstyle="miter"/>
                  <v:path arrowok="t" textboxrect="0,0,75105,68498"/>
                </v:shape>
                <v:shape id="Shape 551706" o:spid="_x0000_s1204" style="position:absolute;left:15638;top:34530;width:92;height:287;visibility:visible;mso-wrap-style:square;v-text-anchor:top" coordsize="9144,2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pzRMMA&#10;AADfAAAADwAAAGRycy9kb3ducmV2LnhtbESP0YrCMBRE3xf8h3AF39ZEwW6tRtEFQfbN6gdcmmtb&#10;2tyUJmvr3xthYR+HmTnDbPejbcWDel871rCYKxDEhTM1lxpu19NnCsIHZIOtY9LwJA/73eRji5lx&#10;A1/okYdSRAj7DDVUIXSZlL6oyKKfu444enfXWwxR9qU0PQ4Rblu5VCqRFmuOCxV29F1R0eS/VsMx&#10;zRMTHA3rH7XOj8sLpU1DWs+m42EDItAY/sN/7bPRsFotvlQC7z/xC8jd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pzRMMAAADfAAAADwAAAAAAAAAAAAAAAACYAgAAZHJzL2Rv&#10;d25yZXYueG1sUEsFBgAAAAAEAAQA9QAAAIgDAAAAAA==&#10;" path="m,l9144,r,28653l,28653,,e" fillcolor="black" stroked="f" strokeweight="0">
                  <v:stroke miterlimit="83231f" joinstyle="miter"/>
                  <v:path arrowok="t" textboxrect="0,0,9144,28653"/>
                </v:shape>
                <v:shape id="Shape 551707" o:spid="_x0000_s1205" style="position:absolute;left:15638;top:34029;width:92;height:286;visibility:visible;mso-wrap-style:square;v-text-anchor:top" coordsize="9144,28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q9DcYA&#10;AADfAAAADwAAAGRycy9kb3ducmV2LnhtbESPW2sCMRSE3wv9D+EU+qZZa72wGqUUWqq+eH0/bI6b&#10;xeRk2URd/70RhD4OM/MNM523zooLNaHyrKDXzUAQF15XXCrY7346YxAhImu0nknBjQLMZ68vU8y1&#10;v/KGLttYigThkKMCE2OdSxkKQw5D19fEyTv6xmFMsimlbvCa4M7KjywbSocVpwWDNX0bKk7bs1Nw&#10;WIfV5+K8ONnKG7sf/vbd0vSVen9rvyYgIrXxP/xs/2kFg0FvlI3g8Sd9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q9DcYAAADfAAAADwAAAAAAAAAAAAAAAACYAgAAZHJz&#10;L2Rvd25yZXYueG1sUEsFBgAAAAAEAAQA9QAAAIsDAAAAAA==&#10;" path="m,l9144,r,28624l,28624,,e" fillcolor="black" stroked="f" strokeweight="0">
                  <v:stroke miterlimit="83231f" joinstyle="miter"/>
                  <v:path arrowok="t" textboxrect="0,0,9144,28624"/>
                </v:shape>
                <v:shape id="Shape 551708" o:spid="_x0000_s1206" style="position:absolute;left:7264;top:34923;width:16462;height:3578;visibility:visible;mso-wrap-style:square;v-text-anchor:top" coordsize="1646197,357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UNqcIA&#10;AADfAAAADwAAAGRycy9kb3ducmV2LnhtbERPy4rCMBTdD/gP4QruxtRBR6lGEVFwMS6s4vrS3D6w&#10;uSlJpq1/bxYDszyc92Y3mEZ05HxtWcFsmoAgzq2uuVRwv50+VyB8QNbYWCYFL/Kw244+Nphq2/OV&#10;uiyUIoawT1FBFUKbSunzigz6qW2JI1dYZzBE6EqpHfYx3DTyK0m+pcGaY0OFLR0qyp/Zr1FwnD9c&#10;dqZ+WVyejh8/XHjcd0pNxsN+DSLQEP7Ff+6zVrBYzJZJHBz/xC8gt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hQ2pwgAAAN8AAAAPAAAAAAAAAAAAAAAAAJgCAABkcnMvZG93&#10;bnJldi54bWxQSwUGAAAAAAQABAD1AAAAhwMAAAAA&#10;" path="m,l1646197,r,357805l,357805,,e" fillcolor="#daedef" stroked="f" strokeweight="0">
                  <v:fill opacity="32896f"/>
                  <v:stroke miterlimit="83231f" joinstyle="miter"/>
                  <v:path arrowok="t" textboxrect="0,0,1646197,357805"/>
                </v:shape>
                <v:rect id="Rectangle 4694" o:spid="_x0000_s1207" style="position:absolute;left:7987;top:35425;width:94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98xscA&#10;AADdAAAADwAAAGRycy9kb3ducmV2LnhtbESPQWvCQBSE74L/YXmCN91YJJjoGoKtmGOrBevtkX1N&#10;QrNvQ3Zr0v76bqHQ4zAz3zC7bDStuFPvGssKVssIBHFpdcOVgtfLcbEB4TyyxtYyKfgiB9l+Otlh&#10;qu3AL3Q/+0oECLsUFdTed6mUrqzJoFvajjh477Y36IPsK6l7HALctPIhimJpsOGwUGNHh5rKj/On&#10;UXDadPlbYb+Hqn26na7P1+Txknil5rMx34LwNPr/8F+70ArWcbK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vfMbHAAAA3QAAAA8AAAAAAAAAAAAAAAAAmAIAAGRy&#10;cy9kb3ducmV2LnhtbFBLBQYAAAAABAAEAPUAAACMAwAAAAA=&#10;" filled="f" stroked="f">
                  <v:textbox inset="0,0,0,0">
                    <w:txbxContent>
                      <w:p w:rsidR="00632694" w:rsidRDefault="00632694">
                        <w:pPr>
                          <w:spacing w:after="160" w:line="259" w:lineRule="auto"/>
                          <w:ind w:left="0" w:right="0" w:firstLine="0"/>
                        </w:pPr>
                        <w:r>
                          <w:rPr>
                            <w:w w:val="111"/>
                            <w:sz w:val="18"/>
                          </w:rPr>
                          <w:t>5</w:t>
                        </w:r>
                      </w:p>
                    </w:txbxContent>
                  </v:textbox>
                </v:rect>
                <v:rect id="Rectangle 4695" o:spid="_x0000_s1208" style="position:absolute;left:8703;top:35425;width:457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ZXcYA&#10;AADdAAAADwAAAGRycy9kb3ducmV2LnhtbESPQWvCQBSE74X+h+UJ3upGacXErCK1RY9WhejtkX1N&#10;QrNvQ3Y10V/fLQg9DjPzDZMue1OLK7WusqxgPIpAEOdWV1woOB4+X2YgnEfWWFsmBTdysFw8P6WY&#10;aNvxF133vhABwi5BBaX3TSKly0sy6Ea2IQ7et20N+iDbQuoWuwA3tZxE0VQarDgslNjQe0n5z/5i&#10;FGxmzeq0tfeuqD/Om2yXxetD7JUaDvrVHISn3v+HH+2tVvA6jd/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PZX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w:t>
                        </w:r>
                      </w:p>
                    </w:txbxContent>
                  </v:textbox>
                </v:rect>
                <v:rect id="Rectangle 4696" o:spid="_x0000_s1209" style="position:absolute;left:12144;top:35425;width:1221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HKsYA&#10;AADdAAAADwAAAGRycy9kb3ducmV2LnhtbESPT2vCQBTE74LfYXlCb7pRSjCpq4h/0KNVwfb2yL4m&#10;wezbkF1N2k/vFgSPw8z8hpktOlOJOzWutKxgPIpAEGdWl5wrOJ+2wykI55E1VpZJwS85WMz7vRmm&#10;2rb8Sfejz0WAsEtRQeF9nUrpsoIMupGtiYP3YxuDPsgml7rBNsBNJSdRFEuDJYeFAmtaFZRdjzej&#10;YDetl197+9fm1eZ7dzlckvUp8Uq9DbrlBwhPnX+Fn+29VvAeJz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FHKs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贷款服务机构服务</w:t>
                        </w:r>
                      </w:p>
                    </w:txbxContent>
                  </v:textbox>
                </v:rect>
                <v:rect id="Rectangle 4697" o:spid="_x0000_s1210" style="position:absolute;left:21318;top:35425;width:152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报</w:t>
                        </w:r>
                      </w:p>
                    </w:txbxContent>
                  </v:textbox>
                </v:rect>
                <v:rect id="Rectangle 4698" o:spid="_x0000_s1211" style="position:absolute;left:7987;top:36859;width:152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UJ6sQA&#10;AADdAAAADwAAAGRycy9kb3ducmV2LnhtbERPTWvCQBC9F/wPywheim6UVjS6ShALpVDBKOhxzI5J&#10;NDsbsluT/vvuoeDx8b6X685U4kGNKy0rGI8iEMSZ1SXnCo6Hj+EMhPPIGivLpOCXHKxXvZclxtq2&#10;vKdH6nMRQtjFqKDwvo6ldFlBBt3I1sSBu9rGoA+wyaVusA3hppKTKJpKgyWHhgJr2hSU3dMfo2A3&#10;Tk+nqEqSd3u+pZfWHV+/vrdKDfpdsgDhqfNP8b/7Uyt4m87D3PAmP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1CerEAAAA3QAAAA8AAAAAAAAAAAAAAAAAmAIAAGRycy9k&#10;b3ducmV2LnhtbFBLBQYAAAAABAAEAPUAAACJAwAAAAA=&#10;" filled="f" stroked="f">
                  <v:textbox style="layout-flow:vertical-ideographic" inset="0,0,0,0">
                    <w:txbxContent>
                      <w:p w:rsidR="00632694" w:rsidRDefault="00632694">
                        <w:pPr>
                          <w:spacing w:after="160" w:line="259" w:lineRule="auto"/>
                          <w:ind w:left="0" w:right="0" w:firstLine="0"/>
                        </w:pPr>
                        <w:r>
                          <w:rPr>
                            <w:sz w:val="18"/>
                          </w:rPr>
                          <w:t>酬</w:t>
                        </w:r>
                      </w:p>
                    </w:txbxContent>
                  </v:textbox>
                </v:rect>
                <v:shape id="Shape 4699" o:spid="_x0000_s1212" style="position:absolute;left:15299;top:38914;width:751;height:685;visibility:visible;mso-wrap-style:square;v-text-anchor:top" coordsize="75105,68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MYA&#10;AADdAAAADwAAAGRycy9kb3ducmV2LnhtbESPQWvCQBSE70L/w/IK3nTTEkOTuootFYInmxbB2yP7&#10;moRm34bsxsR/7xYKHoeZ+YZZbyfTigv1rrGs4GkZgSAurW64UvD9tV+8gHAeWWNrmRRcycF28zBb&#10;Y6btyJ90KXwlAoRdhgpq77tMSlfWZNAtbUccvB/bG/RB9pXUPY4Bblr5HEWJNNhwWKixo/eayt9i&#10;MApOx+7jvBrT5o1oR6vDNR+qIlZq/jjtXkF4mvw9/N/OtYI4SVP4exOe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0MYAAADdAAAADwAAAAAAAAAAAAAAAACYAgAAZHJz&#10;L2Rvd25yZXYueG1sUEsFBgAAAAAEAAQA9QAAAIsDAAAAAA==&#10;" path="m2290,992c4008,,6203,572,7253,2280l33974,48125r,-6973l41131,41152r,6973l67852,2280c68902,572,71096,,72814,992v1718,1002,2291,3197,1241,4905l37504,68498,1050,5897c,4189,572,1994,2290,992xe" fillcolor="black" stroked="f" strokeweight="0">
                  <v:stroke miterlimit="83231f" joinstyle="miter"/>
                  <v:path arrowok="t" textboxrect="0,0,75105,68498"/>
                </v:shape>
                <v:shape id="Shape 551713" o:spid="_x0000_s1213" style="position:absolute;left:15638;top:38824;width:92;height:286;visibility:visible;mso-wrap-style:square;v-text-anchor:top" coordsize="9144,2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RGAcQA&#10;AADfAAAADwAAAGRycy9kb3ducmV2LnhtbESP0YrCMBRE3wX/IdwF32xaRa1do6ggyL5Z9wMuzd22&#10;tLkpTbTdv98Iwj4OM3OG2R1G04on9a62rCCJYhDEhdU1lwq+75d5CsJ5ZI2tZVLwSw4O++lkh5m2&#10;A9/omftSBAi7DBVU3neZlK6oyKCLbEccvB/bG/RB9qXUPQ4Bblq5iOO1NFhzWKiwo3NFRZM/jIJT&#10;mq+1tzRsv+JtflrcKG0aUmr2MR4/QXga/X/43b5qBatVskmW8PoTvoD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0RgHEAAAA3wAAAA8AAAAAAAAAAAAAAAAAmAIAAGRycy9k&#10;b3ducmV2LnhtbFBLBQYAAAAABAAEAPUAAACJAwAAAAA=&#10;" path="m,l9144,r,28653l,28653,,e" fillcolor="black" stroked="f" strokeweight="0">
                  <v:stroke miterlimit="83231f" joinstyle="miter"/>
                  <v:path arrowok="t" textboxrect="0,0,9144,28653"/>
                </v:shape>
                <v:shape id="Shape 551714" o:spid="_x0000_s1214" style="position:absolute;left:15638;top:38322;width:92;height:287;visibility:visible;mso-wrap-style:square;v-text-anchor:top" coordsize="9144,2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3edcQA&#10;AADfAAAADwAAAGRycy9kb3ducmV2LnhtbESP3YrCMBSE7wXfIZwF72xa8ad2jaKCIHtn3Qc4NGfb&#10;0uakNNF2334jCHs5zMw3zO4wmlY8qXe1ZQVJFIMgLqyuuVTwfb/MUxDOI2tsLZOCX3Jw2E8nO8y0&#10;HfhGz9yXIkDYZaig8r7LpHRFRQZdZDvi4P3Y3qAPsi+l7nEIcNPKRRyvpcGaw0KFHZ0rKpr8YRSc&#10;0nytvaVh+xVv89PiRmnTkFKzj/H4CcLT6P/D7/ZVK1itkk2yhNef8AX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d3nXEAAAA3wAAAA8AAAAAAAAAAAAAAAAAmAIAAGRycy9k&#10;b3ducmV2LnhtbFBLBQYAAAAABAAEAPUAAACJAwAAAAA=&#10;" path="m,l9144,r,28653l,28653,,e" fillcolor="black" stroked="f" strokeweight="0">
                  <v:stroke miterlimit="83231f" joinstyle="miter"/>
                  <v:path arrowok="t" textboxrect="0,0,9144,28653"/>
                </v:shape>
                <v:shape id="Shape 551715" o:spid="_x0000_s1215" style="position:absolute;left:7264;top:39789;width:16462;height:4079;visibility:visible;mso-wrap-style:square;v-text-anchor:top" coordsize="1646197,407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opRscA&#10;AADfAAAADwAAAGRycy9kb3ducmV2LnhtbESPX0vDQBDE34V+h2MLvtlL1JgSey2lKPjkn1b6vOTW&#10;XGh2L+TOJvrpPUHwcZiZ3zCrzcSdOtMQWi8G8kUGiqT2tpXGwPvh8WoJKkQUi50XMvBFATbr2cUK&#10;K+tHeaPzPjYqQSRUaMDF2Fdah9oRY1j4niR5H35gjEkOjbYDjgnOnb7OsjvN2EpacNjTzlF92n+y&#10;geeb43hwcVd2zA8v36+3Zc6xNOZyPm3vQUWa4n/4r/1kDRRFXuYF/P5JX0Cv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KKUbHAAAA3wAAAA8AAAAAAAAAAAAAAAAAmAIAAGRy&#10;cy9kb3ducmV2LnhtbFBLBQYAAAAABAAEAPUAAACMAwAAAAA=&#10;" path="m,l1646197,r,407898l,407898,,e" fillcolor="#daedef" stroked="f" strokeweight="0">
                  <v:fill opacity="32896f"/>
                  <v:stroke miterlimit="83231f" joinstyle="miter"/>
                  <v:path arrowok="t" textboxrect="0,0,1646197,407898"/>
                </v:shape>
                <v:rect id="Rectangle 4703" o:spid="_x0000_s1216" style="position:absolute;left:7987;top:40568;width:94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BgcgA&#10;AADdAAAADwAAAGRycy9kb3ducmV2LnhtbESP3WrCQBSE7wu+w3IEb0rd1f5YUlcJpQURFBoFe3ma&#10;PSax2bMhuzXx7d1CoZfDzHzDzJe9rcWZWl851jAZKxDEuTMVFxr2u/e7ZxA+IBusHZOGC3lYLgY3&#10;c0yM6/iDzlkoRISwT1BDGUKTSOnzkiz6sWuIo3d0rcUQZVtI02IX4baWU6WepMWK40KJDb2WlH9n&#10;P1bDdpIdDqpO00f3ecq+Or+/XW/etB4N+/QFRKA+/If/2iuj4WGm7uH3TXwCcnE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ugGByAAAAN0AAAAPAAAAAAAAAAAAAAAAAJgCAABk&#10;cnMvZG93bnJldi54bWxQSwUGAAAAAAQABAD1AAAAjQMAAAAA&#10;" filled="f" stroked="f">
                  <v:textbox style="layout-flow:vertical-ideographic" inset="0,0,0,0">
                    <w:txbxContent>
                      <w:p w:rsidR="00632694" w:rsidRDefault="00632694">
                        <w:pPr>
                          <w:spacing w:after="160" w:line="259" w:lineRule="auto"/>
                          <w:ind w:left="0" w:right="0" w:firstLine="0"/>
                        </w:pPr>
                        <w:r>
                          <w:rPr>
                            <w:w w:val="111"/>
                            <w:sz w:val="18"/>
                          </w:rPr>
                          <w:t>6</w:t>
                        </w:r>
                      </w:p>
                    </w:txbxContent>
                  </v:textbox>
                </v:rect>
                <v:rect id="Rectangle 4704" o:spid="_x0000_s1217" style="position:absolute;left:8703;top:40568;width:763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Tm3MYA&#10;AADdAAAADwAAAGRycy9kb3ducmV2LnhtbESPS4vCQBCE78L+h6EXvOlkRXxkHUVWRY++QPfWZHqT&#10;sJmekBlN9Nc7guCxqKqvqMmsMYW4UuVyywq+uhEI4sTqnFMFx8OqMwLhPLLGwjIpuJGD2fSjNcFY&#10;25p3dN37VAQIuxgVZN6XsZQuycig69qSOHh/tjLog6xSqSusA9wUshdFA2kw57CQYUk/GSX/+4tR&#10;sB6V8/PG3uu0WP6uT9vTeHEYe6Xan838G4Snxr/Dr/ZGK+gPoz4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Tm3M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、支付优先</w:t>
                        </w:r>
                      </w:p>
                    </w:txbxContent>
                  </v:textbox>
                </v:rect>
                <v:rect id="Rectangle 4705" o:spid="_x0000_s1218" style="position:absolute;left:14725;top:40568;width:153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hDR8cA&#10;AADdAAAADwAAAGRycy9kb3ducmV2LnhtbESPT2vCQBTE7wW/w/KE3uqmUq1JXUX8gx5tLKS9PbKv&#10;STD7NmRXk/bTdwuCx2FmfsPMl72pxZVaV1lW8DyKQBDnVldcKPg47Z5mIJxH1lhbJgU/5GC5GDzM&#10;MdG243e6pr4QAcIuQQWl900ipctLMuhGtiEO3rdtDfog20LqFrsAN7UcR9FUGqw4LJTY0Lqk/Jxe&#10;jIL9rFl9HuxvV9Tbr312zOLNKfZKPQ771RsIT72/h2/tg1bw8hpN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IQ0fHAAAA3QAAAA8AAAAAAAAAAAAAAAAAmAIAAGRy&#10;cy9kb3ducmV2LnhtbFBLBQYAAAAABAAEAPUAAACMAwAAAAA=&#10;" filled="f" stroked="f">
                  <v:textbox inset="0,0,0,0">
                    <w:txbxContent>
                      <w:p w:rsidR="00632694" w:rsidRDefault="00632694">
                        <w:pPr>
                          <w:spacing w:after="160" w:line="259" w:lineRule="auto"/>
                          <w:ind w:left="0" w:right="0" w:firstLine="0"/>
                        </w:pPr>
                        <w:r>
                          <w:rPr>
                            <w:spacing w:val="1"/>
                            <w:sz w:val="18"/>
                          </w:rPr>
                          <w:t>A</w:t>
                        </w:r>
                        <w:r>
                          <w:rPr>
                            <w:spacing w:val="5"/>
                            <w:sz w:val="18"/>
                          </w:rPr>
                          <w:t xml:space="preserve"> </w:t>
                        </w:r>
                      </w:p>
                    </w:txbxContent>
                  </v:textbox>
                </v:rect>
                <v:rect id="Rectangle 4706" o:spid="_x0000_s1219" style="position:absolute;left:15872;top:40568;width:457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rdMMcA&#10;AADdAAAADwAAAGRycy9kb3ducmV2LnhtbESPQWvCQBSE74L/YXmF3nTTIhpTVxGr6LE1BdvbI/ua&#10;hO6+Ddmtif56tyD0OMzMN8xi1VsjztT62rGCp3ECgrhwuuZSwUe+G6UgfEDWaByTggt5WC2HgwVm&#10;2nX8TudjKEWEsM9QQRVCk0npi4os+rFriKP37VqLIcq2lLrFLsKtkc9JMpUWa44LFTa0qaj4Of5a&#10;Bfu0WX8e3LUrzfZrf3o7zV/zeVDq8aFfv4AI1If/8L190Aoms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a3TD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档证券</w:t>
                        </w:r>
                      </w:p>
                    </w:txbxContent>
                  </v:textbox>
                </v:rect>
                <v:rect id="Rectangle 4707" o:spid="_x0000_s1220" style="position:absolute;left:19312;top:40568;width:152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Z4q8cA&#10;AADdAAAADwAAAGRycy9kb3ducmV2LnhtbESPQWvCQBSE7wX/w/KE3upGKY2mriLakhzbKGhvj+wz&#10;CWbfhuzWRH99t1DocZiZb5jlejCNuFLnassKppMIBHFhdc2lgsP+/WkOwnlkjY1lUnAjB+vV6GGJ&#10;ibY9f9I196UIEHYJKqi8bxMpXVGRQTexLXHwzrYz6IPsSqk77APcNHIWRS/SYM1hocKWthUVl/zb&#10;KEjn7eaU2XtfNm9f6fHjuNjtF16px/GweQXhafD/4b92phU8x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WeKv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的</w:t>
                        </w:r>
                      </w:p>
                    </w:txbxContent>
                  </v:textbox>
                </v:rect>
                <v:rect id="Rectangle 4708" o:spid="_x0000_s1221" style="position:absolute;left:20460;top:40568;width:305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s2cIA&#10;AADdAAAADwAAAGRycy9kb3ducmV2LnhtbERPy4rCMBTdC/5DuII7TR3E0WoUcRRd+gJ1d2mubbG5&#10;KU20nfl6sxhweTjv2aIxhXhR5XLLCgb9CARxYnXOqYLzadMbg3AeWWNhmRT8koPFvN2aYaxtzQd6&#10;HX0qQgi7GBVk3pexlC7JyKDr25I4cHdbGfQBVqnUFdYh3BTyK4pG0mDOoSHDklYZJY/j0yjYjsvl&#10;dWf/6rRY37aX/WXyc5p4pbqdZjkF4anxH/G/e6cVDL+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yezZwgAAAN0AAAAPAAAAAAAAAAAAAAAAAJgCAABkcnMvZG93&#10;bnJldi54bWxQSwUGAAAAAAQABAD1AAAAhwMAAAAA&#10;" filled="f" stroked="f">
                  <v:textbox inset="0,0,0,0">
                    <w:txbxContent>
                      <w:p w:rsidR="00632694" w:rsidRDefault="00632694">
                        <w:pPr>
                          <w:spacing w:after="160" w:line="259" w:lineRule="auto"/>
                          <w:ind w:left="0" w:right="0" w:firstLine="0"/>
                        </w:pPr>
                        <w:r>
                          <w:rPr>
                            <w:sz w:val="18"/>
                          </w:rPr>
                          <w:t>当期</w:t>
                        </w:r>
                      </w:p>
                    </w:txbxContent>
                  </v:textbox>
                </v:rect>
                <v:rect id="Rectangle 4709" o:spid="_x0000_s1222" style="position:absolute;left:7987;top:42001;width:3053;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JQsYA&#10;AADdAAAADwAAAGRycy9kb3ducmV2LnhtbESPT2vCQBTE70K/w/IK3nTTIppEV5Gq6NE/BdvbI/tM&#10;QrNvQ3Y1sZ++Kwg9DjPzG2a26EwlbtS40rKCt2EEgjizuuRcwedpM4hBOI+ssbJMCu7kYDF/6c0w&#10;1bblA92OPhcBwi5FBYX3dSqlywoy6Ia2Jg7exTYGfZBNLnWDbYCbSr5H0VgaLDksFFjTR0HZz/Fq&#10;FGzjevm1s79tXq2/t+f9OVmdEq9U/7VbTkF46vx/+NneaQWjSZ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VJQs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利息</w:t>
                        </w:r>
                      </w:p>
                    </w:txbxContent>
                  </v:textbox>
                </v:rect>
                <v:shape id="Shape 551727" o:spid="_x0000_s1223" style="position:absolute;left:27806;top:11952;width:15961;height:3793;visibility:visible;mso-wrap-style:square;v-text-anchor:top" coordsize="1596095,379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fTscA&#10;AADfAAAADwAAAGRycy9kb3ducmV2LnhtbESPwWrDMBBE74X8g9hAb7WctKmDEyWUpoWeDHX8AYu0&#10;sU2slWMpif33VaHQ4zAzb5jtfrSduNHgW8cKFkkKglg703KtoDp+Pq1B+IBssHNMCibysN/NHraY&#10;G3fnb7qVoRYRwj5HBU0IfS6l1w1Z9InriaN3coPFEOVQSzPgPcJtJ5dp+iotthwXGuzpvSF9Lq9W&#10;QVlUL7qyXPTTx3PdppdiOkyFUo/z8W0DItAY/sN/7S+jYLVaZMsMfv/ELyB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DX07HAAAA3wAAAA8AAAAAAAAAAAAAAAAAmAIAAGRy&#10;cy9kb3ducmV2LnhtbFBLBQYAAAAABAAEAPUAAACMAwAAAAA=&#10;" path="m,l1596095,r,379273l,379273,,e" fillcolor="#daedef" stroked="f" strokeweight="0">
                  <v:fill opacity="32896f"/>
                  <v:stroke miterlimit="83231f" joinstyle="miter"/>
                  <v:path arrowok="t" textboxrect="0,0,1596095,379273"/>
                </v:shape>
                <v:rect id="Rectangle 4711" o:spid="_x0000_s1224" style="position:absolute;left:28498;top:13236;width:946;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rTmcYA&#10;AADdAAAADwAAAGRycy9kb3ducmV2LnhtbESPT2vCQBTE7wW/w/KE3uompViNriJV0WP9A+rtkX0m&#10;wezbkF1N9NO7hYLHYWZ+w4ynrSnFjWpXWFYQ9yIQxKnVBWcK9rvlxwCE88gaS8uk4E4OppPO2xgT&#10;bRve0G3rMxEg7BJUkHtfJVK6NCeDrmcr4uCdbW3QB1lnUtfYBLgp5WcU9aXBgsNCjhX95JRetlej&#10;YDWoZse1fTRZuTitDr+H4Xw39Eq9d9vZCISn1r/C/+21VvD1Hc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rTmcYAAADdAAAADwAAAAAAAAAAAAAAAACYAgAAZHJz&#10;L2Rvd25yZXYueG1sUEsFBgAAAAAEAAQA9QAAAIsDAAAAAA==&#10;" filled="f" stroked="f">
                  <v:textbox inset="0,0,0,0">
                    <w:txbxContent>
                      <w:p w:rsidR="00632694" w:rsidRDefault="00632694">
                        <w:pPr>
                          <w:spacing w:after="160" w:line="259" w:lineRule="auto"/>
                          <w:ind w:left="0" w:right="0" w:firstLine="0"/>
                        </w:pPr>
                        <w:r>
                          <w:rPr>
                            <w:w w:val="115"/>
                            <w:sz w:val="18"/>
                          </w:rPr>
                          <w:t>7</w:t>
                        </w:r>
                      </w:p>
                    </w:txbxContent>
                  </v:textbox>
                </v:rect>
                <v:rect id="Rectangle 4712" o:spid="_x0000_s1225" style="position:absolute;left:29215;top:13236;width:7632;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N7sYA&#10;AADdAAAADwAAAGRycy9kb3ducmV2LnhtbESPS4vCQBCE78L+h6EXvOlEER/RUWRV9Ohjwd1bk2mT&#10;sJmekBlN9Nc7grDHoqq+omaLxhTiRpXLLSvodSMQxInVOacKvk+bzhiE88gaC8uk4E4OFvOP1gxj&#10;bWs+0O3oUxEg7GJUkHlfxlK6JCODrmtL4uBdbGXQB1mlUldYB7gpZD+KhtJgzmEhw5K+Mkr+jlej&#10;YDsulz87+6jTYv27Pe/Pk9Vp4pVqfzbLKQhPjf8Pv9s7rWAw6vX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N7s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、支付优先</w:t>
                        </w:r>
                      </w:p>
                    </w:txbxContent>
                  </v:textbox>
                </v:rect>
                <v:rect id="Rectangle 4713" o:spid="_x0000_s1226" style="position:absolute;left:35235;top:13236;width:1539;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odcYA&#10;AADdAAAADwAAAGRycy9kb3ducmV2LnhtbESPQWvCQBSE74L/YXmCN91Yi9XUVUQterRaUG+P7GsS&#10;mn0bsquJ/npXEHocZuYbZjpvTCGuVLncsoJBPwJBnFidc6rg5/DVG4NwHlljYZkU3MjBfNZuTTHW&#10;tuZvuu59KgKEXYwKMu/LWEqXZGTQ9W1JHLxfWxn0QVap1BXWAW4K+RZFI2kw57CQYUnLjJK//cUo&#10;2IzLxWlr73VarM+b4+44WR0mXqlup1l8gvDU+P/wq73VCt4/Bk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TodcYAAADdAAAADwAAAAAAAAAAAAAAAACYAgAAZHJz&#10;L2Rvd25yZXYueG1sUEsFBgAAAAAEAAQA9QAAAIsDAAAAAA==&#10;" filled="f" stroked="f">
                  <v:textbox inset="0,0,0,0">
                    <w:txbxContent>
                      <w:p w:rsidR="00632694" w:rsidRDefault="00632694">
                        <w:pPr>
                          <w:spacing w:after="160" w:line="259" w:lineRule="auto"/>
                          <w:ind w:left="0" w:right="0" w:firstLine="0"/>
                        </w:pPr>
                        <w:r>
                          <w:rPr>
                            <w:spacing w:val="1"/>
                            <w:sz w:val="18"/>
                          </w:rPr>
                          <w:t>A</w:t>
                        </w:r>
                        <w:r>
                          <w:rPr>
                            <w:spacing w:val="6"/>
                            <w:sz w:val="18"/>
                          </w:rPr>
                          <w:t xml:space="preserve"> </w:t>
                        </w:r>
                      </w:p>
                    </w:txbxContent>
                  </v:textbox>
                </v:rect>
                <v:rect id="Rectangle 4714" o:spid="_x0000_s1227" style="position:absolute;left:36383;top:13236;width:7632;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1wAcYA&#10;AADdAAAADwAAAGRycy9kb3ducmV2LnhtbESPS4vCQBCE78L+h6EXvOlEER/RUWRV9Ohjwd1bk2mT&#10;sJmekBlN9Nc7grDHoqq+omaLxhTiRpXLLSvodSMQxInVOacKvk+bzhiE88gaC8uk4E4OFvOP1gxj&#10;bWs+0O3oUxEg7GJUkHlfxlK6JCODrmtL4uBdbGXQB1mlUldYB7gpZD+KhtJgzmEhw5K+Mkr+jlej&#10;YDsulz87+6jTYv27Pe/Pk9Vp4pVqfzbLKQhPjf8Pv9s7rWAw6g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1wA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档证券本金</w:t>
                        </w:r>
                      </w:p>
                    </w:txbxContent>
                  </v:textbox>
                </v:rect>
                <v:shape id="Shape 4715" o:spid="_x0000_s1228" style="position:absolute;left:35339;top:17303;width:376;height:685;visibility:visible;mso-wrap-style:square;v-text-anchor:top" coordsize="37552,68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7ucYA&#10;AADdAAAADwAAAGRycy9kb3ducmV2LnhtbESPS2vDMBCE74X8B7GBXEwjO6QP3Cghz5JeCk1Lzou1&#10;sUyslbGU2Pn3UaHQ4zAz3zCzRW9rcaXWV44VZOMUBHHhdMWlgp/v3eMrCB+QNdaOScGNPCzmg4cZ&#10;5tp1/EXXQyhFhLDPUYEJocml9IUhi37sGuLonVxrMUTZllK32EW4reUkTZ+lxYrjgsGG1oaK8+Fi&#10;Fbh3Wp6m2+PxM+smZvWRJJuGEqVGw375BiJQH/7Df+29VjB9yZ7g901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X7ucYAAADdAAAADwAAAAAAAAAAAAAAAACYAgAAZHJz&#10;L2Rvd25yZXYueG1sUEsFBgAAAAAEAAQA9QAAAIsDAAAAAA==&#10;" path="m2290,954c4008,,6203,573,7253,2290l33974,48089r,-28433l37552,19656r,28624l34085,48280r3467,5942l37552,68426r-47,82l1050,5820c,4103,573,1908,2290,954xe" fillcolor="black" stroked="f" strokeweight="0">
                  <v:stroke miterlimit="83231f" joinstyle="miter"/>
                  <v:path arrowok="t" textboxrect="0,0,37552,68508"/>
                </v:shape>
                <v:shape id="Shape 551735" o:spid="_x0000_s1229" style="position:absolute;left:35679;top:16997;width:91;height:288;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Af+cgA&#10;AADfAAAADwAAAGRycy9kb3ducmV2LnhtbESPT2vCQBTE7wW/w/IEb3VjTKpEVxFBsAcL9c/B2zP7&#10;TILZtyG7avrt3UKhx2FmfsPMl52pxYNaV1lWMBpGIIhzqysuFBwPm/cpCOeRNdaWScEPOVguem9z&#10;zLR98jc99r4QAcIuQwWl900mpctLMuiGtiEO3tW2Bn2QbSF1i88AN7WMo+hDGqw4LJTY0Lqk/La/&#10;GwW7czK9JXFKX6ci8dX9oj/zWCs16HerGQhPnf8P/7W3WkGajibjFH7/hC8gFy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AB/5yAAAAN8AAAAPAAAAAAAAAAAAAAAAAJgCAABk&#10;cnMvZG93bnJldi54bWxQSwUGAAAAAAQABAD1AAAAjQMAAAAA&#10;" path="m,l9144,r,28720l,28720,,e" fillcolor="black" stroked="f" strokeweight="0">
                  <v:stroke miterlimit="83231f" joinstyle="miter"/>
                  <v:path arrowok="t" textboxrect="0,0,9144,28720"/>
                </v:shape>
                <v:shape id="Shape 551736" o:spid="_x0000_s1230" style="position:absolute;left:35679;top:16496;width:91;height:287;visibility:visible;mso-wrap-style:square;v-text-anchor:top" coordsize="9144,28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SK8cA&#10;AADfAAAADwAAAGRycy9kb3ducmV2LnhtbESPQWsCMRSE70L/Q3gFbzVrt25la5RSqNR6Uav3x+Z1&#10;s5i8LJuo6783hYLHYWa+YWaL3llxpi40nhWMRxkI4srrhmsF+5/PpymIEJE1Ws+k4EoBFvOHwQxL&#10;7S+8pfMu1iJBOJSowMTYllKGypDDMPItcfJ+fecwJtnVUnd4SXBn5XOWFdJhw2nBYEsfhqrj7uQU&#10;HDZh/bI6rY628cbui2Xuvk2u1PCxf38DEamP9/B/+0srmEzGr3kBf3/SF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K0ivHAAAA3wAAAA8AAAAAAAAAAAAAAAAAmAIAAGRy&#10;cy9kb3ducmV2LnhtbFBLBQYAAAAABAAEAPUAAACMAwAAAAA=&#10;" path="m,l9144,r,28624l,28624,,e" fillcolor="black" stroked="f" strokeweight="0">
                  <v:stroke miterlimit="83231f" joinstyle="miter"/>
                  <v:path arrowok="t" textboxrect="0,0,9144,28624"/>
                </v:shape>
                <v:shape id="Shape 4718" o:spid="_x0000_s1231" style="position:absolute;left:35715;top:17303;width:375;height:684;visibility:visible;mso-wrap-style:square;v-text-anchor:top" coordsize="37552,68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4fa8EA&#10;AADdAAAADwAAAGRycy9kb3ducmV2LnhtbERPy4rCMBTdC/5DuMJsRNMOVqUaRRTBxbjwtb8017bY&#10;3JQm2vr3ZiHM8nDey3VnKvGixpWWFcTjCARxZnXJuYLrZT+ag3AeWWNlmRS8ycF61e8tMdW25RO9&#10;zj4XIYRdigoK7+tUSpcVZNCNbU0cuLttDPoAm1zqBtsQbir5G0VTabDk0FBgTduCssf5aRT80TGx&#10;u9v96OLLLpn4JN8PN61SP4NuswDhqfP/4q/7oBVMZnGYG96EJyB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eH2vBAAAA3QAAAA8AAAAAAAAAAAAAAAAAmAIAAGRycy9kb3du&#10;cmV2LnhtbFBLBQYAAAAABAAEAPUAAACGAwAAAAA=&#10;" path="m35262,954v1718,954,2290,3149,1241,4866l,68426,,54222,3467,48280,,48280,,19656r3579,l3579,48089,30300,2290c31349,573,33544,,35262,954xe" fillcolor="black" stroked="f" strokeweight="0">
                  <v:stroke miterlimit="83231f" joinstyle="miter"/>
                  <v:path arrowok="t" textboxrect="0,0,37552,68426"/>
                </v:shape>
                <v:shape id="Shape 551737" o:spid="_x0000_s1232" style="position:absolute;left:35715;top:16997;width:91;height:288;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4kFccA&#10;AADfAAAADwAAAGRycy9kb3ducmV2LnhtbESPQWvCQBSE70L/w/IK3nRjTKqkrlIKgh4saPXg7Zl9&#10;TYLZtyG7avz3bkHwOMzMN8xs0ZlaXKl1lWUFo2EEgji3uuJCwf53OZiCcB5ZY22ZFNzJwWL+1pth&#10;pu2Nt3Td+UIECLsMFZTeN5mULi/JoBvahjh4f7Y16INsC6lbvAW4qWUcRR/SYMVhocSGvkvKz7uL&#10;UbA5JtNzEqf0cygSX11Oep3HWqn+e/f1CcJT51/hZ3ulFaTpaDKewP+f8AXk/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eJBXHAAAA3wAAAA8AAAAAAAAAAAAAAAAAmAIAAGRy&#10;cy9kb3ducmV2LnhtbFBLBQYAAAAABAAEAPUAAACMAwAAAAA=&#10;" path="m,l9144,r,28720l,28720,,e" fillcolor="black" stroked="f" strokeweight="0">
                  <v:stroke miterlimit="83231f" joinstyle="miter"/>
                  <v:path arrowok="t" textboxrect="0,0,9144,28720"/>
                </v:shape>
                <v:shape id="Shape 551738" o:spid="_x0000_s1233" style="position:absolute;left:35715;top:16496;width:91;height:287;visibility:visible;mso-wrap-style:square;v-text-anchor:top" coordsize="9144,28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jwsMA&#10;AADfAAAADwAAAGRycy9kb3ducmV2LnhtbERPy2oCMRTdF/oP4Ra604yOL6ZGKUJL1Y2v7i+T28lg&#10;cjNMoo5/bxZCl4fzni87Z8WV2lB7VjDoZyCIS69rrhScjl+9GYgQkTVaz6TgTgGWi9eXORba33hP&#10;10OsRArhUKACE2NTSBlKQw5D3zfEifvzrcOYYFtJ3eIthTsrh1k2kQ5rTg0GG1oZKs+Hi1Pwuwvb&#10;0fqyPtvaG3uafOduY3Kl3t+6zw8Qkbr4L366f7SC8XgwzdPg9Cd9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njwsMAAADfAAAADwAAAAAAAAAAAAAAAACYAgAAZHJzL2Rv&#10;d25yZXYueG1sUEsFBgAAAAAEAAQA9QAAAIgDAAAAAA==&#10;" path="m,l9144,r,28624l,28624,,e" fillcolor="black" stroked="f" strokeweight="0">
                  <v:stroke miterlimit="83231f" joinstyle="miter"/>
                  <v:path arrowok="t" textboxrect="0,0,9144,28624"/>
                </v:shape>
                <v:shape id="Shape 551739" o:spid="_x0000_s1234" style="position:absolute;left:27806;top:18464;width:15961;height:4150;visibility:visible;mso-wrap-style:square;v-text-anchor:top" coordsize="1596095,415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Xl0ckA&#10;AADfAAAADwAAAGRycy9kb3ducmV2LnhtbESPW2vCQBSE3wX/w3IKfasbbb00dRVpKYiFeqWQt0P2&#10;mASzZ0N2m8R/3xUKPg4z8w0zX3amFA3VrrCsYDiIQBCnVhecKTgdP59mIJxH1lhaJgVXcrBc9Htz&#10;jLVteU/NwWciQNjFqCD3voqldGlOBt3AVsTBO9vaoA+yzqSusQ1wU8pRFE2kwYLDQo4VveeUXg6/&#10;RsEmOe9Gyce2i76TL7ziT9u8rFdKPT50qzcQnjp/D/+311rBeDycPr/C7U/4AnLx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SXl0ckAAADfAAAADwAAAAAAAAAAAAAAAACYAgAA&#10;ZHJzL2Rvd25yZXYueG1sUEsFBgAAAAAEAAQA9QAAAI4DAAAAAA==&#10;" path="m,l1596095,r,415054l,415054,,e" fillcolor="#daedef" stroked="f" strokeweight="0">
                  <v:fill opacity="32896f"/>
                  <v:stroke miterlimit="83231f" joinstyle="miter"/>
                  <v:path arrowok="t" textboxrect="0,0,1596095,415054"/>
                </v:shape>
                <v:rect id="Rectangle 4722" o:spid="_x0000_s1235" style="position:absolute;left:28510;top:19214;width:94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SHU8cA&#10;AADdAAAADwAAAGRycy9kb3ducmV2LnhtbESPQWvCQBSE74X+h+UVems2DUVjdBWpih6tFlJvj+xr&#10;Epp9G7Krif31XUHocZiZb5jZYjCNuFDnassKXqMYBHFhdc2lgs/j5iUF4TyyxsYyKbiSg8X88WGG&#10;mbY9f9Dl4EsRIOwyVFB532ZSuqIigy6yLXHwvm1n0AfZlVJ32Ae4aWQSxyNpsOawUGFL7xUVP4ez&#10;UbBN2+XXzv72ZbM+bfN9PlkdJ16p56dhOQXhafD/4Xt7pxW8jZ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Uh1PHAAAA3QAAAA8AAAAAAAAAAAAAAAAAmAIAAGRy&#10;cy9kb3ducmV2LnhtbFBLBQYAAAAABAAEAPUAAACMAwAAAAA=&#10;" filled="f" stroked="f">
                  <v:textbox inset="0,0,0,0">
                    <w:txbxContent>
                      <w:p w:rsidR="00632694" w:rsidRDefault="00632694">
                        <w:pPr>
                          <w:spacing w:after="160" w:line="259" w:lineRule="auto"/>
                          <w:ind w:left="0" w:right="0" w:firstLine="0"/>
                        </w:pPr>
                        <w:r>
                          <w:rPr>
                            <w:w w:val="111"/>
                            <w:sz w:val="18"/>
                          </w:rPr>
                          <w:t>8</w:t>
                        </w:r>
                      </w:p>
                    </w:txbxContent>
                  </v:textbox>
                </v:rect>
                <v:rect id="Rectangle 4723" o:spid="_x0000_s1236" style="position:absolute;left:29228;top:19214;width:763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giyMcA&#10;AADdAAAADwAAAGRycy9kb3ducmV2LnhtbESPQWvCQBSE74X+h+UVequbWrGauopoJTlqLKi3R/Y1&#10;Cc2+DdmtSfvrXUHwOMzMN8xs0ZtanKl1lWUFr4MIBHFudcWFgq/95mUCwnlkjbVlUvBHDhbzx4cZ&#10;xtp2vKNz5gsRIOxiVFB638RSurwkg25gG+LgfdvWoA+yLaRusQtwU8thFI2lwYrDQokNrUrKf7Jf&#10;oyCZNMtjav+7ov48JYftYbreT71Sz0/98gOEp97fw7d2qhWM3o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YIsj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、支付优先</w:t>
                        </w:r>
                      </w:p>
                    </w:txbxContent>
                  </v:textbox>
                </v:rect>
                <v:rect id="Rectangle 4724" o:spid="_x0000_s1237" style="position:absolute;left:35248;top:19214;width:163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6vMYA&#10;AADdAAAADwAAAGRycy9kb3ducmV2LnhtbESPT4vCMBTE7wt+h/AEb2uqiKvVKLKr6NE/C+rt0Tzb&#10;YvNSmmirn94IC3scZuY3zHTemELcqXK5ZQW9bgSCOLE651TB72H1OQLhPLLGwjIpeJCD+az1McVY&#10;25p3dN/7VAQIuxgVZN6XsZQuycig69qSOHgXWxn0QVap1BXWAW4K2Y+ioTSYc1jIsKTvjJLr/mYU&#10;rEfl4rSxzzotluf1cXsc/xzGXqlOu1lMQHhq/H/4r73RCgZf/Q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G6vMYAAADdAAAADwAAAAAAAAAAAAAAAACYAgAAZHJz&#10;L2Rvd25yZXYueG1sUEsFBgAAAAAEAAQA9QAAAIsDAAAAAA==&#10;" filled="f" stroked="f">
                  <v:textbox inset="0,0,0,0">
                    <w:txbxContent>
                      <w:p w:rsidR="00632694" w:rsidRDefault="00632694">
                        <w:pPr>
                          <w:spacing w:after="160" w:line="259" w:lineRule="auto"/>
                          <w:ind w:left="0" w:right="0" w:firstLine="0"/>
                        </w:pPr>
                        <w:r>
                          <w:rPr>
                            <w:spacing w:val="2"/>
                            <w:w w:val="126"/>
                            <w:sz w:val="18"/>
                          </w:rPr>
                          <w:t>B</w:t>
                        </w:r>
                        <w:r>
                          <w:rPr>
                            <w:spacing w:val="6"/>
                            <w:w w:val="126"/>
                            <w:sz w:val="18"/>
                          </w:rPr>
                          <w:t xml:space="preserve"> </w:t>
                        </w:r>
                      </w:p>
                    </w:txbxContent>
                  </v:textbox>
                </v:rect>
                <v:rect id="Rectangle 4725" o:spid="_x0000_s1238" style="position:absolute;left:36466;top:19214;width:763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0fJ8cA&#10;AADdAAAADwAAAGRycy9kb3ducmV2LnhtbESPQWvCQBSE74X+h+UVequbSrWauopoJTlqLKi3R/Y1&#10;Cc2+DdmtSfvrXUHwOMzMN8xs0ZtanKl1lWUFr4MIBHFudcWFgq/95mUCwnlkjbVlUvBHDhbzx4cZ&#10;xtp2vKNz5gsRIOxiVFB638RSurwkg25gG+LgfdvWoA+yLaRusQtwU8thFI2lwYrDQokNrUrKf7Jf&#10;oyCZNMtjav+7ov48JYftYbreT71Sz0/98gOEp97fw7d2qhW8vQ9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9Hyf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档证券的当</w:t>
                        </w:r>
                      </w:p>
                    </w:txbxContent>
                  </v:textbox>
                </v:rect>
                <v:rect id="Rectangle 4726" o:spid="_x0000_s1239" style="position:absolute;left:28510;top:20647;width:457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UMYA&#10;AADdAAAADwAAAGRycy9kb3ducmV2LnhtbESPS4vCQBCE74L/YWjBm05WFh/RUURX9Ohjwd1bk2mT&#10;sJmekBlN9Nc7grDHoqq+omaLxhTiRpXLLSv46EcgiBOrc04VfJ82vTEI55E1FpZJwZ0cLObt1gxj&#10;bWs+0O3oUxEg7GJUkHlfxlK6JCODrm9L4uBdbGXQB1mlUldYB7gp5CCKhtJgzmEhw5JWGSV/x6tR&#10;sB2Xy5+dfdRp8fW7Pe/Pk/Vp4pXqdprlFISnxv+H3+2dVvA5Gg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BUM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期利息</w:t>
                        </w:r>
                      </w:p>
                    </w:txbxContent>
                  </v:textbox>
                </v:rect>
                <v:shape id="Shape 4727" o:spid="_x0000_s1240" style="position:absolute;left:35339;top:23672;width:376;height:685;visibility:visible;mso-wrap-style:square;v-text-anchor:top" coordsize="37552,68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K6MYA&#10;AADdAAAADwAAAGRycy9kb3ducmV2LnhtbESPQWvCQBSE70L/w/IKvYS6MUgtqauoVakXQVs8P7LP&#10;bGj2bciuJv57t1DwOMzMN8x03ttaXKn1lWMFo2EKgrhwuuJSwc/35vUdhA/IGmvHpOBGHuazp8EU&#10;c+06PtD1GEoRIexzVGBCaHIpfWHIoh+6hjh6Z9daDFG2pdQtdhFua5ml6Zu0WHFcMNjQylDxe7xY&#10;BW5Li/N4fTrtR11mlrsk+WwoUerluV98gAjUh0f4v/2lFYwn2QT+3s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cK6MYAAADdAAAADwAAAAAAAAAAAAAAAACYAgAAZHJz&#10;L2Rvd25yZXYueG1sUEsFBgAAAAAEAAQA9QAAAIsDAAAAAA==&#10;" path="m2290,954c4008,,6203,572,7253,2290l33974,48089r,-28434l37552,19655r,28625l34085,48280r3467,5942l37552,68426r-47,82l1050,5820c,4102,573,1908,2290,954xe" fillcolor="black" stroked="f" strokeweight="0">
                  <v:stroke miterlimit="83231f" joinstyle="miter"/>
                  <v:path arrowok="t" textboxrect="0,0,37552,68508"/>
                </v:shape>
                <v:shape id="Shape 551749" o:spid="_x0000_s1241" style="position:absolute;left:35679;top:23366;width:91;height:288;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tmgcgA&#10;AADfAAAADwAAAGRycy9kb3ducmV2LnhtbESPT2vCQBTE7wW/w/IEb3VjSFqNriKCoIcW6p+Dt2f2&#10;mQSzb0N21fjt3UKhx2FmfsPMFp2pxZ1aV1lWMBpGIIhzqysuFBz26/cxCOeRNdaWScGTHCzmvbcZ&#10;Zto++IfuO1+IAGGXoYLS+yaT0uUlGXRD2xAH72Jbgz7ItpC6xUeAm1rGUfQhDVYcFkpsaFVSft3d&#10;jIKvUzK+JnFK38ci8dXtrLd5rJUa9LvlFISnzv+H/9obrSBNR5/JBH7/hC8g5y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S2aByAAAAN8AAAAPAAAAAAAAAAAAAAAAAJgCAABk&#10;cnMvZG93bnJldi54bWxQSwUGAAAAAAQABAD1AAAAjQMAAAAA&#10;" path="m,l9144,r,28720l,28720,,e" fillcolor="black" stroked="f" strokeweight="0">
                  <v:stroke miterlimit="83231f" joinstyle="miter"/>
                  <v:path arrowok="t" textboxrect="0,0,9144,28720"/>
                </v:shape>
                <v:shape id="Shape 551750" o:spid="_x0000_s1242" style="position:absolute;left:35679;top:22865;width:91;height:287;visibility:visible;mso-wrap-style:square;v-text-anchor:top" coordsize="914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8JcYA&#10;AADfAAAADwAAAGRycy9kb3ducmV2LnhtbESPzWoCMRSF9wXfIVzBXc0oTFtGoxRF0FlUtIJ2d5nc&#10;ToZObsIk6vj2zaLQ5eH88c2XvW3FjbrQOFYwGWcgiCunG64VnD43z28gQkTW2DomBQ8KsFwMnuZY&#10;aHfnA92OsRZphEOBCkyMvpAyVIYshrHzxMn7dp3FmGRXS93hPY3bVk6z7EVabDg9GPS0MlT9HK9W&#10;wWrv6/LjbGhPl8e65/Jrty69UqNh/z4DEamP/+G/9lYryPPJa54IEk9i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58JcYAAADfAAAADwAAAAAAAAAAAAAAAACYAgAAZHJz&#10;L2Rvd25yZXYueG1sUEsFBgAAAAAEAAQA9QAAAIsDAAAAAA==&#10;" path="m,l9144,r,28625l,28625,,e" fillcolor="black" stroked="f" strokeweight="0">
                  <v:stroke miterlimit="83231f" joinstyle="miter"/>
                  <v:path arrowok="t" textboxrect="0,0,9144,28625"/>
                </v:shape>
                <v:shape id="Shape 4730" o:spid="_x0000_s1243" style="position:absolute;left:35715;top:23672;width:375;height:684;visibility:visible;mso-wrap-style:square;v-text-anchor:top" coordsize="37552,68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PDcEA&#10;AADdAAAADwAAAGRycy9kb3ducmV2LnhtbERPy4rCMBTdD/gP4QpuBk19VKUaRRTBxbjwtb8017bY&#10;3JQm2vr3ZiHM8nDey3VrSvGi2hWWFQwHEQji1OqCMwXXy74/B+E8ssbSMil4k4P1qvOzxETbhk/0&#10;OvtMhBB2CSrIva8SKV2ak0E3sBVx4O62NugDrDOpa2xCuCnlKIqm0mDBoSHHirY5pY/z0yj4o2Ns&#10;d7f70Q0vu3ji42z/u2mU6nXbzQKEp9b/i7/ug1YwmY3D/vAmPAG5+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dTw3BAAAA3QAAAA8AAAAAAAAAAAAAAAAAmAIAAGRycy9kb3du&#10;cmV2LnhtbFBLBQYAAAAABAAEAPUAAACGAwAAAAA=&#10;" path="m35262,954v1718,954,2290,3148,1241,4866l,68426,,54222,3467,48280,,48280,,19655r3579,l3579,48089,30300,2290c31349,572,33544,,35262,954xe" fillcolor="black" stroked="f" strokeweight="0">
                  <v:stroke miterlimit="83231f" joinstyle="miter"/>
                  <v:path arrowok="t" textboxrect="0,0,37552,68426"/>
                </v:shape>
                <v:shape id="Shape 551751" o:spid="_x0000_s1244" style="position:absolute;left:35715;top:23366;width:91;height:288;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T8WscA&#10;AADfAAAADwAAAGRycy9kb3ducmV2LnhtbESPQWvCQBSE7wX/w/KE3uomIVGJriKCYA8V1PbQ22v2&#10;mQSzb0N21fTfu4LgcZiZb5j5sjeNuFLnassK4lEEgriwuuZSwfdx8zEF4TyyxsYyKfgnB8vF4G2O&#10;ubY33tP14EsRIOxyVFB53+ZSuqIig25kW+LgnWxn0AfZlVJ3eAtw08gkisbSYM1hocKW1hUV58PF&#10;KPj6TafnNMlo91Omvr786c8i0Uq9D/vVDISn3r/Cz/ZWK8iyeJLF8PgTv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k/FrHAAAA3wAAAA8AAAAAAAAAAAAAAAAAmAIAAGRy&#10;cy9kb3ducmV2LnhtbFBLBQYAAAAABAAEAPUAAACMAwAAAAA=&#10;" path="m,l9144,r,28720l,28720,,e" fillcolor="black" stroked="f" strokeweight="0">
                  <v:stroke miterlimit="83231f" joinstyle="miter"/>
                  <v:path arrowok="t" textboxrect="0,0,9144,28720"/>
                </v:shape>
                <v:shape id="Shape 551752" o:spid="_x0000_s1245" style="position:absolute;left:35715;top:22865;width:91;height:287;visibility:visible;mso-wrap-style:square;v-text-anchor:top" coordsize="914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BHycgA&#10;AADfAAAADwAAAGRycy9kb3ducmV2LnhtbESPT2sCMRTE74V+h/AK3mpWYVtZjSJKod1DxT+gvT02&#10;r5vFzUvYRF2/fVMo9DjMzG+Y2aK3rbhSFxrHCkbDDARx5XTDtYLD/u15AiJEZI2tY1JwpwCL+ePD&#10;DAvtbryl6y7WIkE4FKjAxOgLKUNlyGIYOk+cvG/XWYxJdrXUHd4S3LZynGUv0mLDacGgp5Wh6ry7&#10;WAWrja/Lz6OhDZ3u657Lr4916ZUaPPXLKYhIffwP/7XftYI8H73mY/j9k7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IEfJyAAAAN8AAAAPAAAAAAAAAAAAAAAAAJgCAABk&#10;cnMvZG93bnJldi54bWxQSwUGAAAAAAQABAD1AAAAjQMAAAAA&#10;" path="m,l9144,r,28625l,28625,,e" fillcolor="black" stroked="f" strokeweight="0">
                  <v:stroke miterlimit="83231f" joinstyle="miter"/>
                  <v:path arrowok="t" textboxrect="0,0,9144,28625"/>
                </v:shape>
                <v:shape id="Shape 551753" o:spid="_x0000_s1246" style="position:absolute;left:27806;top:24976;width:15961;height:4294;visibility:visible;mso-wrap-style:square;v-text-anchor:top" coordsize="1596095,429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Wk0cgA&#10;AADfAAAADwAAAGRycy9kb3ducmV2LnhtbESPT2vCQBTE74LfYXmFXkQ3tkRL6ipSaBG8+O9gb4/d&#10;1yQ0+zbNrkn89l1B8DjMzG+Yxaq3lWip8aVjBdNJAoJYO1NyruB0/By/gfAB2WDlmBRcycNqORws&#10;MDOu4z21h5CLCGGfoYIihDqT0uuCLPqJq4mj9+MaiyHKJpemwS7CbSVfkmQmLZYcFwqs6aMg/Xu4&#10;WAXf+tzWX6ivo+2GTlb/7S7dvlPq+alfv4MI1IdH+N7eGAVpOp2nr3D7E7+AXP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laTRyAAAAN8AAAAPAAAAAAAAAAAAAAAAAJgCAABk&#10;cnMvZG93bnJldi54bWxQSwUGAAAAAAQABAD1AAAAjQMAAAAA&#10;" path="m,l1596095,r,429366l,429366,,e" fillcolor="#daedef" stroked="f" strokeweight="0">
                  <v:fill opacity="32896f"/>
                  <v:stroke miterlimit="83231f" joinstyle="miter"/>
                  <v:path arrowok="t" textboxrect="0,0,1596095,429366"/>
                </v:shape>
                <v:rect id="Rectangle 4734" o:spid="_x0000_s1247" style="position:absolute;left:28510;top:25826;width:94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YcYA&#10;AADdAAAADwAAAGRycy9kb3ducmV2LnhtbESPQWvCQBSE74L/YXmCN91YxWrqKlIVPdpYUG+P7GsS&#10;zL4N2dWk/fXdgtDjMDPfMItVa0rxoNoVlhWMhhEI4tTqgjMFn6fdYAbCeWSNpWVS8E0OVstuZ4Gx&#10;tg1/0CPxmQgQdjEqyL2vYildmpNBN7QVcfC+bG3QB1lnUtfYBLgp5UsUTaXBgsNCjhW955TekrtR&#10;sJ9V68vB/jRZub3uz8fzfHOae6X6vXb9BsJT6//Dz/ZBK5i8j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sYcYAAADdAAAADwAAAAAAAAAAAAAAAACYAgAAZHJz&#10;L2Rvd25yZXYueG1sUEsFBgAAAAAEAAQA9QAAAIsDAAAAAA==&#10;" filled="f" stroked="f">
                  <v:textbox inset="0,0,0,0">
                    <w:txbxContent>
                      <w:p w:rsidR="00632694" w:rsidRDefault="00632694">
                        <w:pPr>
                          <w:spacing w:after="160" w:line="259" w:lineRule="auto"/>
                          <w:ind w:left="0" w:right="0" w:firstLine="0"/>
                        </w:pPr>
                        <w:r>
                          <w:rPr>
                            <w:w w:val="111"/>
                            <w:sz w:val="18"/>
                          </w:rPr>
                          <w:t>9</w:t>
                        </w:r>
                      </w:p>
                    </w:txbxContent>
                  </v:textbox>
                </v:rect>
                <v:rect id="Rectangle 4735" o:spid="_x0000_s1248" style="position:absolute;left:29228;top:25826;width:763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J+sYA&#10;AADdAAAADwAAAGRycy9kb3ducmV2LnhtbESPW2vCQBSE34X+h+UUfNNNvZu6inhBH60Ktm+H7GkS&#10;mj0bsquJ/fVuQejjMDPfMLNFYwpxo8rllhW8dSMQxInVOacKzqdtZwLCeWSNhWVScCcHi/lLa4ax&#10;tjV/0O3oUxEg7GJUkHlfxlK6JCODrmtL4uB928qgD7JKpa6wDnBTyF4UjaTBnMNChiWtMkp+jlej&#10;YDcpl597+1unxeZrdzlcpuvT1CvVfm2W7yA8Nf4//GzvtYLBuD+E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SJ+s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、支付优先</w:t>
                        </w:r>
                      </w:p>
                    </w:txbxContent>
                  </v:textbox>
                </v:rect>
                <v:rect id="Rectangle 4736" o:spid="_x0000_s1249" style="position:absolute;left:35248;top:25826;width:163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XjccA&#10;AADdAAAADwAAAGRycy9kb3ducmV2LnhtbESPT2vCQBTE7wW/w/KE3pqNtaSauopURY/+Kai3R/Y1&#10;CWbfhuzWpP30bkHwOMzMb5jJrDOVuFLjSssKBlEMgjizuuRcwddh9TIC4TyyxsoyKfglB7Np72mC&#10;qbYt7+i697kIEHYpKii8r1MpXVaQQRfZmjh437Yx6INscqkbbAPcVPI1jhNpsOSwUGBNnwVll/2P&#10;UbAe1fPTxv61ebU8r4/b43hxGHulnvvd/AOEp84/wvf2Rit4ex8m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2F43HAAAA3QAAAA8AAAAAAAAAAAAAAAAAmAIAAGRy&#10;cy9kb3ducmV2LnhtbFBLBQYAAAAABAAEAPUAAACMAwAAAAA=&#10;" filled="f" stroked="f">
                  <v:textbox inset="0,0,0,0">
                    <w:txbxContent>
                      <w:p w:rsidR="00632694" w:rsidRDefault="00632694">
                        <w:pPr>
                          <w:spacing w:after="160" w:line="259" w:lineRule="auto"/>
                          <w:ind w:left="0" w:right="0" w:firstLine="0"/>
                        </w:pPr>
                        <w:r>
                          <w:rPr>
                            <w:spacing w:val="2"/>
                            <w:w w:val="126"/>
                            <w:sz w:val="18"/>
                          </w:rPr>
                          <w:t>B</w:t>
                        </w:r>
                        <w:r>
                          <w:rPr>
                            <w:spacing w:val="6"/>
                            <w:w w:val="126"/>
                            <w:sz w:val="18"/>
                          </w:rPr>
                          <w:t xml:space="preserve"> </w:t>
                        </w:r>
                      </w:p>
                    </w:txbxContent>
                  </v:textbox>
                </v:rect>
                <v:rect id="Rectangle 4737" o:spid="_x0000_s1250" style="position:absolute;left:36466;top:25826;width:763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yFscA&#10;AADdAAAADwAAAGRycy9kb3ducmV2LnhtbESPQWvCQBSE74X+h+UVequbWqkasxGxLXrUKKi3R/aZ&#10;hGbfhuzWRH99Vyj0OMzMN0wy700tLtS6yrKC10EEgji3uuJCwX739TIB4TyyxtoyKbiSg3n6+JBg&#10;rG3HW7pkvhABwi5GBaX3TSyly0sy6Aa2IQ7e2bYGfZBtIXWLXYCbWg6j6F0arDgslNjQsqT8O/sx&#10;ClaTZnFc21tX1J+n1WFzmH7spl6p56d+MQPhqff/4b/2WisYjd/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6shb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档证券的本</w:t>
                        </w:r>
                      </w:p>
                    </w:txbxContent>
                  </v:textbox>
                </v:rect>
                <v:rect id="Rectangle 4738" o:spid="_x0000_s1251" style="position:absolute;left:28510;top:27260;width:152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UmZMQA&#10;AADdAAAADwAAAGRycy9kb3ducmV2LnhtbERPy2rCQBTdC/7DcAvudNIHNkkdRVolWfoo2O4umdsk&#10;mLkTMqNJ+/WdheDycN6L1WAacaXO1ZYVPM4iEMSF1TWXCj6P22kMwnlkjY1lUvBLDlbL8WiBqbY9&#10;7+l68KUIIexSVFB536ZSuqIig25mW+LA/djOoA+wK6XusA/hppFPUTSXBmsODRW29F5RcT5cjIIs&#10;btdfuf3ry2bznZ12p+TjmHilJg/D+g2Ep8HfxTd3rhW8vD6H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JmTEAAAA3QAAAA8AAAAAAAAAAAAAAAAAmAIAAGRycy9k&#10;b3ducmV2LnhtbFBLBQYAAAAABAAEAPUAAACJAwAAAAA=&#10;" filled="f" stroked="f">
                  <v:textbox inset="0,0,0,0">
                    <w:txbxContent>
                      <w:p w:rsidR="00632694" w:rsidRDefault="00632694">
                        <w:pPr>
                          <w:spacing w:after="160" w:line="259" w:lineRule="auto"/>
                          <w:ind w:left="0" w:right="0" w:firstLine="0"/>
                        </w:pPr>
                        <w:r>
                          <w:rPr>
                            <w:sz w:val="18"/>
                          </w:rPr>
                          <w:t>金</w:t>
                        </w:r>
                      </w:p>
                    </w:txbxContent>
                  </v:textbox>
                </v:rect>
                <v:shape id="Shape 4739" o:spid="_x0000_s1252" style="position:absolute;left:35339;top:36767;width:376;height:685;visibility:visible;mso-wrap-style:square;v-text-anchor:top" coordsize="37553,68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m8YA&#10;AADdAAAADwAAAGRycy9kb3ducmV2LnhtbESPzWrDMBCE74W8g9hAbo2cpKSpEyXYhtJCD6FJH2Cx&#10;NraJtTKW/NenrwqFHofZ+WbncBpNLXpqXWVZwWoZgSDOra64UPB1fX3cgXAeWWNtmRRM5OB0nD0c&#10;MNZ24E/qL74QAcIuRgWl900spctLMuiWtiEO3s22Bn2QbSF1i0OAm1quo2grDVYcGkpsKCspv186&#10;E97okgllMnH2kW7fhu/ovE5XN6UW8zHZg/A0+v/jv/S7VvD0vHmB3zUBAfL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fxm8YAAADdAAAADwAAAAAAAAAAAAAAAACYAgAAZHJz&#10;L2Rvd25yZXYueG1sUEsFBgAAAAAEAAQA9QAAAIsDAAAAAA==&#10;" path="m2290,992c4008,,6203,572,7253,2280l33974,48125r,-28441l37553,19684r,28653l34098,48337r3454,5928l37553,54264r,14152l37505,68498,1050,5897c,4189,573,1994,2290,992xe" fillcolor="black" stroked="f" strokeweight="0">
                  <v:stroke miterlimit="83231f" joinstyle="miter"/>
                  <v:path arrowok="t" textboxrect="0,0,37553,68498"/>
                </v:shape>
                <v:shape id="Shape 551761" o:spid="_x0000_s1253" style="position:absolute;left:35679;top:36462;width:91;height:287;visibility:visible;mso-wrap-style:square;v-text-anchor:top" coordsize="9144,2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OkMMA&#10;AADfAAAADwAAAGRycy9kb3ducmV2LnhtbESP0YrCMBRE3xf8h3AF39a0grVWo+iCIPtm9QMuzbUt&#10;bW5Kk7X1742w4OMwM2eY7X40rXhQ72rLCuJ5BIK4sLrmUsHtevpOQTiPrLG1TAqe5GC/m3xtMdN2&#10;4As9cl+KAGGXoYLK+y6T0hUVGXRz2xEH7257gz7IvpS6xyHATSsXUZRIgzWHhQo7+qmoaPI/o+CY&#10;5on2lob1b7TOj4sLpU1DSs2m42EDwtPoP+H/9lkrWC7jVRLD+0/4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wOkMMAAADfAAAADwAAAAAAAAAAAAAAAACYAgAAZHJzL2Rv&#10;d25yZXYueG1sUEsFBgAAAAAEAAQA9QAAAIgDAAAAAA==&#10;" path="m,l9144,r,28653l,28653,,e" fillcolor="black" stroked="f" strokeweight="0">
                  <v:stroke miterlimit="83231f" joinstyle="miter"/>
                  <v:path arrowok="t" textboxrect="0,0,9144,28653"/>
                </v:shape>
                <v:shape id="Shape 551762" o:spid="_x0000_s1254" style="position:absolute;left:35679;top:35961;width:91;height:287;visibility:visible;mso-wrap-style:square;v-text-anchor:top" coordsize="9144,2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Q58MA&#10;AADfAAAADwAAAGRycy9kb3ducmV2LnhtbESP0YrCMBRE3wX/IVxh3zS1YLdWo+iCIL5Z/YBLc21L&#10;m5vSZG39+40g7OMwM2eY7X40rXhS72rLCpaLCARxYXXNpYL77TRPQTiPrLG1TApe5GC/m062mGk7&#10;8JWeuS9FgLDLUEHlfZdJ6YqKDLqF7YiD97C9QR9kX0rd4xDgppVxFCXSYM1hocKOfioqmvzXKDim&#10;eaK9pWF9idb5Mb5S2jSk1NdsPGxAeBr9f/jTPmsFq9XyO4nh/Sd8Ab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6Q58MAAADfAAAADwAAAAAAAAAAAAAAAACYAgAAZHJzL2Rv&#10;d25yZXYueG1sUEsFBgAAAAAEAAQA9QAAAIgDAAAAAA==&#10;" path="m,l9144,r,28653l,28653,,e" fillcolor="black" stroked="f" strokeweight="0">
                  <v:stroke miterlimit="83231f" joinstyle="miter"/>
                  <v:path arrowok="t" textboxrect="0,0,9144,28653"/>
                </v:shape>
                <v:shape id="Shape 4742" o:spid="_x0000_s1255" style="position:absolute;left:35715;top:36767;width:375;height:684;visibility:visible;mso-wrap-style:square;v-text-anchor:top" coordsize="37552,68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eeFcYA&#10;AADdAAAADwAAAGRycy9kb3ducmV2LnhtbESPQWvCQBSE70L/w/IKvemmKlGiq5SitHoQGr14e2Sf&#10;SWj2bcyuJvXXu4LQ4zAz3zDzZWcqcaXGlZYVvA8iEMSZ1SXnCg77dX8KwnlkjZVlUvBHDpaLl94c&#10;E21b/qFr6nMRIOwSVFB4XydSuqwgg25ga+LgnWxj0AfZ5FI32Aa4qeQwimJpsOSwUGBNnwVlv+nF&#10;KFhtUh3fOjkZHc/RJd19xbVst0q9vXYfMxCeOv8ffra/tYLxZDyEx5v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eeFcYAAADdAAAADwAAAAAAAAAAAAAAAACYAgAAZHJz&#10;L2Rvd25yZXYueG1sUEsFBgAAAAAEAAQA9QAAAIsDAAAAAA==&#10;" path="m35262,992v1718,1002,2290,3197,1240,4905l,68416,,54264,3455,48337,,48337,,19684r3578,l3578,48125,30299,2280c31349,572,33544,,35262,992xe" fillcolor="black" stroked="f" strokeweight="0">
                  <v:stroke miterlimit="83231f" joinstyle="miter"/>
                  <v:path arrowok="t" textboxrect="0,0,37552,68416"/>
                </v:shape>
                <v:shape id="Shape 551763" o:spid="_x0000_s1256" style="position:absolute;left:35715;top:36462;width:91;height:287;visibility:visible;mso-wrap-style:square;v-text-anchor:top" coordsize="9144,2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I1fMUA&#10;AADfAAAADwAAAGRycy9kb3ducmV2LnhtbESP0WqDQBRE3wv9h+UG+lbXWGKMyUZqoVD6FpMPuLg3&#10;Krp3xd2q/ftuodDHYWbOMKdiNYOYaXKdZQXbKAZBXFvdcaPgdn1/zkA4j6xxsEwKvslBcX58OGGu&#10;7cIXmivfiABhl6OC1vsxl9LVLRl0kR2Jg3e3k0Ef5NRIPeES4GaQSRyn0mDHYaHFkd5aqvvqyygo&#10;syrV3tJy+IwPVZlcKOt7Uupps74eQXha/X/4r/2hFex22336Ar9/wheQ5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jV8xQAAAN8AAAAPAAAAAAAAAAAAAAAAAJgCAABkcnMv&#10;ZG93bnJldi54bWxQSwUGAAAAAAQABAD1AAAAigMAAAAA&#10;" path="m,l9144,r,28653l,28653,,e" fillcolor="black" stroked="f" strokeweight="0">
                  <v:stroke miterlimit="83231f" joinstyle="miter"/>
                  <v:path arrowok="t" textboxrect="0,0,9144,28653"/>
                </v:shape>
                <v:shape id="Shape 551764" o:spid="_x0000_s1257" style="position:absolute;left:35715;top:35961;width:91;height:287;visibility:visible;mso-wrap-style:square;v-text-anchor:top" coordsize="9144,2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tCMUA&#10;AADfAAAADwAAAGRycy9kb3ducmV2LnhtbESP0WqDQBRE3wv9h+UG+lbXSGOMyUZqoVD6FpMPuLg3&#10;Krp3xd2q/ftuodDHYWbOMKdiNYOYaXKdZQXbKAZBXFvdcaPgdn1/zkA4j6xxsEwKvslBcX58OGGu&#10;7cIXmivfiABhl6OC1vsxl9LVLRl0kR2Jg3e3k0Ef5NRIPeES4GaQSRyn0mDHYaHFkd5aqvvqyygo&#10;syrV3tJy+IwPVZlcKOt7Uupps74eQXha/X/4r/2hFex22336Ar9/wheQ5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W60IxQAAAN8AAAAPAAAAAAAAAAAAAAAAAJgCAABkcnMv&#10;ZG93bnJldi54bWxQSwUGAAAAAAQABAD1AAAAigMAAAAA&#10;" path="m,l9144,r,28653l,28653,,e" fillcolor="black" stroked="f" strokeweight="0">
                  <v:stroke miterlimit="83231f" joinstyle="miter"/>
                  <v:path arrowok="t" textboxrect="0,0,9144,28653"/>
                </v:shape>
                <v:shape id="Shape 551765" o:spid="_x0000_s1258" style="position:absolute;left:27806;top:37428;width:15961;height:4294;visibility:visible;mso-wrap-style:square;v-text-anchor:top" coordsize="1596095,429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xTg8gA&#10;AADfAAAADwAAAGRycy9kb3ducmV2LnhtbESPT2vCQBTE7wW/w/KEXopuLMRKdBUptAi9+O9Qb4/d&#10;1yQ0+zZm1yR+e1cQPA4z8xtmseptJVpqfOlYwWScgCDWzpScKzgevkYzED4gG6wck4IreVgtBy8L&#10;zIzreEftPuQiQthnqKAIoc6k9Logi37sauLo/bnGYoiyyaVpsItwW8n3JJlKiyXHhQJr+ixI/+8v&#10;VsFJ/7b1N+rr28+Gjlaft5du1yn1OuzXcxCB+vAMP9oboyBNJx/TFO5/4heQy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XFODyAAAAN8AAAAPAAAAAAAAAAAAAAAAAJgCAABk&#10;cnMvZG93bnJldi54bWxQSwUGAAAAAAQABAD1AAAAjQMAAAAA&#10;" path="m,l1596095,r,429366l,429366,,e" fillcolor="#daedef" stroked="f" strokeweight="0">
                  <v:fill opacity="32896f"/>
                  <v:stroke miterlimit="83231f" joinstyle="miter"/>
                  <v:path arrowok="t" textboxrect="0,0,1596095,429366"/>
                </v:shape>
                <v:rect id="Rectangle 4746" o:spid="_x0000_s1259" style="position:absolute;left:28498;top:38287;width:1901;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k8MYA&#10;AADdAAAADwAAAGRycy9kb3ducmV2LnhtbESPT4vCMBTE74LfITxhb5oq4mo1iqiLHtc/oN4ezbMt&#10;Ni+lydqun94sLHgcZuY3zGzRmEI8qHK5ZQX9XgSCOLE651TB6fjVHYNwHlljYZkU/JKDxbzdmmGs&#10;bc17ehx8KgKEXYwKMu/LWEqXZGTQ9WxJHLybrQz6IKtU6grrADeFHETRSBrMOSxkWNIqo+R++DEK&#10;tuNyednZZ50Wm+v2/H2erI8Tr9RHp1lOQXhq/Dv8395pBcPP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Bk8MYAAADdAAAADwAAAAAAAAAAAAAAAACYAgAAZHJz&#10;L2Rvd25yZXYueG1sUEsFBgAAAAAEAAQA9QAAAIsDAAAAAA==&#10;" filled="f" stroked="f">
                  <v:textbox inset="0,0,0,0">
                    <w:txbxContent>
                      <w:p w:rsidR="00632694" w:rsidRDefault="00632694">
                        <w:pPr>
                          <w:spacing w:after="160" w:line="259" w:lineRule="auto"/>
                          <w:ind w:left="0" w:right="0" w:firstLine="0"/>
                        </w:pPr>
                        <w:r>
                          <w:rPr>
                            <w:spacing w:val="1"/>
                            <w:w w:val="161"/>
                            <w:sz w:val="18"/>
                          </w:rPr>
                          <w:t>11</w:t>
                        </w:r>
                      </w:p>
                    </w:txbxContent>
                  </v:textbox>
                </v:rect>
                <v:rect id="Rectangle 4747" o:spid="_x0000_s1260" style="position:absolute;left:29931;top:38287;width:1526;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a8cA&#10;AADdAAAADwAAAGRycy9kb3ducmV2LnhtbESPQWvCQBSE7wX/w/KE3uqmIlWjq4htSY41Cra3R/aZ&#10;hGbfhuw2SfvrXaHgcZiZb5j1djC16Kh1lWUFz5MIBHFudcWFgtPx/WkBwnlkjbVlUvBLDrab0cMa&#10;Y217PlCX+UIECLsYFZTeN7GULi/JoJvYhjh4F9sa9EG2hdQt9gFuajmNohdpsOKwUGJD+5Ly7+zH&#10;KEgWze4ztX99Ub99JeeP8/L1uPRKPY6H3QqEp8Hfw//tVCuYzWd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8wWv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w:t>
                        </w:r>
                      </w:p>
                    </w:txbxContent>
                  </v:textbox>
                </v:rect>
                <v:rect id="Rectangle 4748" o:spid="_x0000_s1261" style="position:absolute;left:31079;top:38287;width:610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VGcMA&#10;AADdAAAADwAAAGRycy9kb3ducmV2LnhtbERPTYvCMBC9L/gfwgje1lSRVbtGEXXRo1bB3dvQzLbF&#10;ZlKaaKu/3hwEj4/3PVu0phQ3ql1hWcGgH4EgTq0uOFNwOv58TkA4j6yxtEwK7uRgMe98zDDWtuED&#10;3RKfiRDCLkYFufdVLKVLczLo+rYiDty/rQ36AOtM6hqbEG5KOYyiL2mw4NCQY0WrnNJLcjUKtpNq&#10;+buzjyYrN3/b8/48XR+nXqlet11+g/DU+rf45d5pBaPx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NVGcMAAADdAAAADwAAAAAAAAAAAAAAAACYAgAAZHJzL2Rv&#10;d25yZXYueG1sUEsFBgAAAAAEAAQA9QAAAIgDAAAAAA==&#10;" filled="f" stroked="f">
                  <v:textbox inset="0,0,0,0">
                    <w:txbxContent>
                      <w:p w:rsidR="00632694" w:rsidRDefault="00632694">
                        <w:pPr>
                          <w:spacing w:after="160" w:line="259" w:lineRule="auto"/>
                          <w:ind w:left="0" w:right="0" w:firstLine="0"/>
                        </w:pPr>
                        <w:r>
                          <w:rPr>
                            <w:sz w:val="18"/>
                          </w:rPr>
                          <w:t>剩余资金</w:t>
                        </w:r>
                      </w:p>
                    </w:txbxContent>
                  </v:textbox>
                </v:rect>
                <v:rect id="Rectangle 4749" o:spid="_x0000_s1262" style="position:absolute;left:35668;top:38287;width:9157;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wgscA&#10;AADdAAAADwAAAGRycy9kb3ducmV2LnhtbESPT2vCQBTE74V+h+UJvdWNRayJWUXaih79U0i9PbKv&#10;SWj2bciuJvrpXaHgcZiZ3zDpoje1OFPrKssKRsMIBHFudcWFgu/D6nUKwnlkjbVlUnAhB4v581OK&#10;ibYd7+i894UIEHYJKii9bxIpXV6SQTe0DXHwfm1r0AfZFlK32AW4qeVbFE2kwYrDQokNfZSU/+1P&#10;RsF62ix/NvbaFfXXcZ1ts/jzEHulXgb9cgbCU+8f4f/2RisYv4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v8IL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作为次级档证</w:t>
                        </w:r>
                      </w:p>
                    </w:txbxContent>
                  </v:textbox>
                </v:rect>
                <v:rect id="Rectangle 4750" o:spid="_x0000_s1263" style="position:absolute;left:28498;top:39721;width:152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zPwsUA&#10;AADdAAAADwAAAGRycy9kb3ducmV2LnhtbERPy2rCQBTdC/7DcAvudNLS2iR1FGmVZOmjYLu7ZG6T&#10;YOZOyIwm7dd3FoLLw3kvVoNpxJU6V1tW8DiLQBAXVtdcKvg8bqcxCOeRNTaWScEvOVgtx6MFptr2&#10;vKfrwZcihLBLUUHlfZtK6YqKDLqZbYkD92M7gz7ArpS6wz6Em0Y+RdFcGqw5NFTY0ntFxflwMQqy&#10;uF1/5favL5vNd3banZKPY+KVmjwM6zcQngZ/F9/cuVbw/PoS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DM/CxQAAAN0AAAAPAAAAAAAAAAAAAAAAAJgCAABkcnMv&#10;ZG93bnJldi54bWxQSwUGAAAAAAQABAD1AAAAigMAAAAA&#10;" filled="f" stroked="f">
                  <v:textbox inset="0,0,0,0">
                    <w:txbxContent>
                      <w:p w:rsidR="00632694" w:rsidRDefault="00632694">
                        <w:pPr>
                          <w:spacing w:after="160" w:line="259" w:lineRule="auto"/>
                          <w:ind w:left="0" w:right="0" w:firstLine="0"/>
                        </w:pPr>
                        <w:r>
                          <w:rPr>
                            <w:sz w:val="18"/>
                          </w:rPr>
                          <w:t>券</w:t>
                        </w:r>
                      </w:p>
                    </w:txbxContent>
                  </v:textbox>
                </v:rect>
                <v:rect id="Rectangle 4751" o:spid="_x0000_s1264" style="position:absolute;left:29645;top:39721;width:152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qWcYA&#10;AADdAAAADwAAAGRycy9kb3ducmV2LnhtbESPQWvCQBSE74L/YXmCN91YrNXUVUQterRaUG+P7GsS&#10;mn0bsquJ/npXEHocZuYbZjpvTCGuVLncsoJBPwJBnFidc6rg5/DVG4NwHlljYZkU3MjBfNZuTTHW&#10;tuZvuu59KgKEXYwKMu/LWEqXZGTQ9W1JHLxfWxn0QVap1BXWAW4K+RZFI2kw57CQYUnLjJK//cUo&#10;2IzLxWlr73VarM+b4+44WR0mXqlup1l8gvDU+P/wq73VCoYf7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BqW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的</w:t>
                        </w:r>
                      </w:p>
                    </w:txbxContent>
                  </v:textbox>
                </v:rect>
                <v:rect id="Rectangle 4752" o:spid="_x0000_s1265" style="position:absolute;left:30793;top:39721;width:305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0LscA&#10;AADdAAAADwAAAGRycy9kb3ducmV2LnhtbESPQWvCQBSE74X+h+UVequbSrWauopoJTlqLKi3R/Y1&#10;Cc2+DdmtSfvrXUHwOMzMN8xs0ZtanKl1lWUFr4MIBHFudcWFgq/95mUCwnlkjbVlUvBHDhbzx4cZ&#10;xtp2vKNz5gsRIOxiVFB638RSurwkg25gG+LgfdvWoA+yLaRusQtwU8thFI2lwYrDQokNrUrKf7Jf&#10;oyCZNMtjav+7ov48JYftYbreT71Sz0/98gOEp97fw7d2qhW8vY+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S9C7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剩余</w:t>
                        </w:r>
                      </w:p>
                    </w:txbxContent>
                  </v:textbox>
                </v:rect>
                <v:rect id="Rectangle 4753" o:spid="_x0000_s1266" style="position:absolute;left:33086;top:39721;width:30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5RtcYA&#10;AADdAAAADwAAAGRycy9kb3ducmV2LnhtbESPW2vCQBSE34X+h+UUfNNNvZu6inhBH60Ktm+H7GkS&#10;mj0bsquJ/fVuQejjMDPfMLNFYwpxo8rllhW8dSMQxInVOacKzqdtZwLCeWSNhWVScCcHi/lLa4ax&#10;tjV/0O3oUxEg7GJUkHlfxlK6JCODrmtL4uB928qgD7JKpa6wDnBTyF4UjaTBnMNChiWtMkp+jlej&#10;YDcpl597+1unxeZrdzlcpuvT1CvVfm2W7yA8Nf4//GzvtYLBeNiH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5RtcYAAADdAAAADwAAAAAAAAAAAAAAAACYAgAAZHJz&#10;L2Rvd25yZXYueG1sUEsFBgAAAAAEAAQA9QAAAIsDAAAAAA==&#10;" filled="f" stroked="f">
                  <v:textbox inset="0,0,0,0">
                    <w:txbxContent>
                      <w:p w:rsidR="00632694" w:rsidRDefault="00632694">
                        <w:pPr>
                          <w:spacing w:after="160" w:line="259" w:lineRule="auto"/>
                          <w:ind w:left="0" w:right="0" w:firstLine="0"/>
                        </w:pPr>
                        <w:r>
                          <w:rPr>
                            <w:sz w:val="18"/>
                          </w:rPr>
                          <w:t>收益</w:t>
                        </w:r>
                      </w:p>
                    </w:txbxContent>
                  </v:textbox>
                </v:rect>
                <v:shape id="Shape 4754" o:spid="_x0000_s1267" style="position:absolute;left:25409;top:13920;width:119;height:27313;visibility:visible;mso-wrap-style:square;v-text-anchor:top" coordsize="11929,2731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5jcUA&#10;AADdAAAADwAAAGRycy9kb3ducmV2LnhtbESPT2vCQBTE74V+h+UVvNWN1n9EVxEx4LU2BY/P7DMJ&#10;Zt+G7NaNfvpuoeBxmJnfMKtNbxpxo87VlhWMhgkI4sLqmksF+Vf2vgDhPLLGxjIpuJODzfr1ZYWp&#10;toE/6Xb0pYgQdikqqLxvUyldUZFBN7QtcfQutjPoo+xKqTsMEW4aOU6SmTRYc1yosKVdRcX1+GMU&#10;TLP6cf743lM+6+0+jEOehVOu1OCt3y5BeOr9M/zfPmgFk/l0An9v4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sPmNxQAAAN0AAAAPAAAAAAAAAAAAAAAAAJgCAABkcnMv&#10;ZG93bnJldi54bWxQSwUGAAAAAAQABAD1AAAAigMAAAAA&#10;" path="m,2731236l11929,e" filled="f" strokeweight=".19897mm">
                  <v:path arrowok="t" textboxrect="0,0,11929,2731236"/>
                </v:shape>
                <v:shape id="Shape 4755" o:spid="_x0000_s1268" style="position:absolute;left:23476;top:41757;width:1933;height:36;visibility:visible;mso-wrap-style:square;v-text-anchor:top" coordsize="193249,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VsgA&#10;AADdAAAADwAAAGRycy9kb3ducmV2LnhtbESPT2sCMRTE74LfITzBi9RsbbW6GqUIhR5k/dN68PbY&#10;PHcXNy9Lkur67U2h0OMwM79hFqvW1OJKzleWFTwPExDEudUVFwq+vz6epiB8QNZYWyYFd/KwWnY7&#10;C0y1vfGerodQiAhhn6KCMoQmldLnJRn0Q9sQR+9sncEQpSukdniLcFPLUZJMpMGK40KJDa1Lyi+H&#10;H6Pg6LOXze40GdVul7lZNticwtYr1e+173MQgdrwH/5rf2oFr2/jMfy+iU9ALh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L9WyAAAAN0AAAAPAAAAAAAAAAAAAAAAAJgCAABk&#10;cnMvZG93bnJldi54bWxQSwUGAAAAAAQABAD1AAAAjQMAAAAA&#10;" path="m,3578l193249,e" filled="f" strokeweight=".19897mm">
                  <v:path arrowok="t" textboxrect="0,0,193249,3578"/>
                </v:shape>
                <v:shape id="Shape 551776" o:spid="_x0000_s1269" style="position:absolute;left:26053;top:13598;width:286;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6m8YA&#10;AADfAAAADwAAAGRycy9kb3ducmV2LnhtbESP3WoCMRSE7wXfIZyCd5q1oNbVKFIoLS2Iv/eHzWmy&#10;ujlZN1G3b98UhF4OM/MNM1+2rhI3akLpWcFwkIEgLrwu2Sg47N/6LyBCRNZYeSYFPxRgueh25phr&#10;f+ct3XbRiAThkKMCG2OdSxkKSw7DwNfEyfv2jcOYZGOkbvCe4K6Sz1k2lg5LTgsWa3q1VJx3V6fg&#10;tN28r/Xh8mXDiS+fR2/q89Qo1XtqVzMQkdr4H360P7SC0Wg4mYzh70/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6m8YAAADfAAAADwAAAAAAAAAAAAAAAACYAgAAZHJz&#10;L2Rvd25yZXYueG1sUEsFBgAAAAAEAAQA9QAAAIsDAAAAAA==&#10;" path="m,l28629,r,9144l,9144,,e" fillcolor="black" stroked="f" strokeweight="0">
                  <v:stroke miterlimit="83231f" joinstyle="miter"/>
                  <v:path arrowok="t" textboxrect="0,0,28629,9144"/>
                </v:shape>
                <v:shape id="Shape 551777" o:spid="_x0000_s1270" style="position:absolute;left:25551;top:13598;width:287;height:91;visibility:visible;mso-wrap-style:square;v-text-anchor:top" coordsize="28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aoscA&#10;AADfAAAADwAAAGRycy9kb3ducmV2LnhtbESPQWvCQBSE74L/YXlCL9JsItiU6Cql0DYUEYyC10f2&#10;maTNvg3ZrUn/fVcoeBxm5htmvR1NK67Uu8aygiSKQRCXVjdcKTgd3x6fQTiPrLG1TAp+ycF2M52s&#10;MdN24ANdC1+JAGGXoYLa+y6T0pU1GXSR7YiDd7G9QR9kX0nd4xDgppWLOH6SBhsOCzV29FpT+V38&#10;GAUpc959vjcf8TzZ784LpPGL9ko9zMaXFQhPo7+H/9u5VrBcJmmawu1P+AJy8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p2qLHAAAA3wAAAA8AAAAAAAAAAAAAAAAAmAIAAGRy&#10;cy9kb3ducmV2LnhtbFBLBQYAAAAABAAEAPUAAACMAwAAAAA=&#10;" path="m,l28725,r,9144l,9144,,e" fillcolor="black" stroked="f" strokeweight="0">
                  <v:stroke miterlimit="83231f" joinstyle="miter"/>
                  <v:path arrowok="t" textboxrect="0,0,28725,9144"/>
                </v:shape>
                <v:shape id="Shape 4758" o:spid="_x0000_s1271" style="position:absolute;left:26333;top:13259;width:526;height:750;visibility:visible;mso-wrap-style:square;v-text-anchor:top" coordsize="52548,7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lRZcUA&#10;AADdAAAADwAAAGRycy9kb3ducmV2LnhtbESPwW7CMAyG75P2DpEn7TbSMcamQkATEgLtRuHA0TSm&#10;7dY4VRNoeHt8mLSj9fv//Hm+TK5VV+pD49nA6ygDRVx623Bl4LBfv3yCChHZYuuZDNwowHLx+DDH&#10;3PqBd3QtYqUEwiFHA3WMXa51KGtyGEa+I5bs7HuHUca+0rbHQeCu1eMsm2qHDcuFGjta1VT+Fhcn&#10;GvvpcNpl30M6bSbjt2TXP8dDa8zzU/qagYqU4v/yX3trDUw+3kVXvhEE6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2VFlxQAAAN0AAAAPAAAAAAAAAAAAAAAAAJgCAABkcnMv&#10;ZG93bnJldi54bWxQSwUGAAAAAAQABAD1AAAAigMAAAAA&#10;" path="m5917,954l52548,28174r,8245l50770,35384r,4147l52548,38493r,8328l5917,74042v-1718,954,-3913,381,-4867,-1336c,70989,572,68794,2290,67840l48206,41028r-26066,l22140,33872r26033,l2290,7156c572,6202,,4007,1050,2290,2004,572,4199,,5917,954xe" fillcolor="black" stroked="f" strokeweight="0">
                  <v:stroke miterlimit="83231f" joinstyle="miter"/>
                  <v:path arrowok="t" textboxrect="0,0,52548,74996"/>
                </v:shape>
                <v:shape id="Shape 4759" o:spid="_x0000_s1272" style="position:absolute;left:26859;top:13541;width:160;height:186;visibility:visible;mso-wrap-style:square;v-text-anchor:top" coordsize="15972,18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1wFsgA&#10;AADdAAAADwAAAGRycy9kb3ducmV2LnhtbESPT0sDMRTE7wW/Q3hCL6XNWtS2a9OiouCl2H/S62Pz&#10;3F3dvKxJ3MZ+eiMIPQ4z8xtmvoymER05X1tWcDXKQBAXVtdcKtjvnodTED4ga2wsk4If8rBcXPTm&#10;mGt75A1121CKBGGfo4IqhDaX0hcVGfQj2xIn7906gyFJV0rt8JjgppHjLLuVBmtOCxW29FhR8bn9&#10;NgoGhzg5vD24zZdbz56602kVP161Uv3LeH8HIlAM5/B/+0UruJ7czODvTXo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7XAWyAAAAN0AAAAPAAAAAAAAAAAAAAAAAJgCAABk&#10;cnMvZG93bnJldi54bWxQSwUGAAAAAAQABAD1AAAAjQMAAAAA&#10;" path="m,l15972,9323,,18647,,10318,1778,9280,,8245,,xe" fillcolor="black" stroked="f" strokeweight="0">
                  <v:stroke miterlimit="83231f" joinstyle="miter"/>
                  <v:path arrowok="t" textboxrect="0,0,15972,18647"/>
                </v:shape>
                <v:shape id="Shape 4760" o:spid="_x0000_s1273" style="position:absolute;left:35339;top:30815;width:376;height:685;visibility:visible;mso-wrap-style:square;v-text-anchor:top" coordsize="37552,68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rXMMA&#10;AADdAAAADwAAAGRycy9kb3ducmV2LnhtbERPy2rCQBTdF/yH4QrdBJ0oohIzitoH7abgA9eXzE0m&#10;mLkTMlOT/n1nUejycN75brCNeFDna8cKZtMUBHHhdM2VguvlbbIG4QOyxsYxKfghD7vt6CnHTLue&#10;T/Q4h0rEEPYZKjAhtJmUvjBk0U9dSxy50nUWQ4RdJXWHfQy3jZyn6VJarDk2GGzpaKi4n7+tAvdO&#10;+3Lxert9zfq5OXwmyUtLiVLP42G/ARFoCP/iP/eHVrBYLeP++CY+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QrXMMAAADdAAAADwAAAAAAAAAAAAAAAACYAgAAZHJzL2Rv&#10;d25yZXYueG1sUEsFBgAAAAAEAAQA9QAAAIgDAAAAAA==&#10;" path="m2290,1050c4008,,6203,572,7253,2290l33974,48165r,-27269l37552,20896r,28624l34763,49520r2789,4789l37552,68426r-47,82l1050,5916c,4198,573,2004,2290,1050xe" fillcolor="black" stroked="f" strokeweight="0">
                  <v:stroke miterlimit="83231f" joinstyle="miter"/>
                  <v:path arrowok="t" textboxrect="0,0,37552,68508"/>
                </v:shape>
                <v:shape id="Shape 551778" o:spid="_x0000_s1274" style="position:absolute;left:35679;top:30522;width:91;height:288;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sJp8UA&#10;AADfAAAADwAAAGRycy9kb3ducmV2LnhtbERPy2rCQBTdF/yH4Qrd1YkhqRIdRYRCu2ihPhburplr&#10;EszcCTOTmP59Z1Ho8nDe6+1oWjGQ841lBfNZAoK4tLrhSsHp+PayBOEDssbWMin4IQ/bzeRpjYW2&#10;D/6m4RAqEUPYF6igDqErpPRlTQb9zHbEkbtZZzBE6CqpHT5iuGllmiSv0mDDsaHGjvY1lfdDbxR8&#10;XrLlPUtz+jpXWWj6q/4oU63U83TcrUAEGsO/+M/9rhXk+XyxiIPjn/gF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wmnxQAAAN8AAAAPAAAAAAAAAAAAAAAAAJgCAABkcnMv&#10;ZG93bnJldi54bWxQSwUGAAAAAAQABAD1AAAAigMAAAAA&#10;" path="m,l9144,r,28720l,28720,,e" fillcolor="black" stroked="f" strokeweight="0">
                  <v:stroke miterlimit="83231f" joinstyle="miter"/>
                  <v:path arrowok="t" textboxrect="0,0,9144,28720"/>
                </v:shape>
                <v:shape id="Shape 551779" o:spid="_x0000_s1275" style="position:absolute;left:35679;top:30022;width:91;height:286;visibility:visible;mso-wrap-style:square;v-text-anchor:top" coordsize="914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GJ2MgA&#10;AADfAAAADwAAAGRycy9kb3ducmV2LnhtbESPQWsCMRSE70L/Q3iF3mpWwaqrUUQptHuoVAX19ti8&#10;bpZuXsIm1fXfN4WCx2FmvmHmy8424kJtqB0rGPQzEMSl0zVXCg771+cJiBCRNTaOScGNAiwXD705&#10;5tpd+ZMuu1iJBOGQowITo8+lDKUhi6HvPHHyvlxrMSbZVlK3eE1w28hhlr1IizWnBYOe1obK792P&#10;VbDe+qr4OBra0um26bg4v28Kr9TTY7eagYjUxXv4v/2mFYxGg/F4Cn9/0he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MYnYyAAAAN8AAAAPAAAAAAAAAAAAAAAAAJgCAABk&#10;cnMvZG93bnJldi54bWxQSwUGAAAAAAQABAD1AAAAjQMAAAAA&#10;" path="m,l9144,r,28625l,28625,,e" fillcolor="black" stroked="f" strokeweight="0">
                  <v:stroke miterlimit="83231f" joinstyle="miter"/>
                  <v:path arrowok="t" textboxrect="0,0,9144,28625"/>
                </v:shape>
                <v:shape id="Shape 4763" o:spid="_x0000_s1276" style="position:absolute;left:35715;top:30815;width:375;height:685;visibility:visible;mso-wrap-style:square;v-text-anchor:top" coordsize="37552,68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z+Z8cA&#10;AADdAAAADwAAAGRycy9kb3ducmV2LnhtbESPT2vCQBTE70K/w/IKvUiz0RotaVYRRehBD431/si+&#10;/KHZtyG7TdJv3y0IPQ4z8xsm202mFQP1rrGsYBHFIIgLqxuuFHxeT8+vIJxH1thaJgU/5GC3fZhl&#10;mGo78gcNua9EgLBLUUHtfZdK6YqaDLrIdsTBK21v0AfZV1L3OAa4aeUyjtfSYMNhocaODjUVX/m3&#10;UXCmS2KPt/LiFtdjsvJJdZrvR6WeHqf9GwhPk/8P39vvWsFqs36Bvzfh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8/mfHAAAA3QAAAA8AAAAAAAAAAAAAAAAAmAIAAGRy&#10;cy9kb3ducmV2LnhtbFBLBQYAAAAABAAEAPUAAACMAwAAAAA=&#10;" path="m35262,1050v1718,954,2290,3148,1241,4866l,68426,,54309,2789,49520,,49520,,20896r3579,l3579,48165,30300,2290c31349,572,33544,,35262,1050xe" fillcolor="black" stroked="f" strokeweight="0">
                  <v:stroke miterlimit="83231f" joinstyle="miter"/>
                  <v:path arrowok="t" textboxrect="0,0,37552,68426"/>
                </v:shape>
                <v:shape id="Shape 551780" o:spid="_x0000_s1277" style="position:absolute;left:35715;top:30522;width:91;height:288;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1hsYA&#10;AADfAAAADwAAAGRycy9kb3ducmV2LnhtbESPzYrCMBSF94LvEK4wO00trZaOUUQQnMUI6szC3bW5&#10;0xabm9JE7by9WQguD+ePb7HqTSPu1LnasoLpJAJBXFhdc6ng57QdZyCcR9bYWCYF/+RgtRwOFphr&#10;++AD3Y++FGGEXY4KKu/bXEpXVGTQTWxLHLw/2xn0QXal1B0+wrhpZBxFM2mw5vBQYUubiorr8WYU&#10;fJ+T7JrEKe1/y8TXt4v+KmKt1MeoX3+C8NT7d/jV3mkFaTqdZ4Eg8AQW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h1hsYAAADfAAAADwAAAAAAAAAAAAAAAACYAgAAZHJz&#10;L2Rvd25yZXYueG1sUEsFBgAAAAAEAAQA9QAAAIsDAAAAAA==&#10;" path="m,l9144,r,28720l,28720,,e" fillcolor="black" stroked="f" strokeweight="0">
                  <v:stroke miterlimit="83231f" joinstyle="miter"/>
                  <v:path arrowok="t" textboxrect="0,0,9144,28720"/>
                </v:shape>
                <v:shape id="Shape 551781" o:spid="_x0000_s1278" style="position:absolute;left:35715;top:30022;width:91;height:286;visibility:visible;mso-wrap-style:square;v-text-anchor:top" coordsize="914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L1+cgA&#10;AADfAAAADwAAAGRycy9kb3ducmV2LnhtbESPQWsCMRSE74X+h/AKvdXsFrSyGkWUQrsHpVbQ3h6b&#10;183i5iVsUl3/vREKHoeZ+YaZznvbihN1oXGsIB9kIIgrpxuuFey+31/GIEJE1tg6JgUXCjCfPT5M&#10;sdDuzF902sZaJAiHAhWYGH0hZagMWQwD54mT9+s6izHJrpa6w3OC21a+ZtlIWmw4LRj0tDRUHbd/&#10;VsFy4+tyvTe0ocNl1XP587kqvVLPT/1iAiJSH+/h//aHVjAc5m/jHG5/0he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kvX5yAAAAN8AAAAPAAAAAAAAAAAAAAAAAJgCAABk&#10;cnMvZG93bnJldi54bWxQSwUGAAAAAAQABAD1AAAAjQMAAAAA&#10;" path="m,l9144,r,28625l,28625,,e" fillcolor="black" stroked="f" strokeweight="0">
                  <v:stroke miterlimit="83231f" joinstyle="miter"/>
                  <v:path arrowok="t" textboxrect="0,0,9144,28625"/>
                </v:shape>
                <v:shape id="Shape 4766" o:spid="_x0000_s1279" style="position:absolute;left:15299;top:20725;width:751;height:685;visibility:visible;mso-wrap-style:square;v-text-anchor:top" coordsize="75105,68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dcUA&#10;AADdAAAADwAAAGRycy9kb3ducmV2LnhtbESP0WrCQBRE3wv+w3IF3+quVVKNriKKkAehVP2AS/aa&#10;RLN3Q3Yb4993C0Ifh5k5w6w2va1FR62vHGuYjBUI4tyZigsNl/PhfQ7CB2SDtWPS8CQPm/XgbYWp&#10;cQ/+pu4UChEh7FPUUIbQpFL6vCSLfuwa4uhdXWsxRNkW0rT4iHBbyw+lEmmx4rhQYkO7kvL76cdq&#10;oPt0eqx2i1s2U1nfqf0X3s5XrUfDfrsEEagP/+FXOzMaZp9JAn9v4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7MR1xQAAAN0AAAAPAAAAAAAAAAAAAAAAAJgCAABkcnMv&#10;ZG93bnJldi54bWxQSwUGAAAAAAQABAD1AAAAigMAAAAA&#10;" path="m2290,1050c4008,,6203,573,7253,2290l33974,48165r,-5801l41131,42364r,5801l67852,2290c68902,573,71096,,72814,1050v1718,954,2291,3148,1241,4866l37504,68508,1050,5916c,4198,572,2004,2290,1050xe" fillcolor="black" stroked="f" strokeweight="0">
                  <v:stroke miterlimit="83231f" joinstyle="miter"/>
                  <v:path arrowok="t" textboxrect="0,0,75105,68508"/>
                </v:shape>
                <v:shape id="Shape 551782" o:spid="_x0000_s1280" style="position:absolute;left:15638;top:20647;width:92;height:287;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OasgA&#10;AADfAAAADwAAAGRycy9kb3ducmV2LnhtbESPzWrDMBCE74G8g9hAb7FsYzfGjRJCoNAeWmh+Dr1t&#10;ra1tYq2MJSfu21eFQo7DzHzDrLeT6cSVBtdaVpBEMQjiyuqWawWn4/OyAOE8ssbOMin4IQfbzXy2&#10;xlLbG3/Q9eBrESDsSlTQeN+XUrqqIYMusj1x8L7tYNAHOdRSD3gLcNPJNI4fpcGWw0KDPe0bqi6H&#10;0Sh4+8yKS5bm9H6uM9+OX/q1SrVSD4tp9wTC0+Tv4f/2i1aQ58mqSOHvT/gCc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Vk5qyAAAAN8AAAAPAAAAAAAAAAAAAAAAAJgCAABk&#10;cnMvZG93bnJldi54bWxQSwUGAAAAAAQABAD1AAAAjQMAAAAA&#10;" path="m,l9144,r,28720l,28720,,e" fillcolor="black" stroked="f" strokeweight="0">
                  <v:stroke miterlimit="83231f" joinstyle="miter"/>
                  <v:path arrowok="t" textboxrect="0,0,9144,28720"/>
                </v:shape>
                <v:shape id="Shape 551783" o:spid="_x0000_s1281" style="position:absolute;left:15638;top:20146;width:92;height:286;visibility:visible;mso-wrap-style:square;v-text-anchor:top" coordsize="9144,28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K4VMcA&#10;AADfAAAADwAAAGRycy9kb3ducmV2LnhtbESPT2sCMRTE74LfITzBW83q1j9sjSKFSq0Xtfb+2Lxu&#10;FpOXZRN1++2bQsHjMDO/YZbrzllxozbUnhWMRxkI4tLrmisF58+3pwWIEJE1Ws+k4IcCrFf93hIL&#10;7e98pNspViJBOBSowMTYFFKG0pDDMPINcfK+feswJtlWUrd4T3Bn5STLZtJhzWnBYEOvhsrL6eoU&#10;fB3C/nl33V1s7Y09z7a5+zC5UsNBt3kBEamLj/B/+10rmE7H80UOf3/SF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CuFTHAAAA3wAAAA8AAAAAAAAAAAAAAAAAmAIAAGRy&#10;cy9kb3ducmV2LnhtbFBLBQYAAAAABAAEAPUAAACMAwAAAAA=&#10;" path="m,l9144,r,28624l,28624,,e" fillcolor="black" stroked="f" strokeweight="0">
                  <v:stroke miterlimit="83231f" joinstyle="miter"/>
                  <v:path arrowok="t" textboxrect="0,0,9144,28624"/>
                </v:shape>
                <v:shape id="Shape 551784" o:spid="_x0000_s1282" style="position:absolute;left:27806;top:31703;width:15961;height:4079;visibility:visible;mso-wrap-style:square;v-text-anchor:top" coordsize="1596095,407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Jp3soA&#10;AADfAAAADwAAAGRycy9kb3ducmV2LnhtbESPT2sCMRTE70K/Q3hCL6JZ/9VlNYoWCh6kUBXB22Pz&#10;3F3cvGw3qcZ++qZQ6HGYmd8wi1UwtbhR6yrLCoaDBARxbnXFhYLj4a2fgnAeWWNtmRQ8yMFq+dRZ&#10;YKbtnT/otveFiBB2GSoovW8yKV1ekkE3sA1x9C62NeijbAupW7xHuKnlKElepMGK40KJDb2WlF/3&#10;X0bB9yn9PKfr6+Z9EopDFXp2vOttlXruhvUchKfg/8N/7a1WMJ0OZ+kEfv/ELyC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4yad7KAAAA3wAAAA8AAAAAAAAAAAAAAAAAmAIA&#10;AGRycy9kb3ducmV2LnhtbFBLBQYAAAAABAAEAPUAAACPAwAAAAA=&#10;" path="m,l1596095,r,407898l,407898,,e" fillcolor="#daedef" stroked="f" strokeweight="0">
                  <v:fill opacity="32896f"/>
                  <v:stroke miterlimit="83231f" joinstyle="miter"/>
                  <v:path arrowok="t" textboxrect="0,0,1596095,407898"/>
                </v:shape>
                <v:rect id="Rectangle 4770" o:spid="_x0000_s1283" style="position:absolute;left:28510;top:33121;width:190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mTosMA&#10;AADdAAAADwAAAGRycy9kb3ducmV2LnhtbERPy4rCMBTdC/5DuII7TR3ER8coMiq61Co4s7s0d9pi&#10;c1OaaOt8/WQhuDyc92LVmlI8qHaFZQWjYQSCOLW64EzB5bwbzEA4j6yxtEwKnuRgtex2Fhhr2/CJ&#10;HonPRAhhF6OC3PsqltKlORl0Q1sRB+7X1gZ9gHUmdY1NCDel/IiiiTRYcGjIsaKvnNJbcjcK9rNq&#10;/X2wf01Wbn/21+N1vjnPvVL9Xrv+BOGp9W/xy33QCsbTadgf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mTosMAAADdAAAADwAAAAAAAAAAAAAAAACYAgAAZHJzL2Rv&#10;d25yZXYueG1sUEsFBgAAAAAEAAQA9QAAAIgDAAAAAA==&#10;" filled="f" stroked="f">
                  <v:textbox inset="0,0,0,0">
                    <w:txbxContent>
                      <w:p w:rsidR="00632694" w:rsidRDefault="00632694">
                        <w:pPr>
                          <w:spacing w:after="160" w:line="259" w:lineRule="auto"/>
                          <w:ind w:left="0" w:right="0" w:firstLine="0"/>
                        </w:pPr>
                        <w:r>
                          <w:rPr>
                            <w:spacing w:val="1"/>
                            <w:w w:val="131"/>
                            <w:sz w:val="18"/>
                          </w:rPr>
                          <w:t>10</w:t>
                        </w:r>
                      </w:p>
                    </w:txbxContent>
                  </v:textbox>
                </v:rect>
                <v:rect id="Rectangle 4771" o:spid="_x0000_s1284" style="position:absolute;left:29944;top:33121;width:1526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U2OccA&#10;AADdAAAADwAAAGRycy9kb3ducmV2LnhtbESPQWvCQBSE7wX/w/IKvdWNRWqMriLWYo41EWxvj+wz&#10;Cc2+DdmtSfvrXaHgcZiZb5jlejCNuFDnassKJuMIBHFhdc2lgmP+/hyDcB5ZY2OZFPySg/Vq9LDE&#10;RNueD3TJfCkChF2CCirv20RKV1Rk0I1tSxy8s+0M+iC7UuoO+wA3jXyJoldpsOawUGFL24qK7+zH&#10;KNjH7eYztX992ey+9qeP0/wtn3ulnh6HzQKEp8Hfw//tVCuYzmY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1NjnHAAAA3QAAAA8AAAAAAAAAAAAAAAAAmAIAAGRy&#10;cy9kb3ducmV2LnhtbFBLBQYAAAAABAAEAPUAAACMAwAAAAA=&#10;" filled="f" stroked="f">
                  <v:textbox inset="0,0,0,0">
                    <w:txbxContent>
                      <w:p w:rsidR="00632694" w:rsidRDefault="00632694">
                        <w:pPr>
                          <w:spacing w:after="160" w:line="259" w:lineRule="auto"/>
                          <w:ind w:left="0" w:right="0" w:firstLine="0"/>
                        </w:pPr>
                        <w:r>
                          <w:rPr>
                            <w:sz w:val="18"/>
                          </w:rPr>
                          <w:t>、支付次级档证券本金</w:t>
                        </w:r>
                      </w:p>
                    </w:txbxContent>
                  </v:textbox>
                </v:rect>
                <v:rect id="Rectangle 4772" o:spid="_x0000_s1285" style="position:absolute;left:15801;width:23227;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eoTscA&#10;AADdAAAADwAAAGRycy9kb3ducmV2LnhtbESPQWvCQBSE7wX/w/KE3uqmUqpGVxFtSY41Cra3R/aZ&#10;hGbfhuw2SfvrXaHgcZiZb5jVZjC16Kh1lWUFz5MIBHFudcWFgtPx/WkOwnlkjbVlUvBLDjbr0cMK&#10;Y217PlCX+UIECLsYFZTeN7GULi/JoJvYhjh4F9sa9EG2hdQt9gFuajmNoldpsOKwUGJDu5Ly7+zH&#10;KEjmzfYztX99Ub99JeeP82J/XHilHsfDdgnC0+Dv4f92qhW8zG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nqE7HAAAA3QAAAA8AAAAAAAAAAAAAAAAAmAIAAGRy&#10;cy9kb3ducmV2LnhtbFBLBQYAAAAABAAEAPUAAACMAwAAAAA=&#10;" filled="f" stroked="f">
                  <v:textbox inset="0,0,0,0">
                    <w:txbxContent>
                      <w:p w:rsidR="00632694" w:rsidRDefault="00632694">
                        <w:pPr>
                          <w:spacing w:after="160" w:line="259" w:lineRule="auto"/>
                          <w:ind w:left="0" w:right="0" w:firstLine="0"/>
                        </w:pPr>
                        <w:r>
                          <w:rPr>
                            <w:w w:val="98"/>
                            <w:sz w:val="21"/>
                          </w:rPr>
                          <w:t>信托终止后的现金流分配机制</w:t>
                        </w:r>
                      </w:p>
                    </w:txbxContent>
                  </v:textbox>
                </v:rect>
                <v:shape id="Shape 4773" o:spid="_x0000_s1286" style="position:absolute;left:18394;top:3329;width:11309;height:5296;visibility:visible;mso-wrap-style:square;v-text-anchor:top" coordsize="1130866,529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vesUA&#10;AADdAAAADwAAAGRycy9kb3ducmV2LnhtbESPQWvCQBSE7wX/w/IKvekm1aqkrsGKgpReagteH9nX&#10;bGj2bZpdk/jvXUHocZiZb5hVPthadNT6yrGCdJKAIC6crrhU8P21Hy9B+ICssXZMCi7kIV+PHlaY&#10;adfzJ3XHUIoIYZ+hAhNCk0npC0MW/cQ1xNH7ca3FEGVbSt1iH+G2ls9JMpcWK44LBhvaGip+j2er&#10;YPq2dfPkvbS74g9fzEmnjf+olXp6HDavIAIN4T98bx+0gtliMYXbm/g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ce96xQAAAN0AAAAPAAAAAAAAAAAAAAAAAJgCAABkcnMv&#10;ZG93bnJldi54bWxQSwUGAAAAAAQABAD1AAAAigMAAAAA&#10;" path="m565433,v312252,,565433,118505,565433,264776c1130866,410951,877685,529551,565433,529551,253085,529551,,410951,,264776,,118505,253085,,565433,xe" fillcolor="#bbe0e3" stroked="f" strokeweight="0">
                  <v:stroke miterlimit="83231f" joinstyle="miter"/>
                  <v:path arrowok="t" textboxrect="0,0,1130866,529551"/>
                </v:shape>
                <v:shape id="Shape 4774" o:spid="_x0000_s1287" style="position:absolute;left:18394;top:3329;width:11309;height:5296;visibility:visible;mso-wrap-style:square;v-text-anchor:top" coordsize="1130866,529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bT8UA&#10;AADdAAAADwAAAGRycy9kb3ducmV2LnhtbESP0YrCMBRE3wX/IVxhX2RNFbHSNYqoi/sm2/oBl+Zu&#10;W21uShO1+vVmQfBxmDkzzGLVmVpcqXWVZQXjUQSCOLe64kLBMfv+nINwHlljbZkU3MnBatnvLTDR&#10;9sa/dE19IUIJuwQVlN43iZQuL8mgG9mGOHh/tjXog2wLqVu8hXJTy0kUzaTBisNCiQ1tSsrP6cUo&#10;mObDezrcrOvJnE/Hwz7O9tvdQ6mPQbf+AuGp8+/wi/7RgYvjKfy/CU9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lptPxQAAAN0AAAAPAAAAAAAAAAAAAAAAAJgCAABkcnMv&#10;ZG93bnJldi54bWxQSwUGAAAAAAQABAD1AAAAigMAAAAA&#10;" path="m,264776c,118505,253085,,565433,r,c877685,,1130866,118505,1130866,264776v,,,,,l1130866,264776v,146175,-253181,264775,-565433,264775c565433,529551,565433,529551,565433,529551r,c253085,529551,,410951,,264776v,,,,,xe" filled="f" strokecolor="#bbe0e3" strokeweight=".19897mm">
                  <v:path arrowok="t" textboxrect="0,0,1130866,529551"/>
                </v:shape>
                <v:rect id="Rectangle 4775" o:spid="_x0000_s1288" style="position:absolute;left:21307;top:5198;width:7247;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4wOscA&#10;AADdAAAADwAAAGRycy9kb3ducmV2LnhtbESPQWvCQBSE74X+h+UVequbSq0asxGxLXrUKKi3R/aZ&#10;hGbfhuzWRH99Vyj0OMzMN0wy700tLtS6yrKC10EEgji3uuJCwX739TIB4TyyxtoyKbiSg3n6+JBg&#10;rG3HW7pkvhABwi5GBaX3TSyly0sy6Aa2IQ7e2bYGfZBtIXWLXYCbWg6j6F0arDgslNjQsqT8O/sx&#10;ClaTZnFc21tX1J+n1WFzmH7spl6p56d+MQPhqff/4b/2Wit4G49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OMDrHAAAA3QAAAA8AAAAAAAAAAAAAAAAAmAIAAGRy&#10;cy9kb3ducmV2LnhtbFBLBQYAAAAABAAEAPUAAACMAwAAAAA=&#10;" filled="f" stroked="f">
                  <v:textbox inset="0,0,0,0">
                    <w:txbxContent>
                      <w:p w:rsidR="00632694" w:rsidRDefault="00632694">
                        <w:pPr>
                          <w:spacing w:after="160" w:line="259" w:lineRule="auto"/>
                          <w:ind w:left="0" w:right="0" w:firstLine="0"/>
                        </w:pPr>
                        <w:r>
                          <w:rPr>
                            <w:sz w:val="21"/>
                          </w:rPr>
                          <w:t>信托账户</w:t>
                        </w:r>
                      </w:p>
                    </w:txbxContent>
                  </v:textbox>
                </v:rect>
                <v:shape id="Shape 4776" o:spid="_x0000_s1289" style="position:absolute;top:4975;width:17822;height:2147;visibility:visible;mso-wrap-style:square;v-text-anchor:top" coordsize="1782235,214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X5UsYA&#10;AADdAAAADwAAAGRycy9kb3ducmV2LnhtbESPQWvCQBSE74X+h+UVequblqJpdBURhGKh0Oih3p7Z&#10;ZxKafRuyT13/fbdQ8DjMzDfMbBFdp840hNazgedRBoq48rbl2sBuu37KQQVBtth5JgNXCrCY39/N&#10;sLD+wl90LqVWCcKhQAONSF9oHaqGHIaR74mTd/SDQ0lyqLUd8JLgrtMvWTbWDltOCw32tGqo+ilP&#10;zsDHng/7eP3M16fYb47l5i2XbzHm8SEup6CEotzC/+13a+B1MhnD35v0BP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X5UsYAAADdAAAADwAAAAAAAAAAAAAAAACYAgAAZHJz&#10;L2Rvd25yZXYueG1sUEsFBgAAAAAEAAQA9QAAAIsDAAAAAA==&#10;" path="m1118507,r663728,107342l1118507,214683r,-53718l,160965,,53623r1118507,l1118507,xe" fillcolor="#fc6" stroked="f" strokeweight="0">
                  <v:path arrowok="t" textboxrect="0,0,1782235,214683"/>
                </v:shape>
                <v:shape id="Shape 4777" o:spid="_x0000_s1290" style="position:absolute;top:4975;width:17822;height:2147;visibility:visible;mso-wrap-style:square;v-text-anchor:top" coordsize="1782235,214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XlNcQA&#10;AADdAAAADwAAAGRycy9kb3ducmV2LnhtbESPwWrDMBBE74H8g9hCbonc0NbBtRxCwFDoqY57X6yt&#10;bWqtHEmOnb+vCoUeh5l5w+THxQziRs73lhU87hIQxI3VPbcK6ku5PYDwAVnjYJkU3MnDsVivcsy0&#10;nfmDblVoRYSwz1BBF8KYSembjgz6nR2Jo/dlncEQpWuldjhHuBnkPklepMGe40KHI507ar6rySjA&#10;6lxO6bX8LPt6fq7dpamm94NSm4fl9Aoi0BL+w3/tN63gKU1T+H0Tn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15TXEAAAA3QAAAA8AAAAAAAAAAAAAAAAAmAIAAGRycy9k&#10;b3ducmV2LnhtbFBLBQYAAAAABAAEAPUAAACJAwAAAAA=&#10;" path="m,53623r1118507,l1118507,r663728,107342l1118507,214683r,-53718l,160965,,53623xe" filled="f" strokecolor="#fc6" strokeweight=".19897mm">
                  <v:stroke miterlimit="66585f" joinstyle="miter"/>
                  <v:path arrowok="t" textboxrect="0,0,1782235,214683"/>
                </v:shape>
                <v:rect id="Rectangle 4778" o:spid="_x0000_s1291" style="position:absolute;left:1703;top:2709;width:12587;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fpMMA&#10;AADdAAAADwAAAGRycy9kb3ducmV2LnhtbERPy4rCMBTdC/5DuII7TR3ER8coMiq61Co4s7s0d9pi&#10;c1OaaOt8/WQhuDyc92LVmlI8qHaFZQWjYQSCOLW64EzB5bwbzEA4j6yxtEwKnuRgtex2Fhhr2/CJ&#10;HonPRAhhF6OC3PsqltKlORl0Q1sRB+7X1gZ9gHUmdY1NCDel/IiiiTRYcGjIsaKvnNJbcjcK9rNq&#10;/X2wf01Wbn/21+N1vjnPvVL9Xrv+BOGp9W/xy33QCsbTaZgb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fpMMAAADdAAAADwAAAAAAAAAAAAAAAACYAgAAZHJzL2Rv&#10;d25yZXYueG1sUEsFBgAAAAAEAAQA9QAAAIgDAAAAAA==&#10;" filled="f" stroked="f">
                  <v:textbox inset="0,0,0,0">
                    <w:txbxContent>
                      <w:p w:rsidR="00632694" w:rsidRDefault="00632694">
                        <w:pPr>
                          <w:spacing w:after="160" w:line="259" w:lineRule="auto"/>
                          <w:ind w:left="0" w:right="0" w:firstLine="0"/>
                        </w:pPr>
                        <w:r>
                          <w:rPr>
                            <w:w w:val="99"/>
                            <w:sz w:val="21"/>
                          </w:rPr>
                          <w:t>汽车分期回收款</w:t>
                        </w:r>
                      </w:p>
                    </w:txbxContent>
                  </v:textbox>
                </v:rect>
                <v:shape id="Shape 4779" o:spid="_x0000_s1292" style="position:absolute;left:31349;top:4975;width:17894;height:2147;visibility:visible;mso-wrap-style:square;v-text-anchor:top" coordsize="1789344,214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RK2sYA&#10;AADdAAAADwAAAGRycy9kb3ducmV2LnhtbESPS2vCQBSF90L/w3AL3enEthiNjuKjRVcVo5vubjPX&#10;JJi5EzKjxn/vCEKXh/P4OJNZaypxocaVlhX0exEI4szqknMFh/13dwjCeWSNlWVScCMHs+lLZ4KJ&#10;tlfe0SX1uQgj7BJUUHhfJ1K6rCCDrmdr4uAdbWPQB9nkUjd4DeOmku9RNJAGSw6EAmtaFpSd0rMJ&#10;kFW8/jpvF/lm9fFz/Fuky199S5V6e23nYxCeWv8ffrY3WsFnHI/g8SY8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RK2sYAAADdAAAADwAAAAAAAAAAAAAAAACYAgAAZHJz&#10;L2Rvd25yZXYueG1sUEsFBgAAAAAEAAQA9QAAAIsDAAAAAA==&#10;" path="m663727,r,53623l1789344,53623r,107342l663727,160965r,53718l,107342,663727,xe" fillcolor="#d1d1f0" stroked="f" strokeweight="0">
                  <v:stroke miterlimit="66585f" joinstyle="miter"/>
                  <v:path arrowok="t" textboxrect="0,0,1789344,214683"/>
                </v:shape>
                <v:shape id="Shape 4780" o:spid="_x0000_s1293" style="position:absolute;left:31349;top:4975;width:17894;height:2147;visibility:visible;mso-wrap-style:square;v-text-anchor:top" coordsize="1789344,214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yC6MIA&#10;AADdAAAADwAAAGRycy9kb3ducmV2LnhtbERPy4rCMBTdC/MP4QpuZEwV0VKNMogjMm58dPaX5vZB&#10;m5vSZLT+vVkMuDyc93rbm0bcqXOVZQXTSQSCOLO64kJBevv+jEE4j6yxsUwKnuRgu/kYrDHR9sEX&#10;ul99IUIIuwQVlN63iZQuK8mgm9iWOHC57Qz6ALtC6g4fIdw0chZFC2mw4tBQYku7krL6+mcU/Czc&#10;eW/POx6fbs/LIa/r3P+mSo2G/dcKhKfev8X/7qNWMF/GYX94E56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ILowgAAAN0AAAAPAAAAAAAAAAAAAAAAAJgCAABkcnMvZG93&#10;bnJldi54bWxQSwUGAAAAAAQABAD1AAAAhwMAAAAA&#10;" path="m1789344,160965r-1125617,l663727,214683,,107342,663727,r,53623l1789344,53623r,107342xe" filled="f" strokecolor="#d1d1f0" strokeweight=".19897mm">
                  <v:stroke miterlimit="66585f" joinstyle="miter"/>
                  <v:path arrowok="t" textboxrect="0,0,1789344,214683"/>
                </v:shape>
                <v:rect id="Rectangle 4781" o:spid="_x0000_s1294" style="position:absolute;left:38819;top:2709;width:10775;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BGHsYA&#10;AADdAAAADwAAAGRycy9kb3ducmV2LnhtbESPT2vCQBTE70K/w/IK3nRjkRqjq0hV9OifgvX2yL4m&#10;odm3Ibua1E/vCoLHYWZ+w0znrSnFlWpXWFYw6EcgiFOrC84UfB/XvRiE88gaS8uk4J8czGdvnSkm&#10;2ja8p+vBZyJA2CWoIPe+SqR0aU4GXd9WxMH7tbVBH2SdSV1jE+CmlB9R9CkNFhwWcqzoK6f073Ax&#10;CjZxtfjZ2luTlavz5rQ7jZfHsVeq+94uJiA8tf4Vfra3WsFwF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BGHsYAAADdAAAADwAAAAAAAAAAAAAAAACYAgAAZHJz&#10;L2Rvd25yZXYueG1sUEsFBgAAAAAEAAQA9QAAAIsDAAAAAA==&#10;" filled="f" stroked="f">
                  <v:textbox inset="0,0,0,0">
                    <w:txbxContent>
                      <w:p w:rsidR="00632694" w:rsidRDefault="00632694">
                        <w:pPr>
                          <w:spacing w:after="160" w:line="259" w:lineRule="auto"/>
                          <w:ind w:left="0" w:right="0" w:firstLine="0"/>
                        </w:pPr>
                        <w:r>
                          <w:rPr>
                            <w:w w:val="99"/>
                            <w:sz w:val="21"/>
                          </w:rPr>
                          <w:t>合格投资收益</w:t>
                        </w:r>
                      </w:p>
                    </w:txbxContent>
                  </v:textbox>
                </v:rect>
                <v:shape id="Shape 551797" o:spid="_x0000_s1295" style="position:absolute;left:15352;top:11005;width:92;height:288;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c7MYA&#10;AADfAAAADwAAAGRycy9kb3ducmV2LnhtbESPT4vCMBTE74LfITzBm6YK2t2uUWRxQTwI/mG9Pppn&#10;W2xeuklW67c3guBxmJnfMLNFa2pxJecrywpGwwQEcW51xYWC4+Fn8AHCB2SNtWVScCcPi3m3M8NM&#10;2xvv6LoPhYgQ9hkqKENoMil9XpJBP7QNcfTO1hkMUbpCaoe3CDe1HCfJVBqsOC6U2NB3Sfll/28U&#10;1MYVPhx/l9V9tTlfTn+0Tk9bpfq9dvkFIlAb3uFXe60VTCaj9DOF55/4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qc7MYAAADfAAAADwAAAAAAAAAAAAAAAACYAgAAZHJz&#10;L2Rvd25yZXYueG1sUEsFBgAAAAAEAAQA9QAAAIsDAAAAAA==&#10;" path="m,l9144,r,28720l,28720,,e" fillcolor="black" stroked="f" strokeweight="0">
                  <v:stroke miterlimit="66585f" joinstyle="miter"/>
                  <v:path arrowok="t" textboxrect="0,0,9144,28720"/>
                </v:shape>
                <v:shape id="Shape 4783" o:spid="_x0000_s1296" style="position:absolute;left:15012;top:10928;width:751;height:685;visibility:visible;mso-wrap-style:square;v-text-anchor:top" coordsize="75105,68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O5J8UA&#10;AADdAAAADwAAAGRycy9kb3ducmV2LnhtbESPW2sCMRSE34X+h3AKfdOsWi/dGkUsUhF98PZ+2Jzu&#10;Lk1Olk3qrv++EQQfh5n5hpktWmvElWpfOlbQ7yUgiDOnS84VnE/r7hSED8gajWNScCMPi/lLZ4ap&#10;dg0f6HoMuYgQ9ikqKEKoUil9VpBF33MVcfR+XG0xRFnnUtfYRLg1cpAkY2mx5LhQYEWrgrLf459V&#10;sL/pj5Fdfze7reGNlclF97+MUm+v7fITRKA2PMOP9kYreJ9Mh3B/E5+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w7knxQAAAN0AAAAPAAAAAAAAAAAAAAAAAJgCAABkcnMv&#10;ZG93bnJldi54bWxQSwUGAAAAAAQABAD1AAAAigMAAAAA&#10;" path="m2290,1050c4008,,6203,572,7253,2290l37552,54309,67852,2290c68902,572,71096,,72815,1050v1717,954,2290,3148,1240,4866l37505,68508,1050,5916c,4198,572,2004,2290,1050xe" fillcolor="black" stroked="f" strokeweight="0">
                  <v:stroke miterlimit="66585f" joinstyle="miter"/>
                  <v:path arrowok="t" textboxrect="0,0,75105,68508"/>
                </v:shape>
                <v:shape id="Shape 551798" o:spid="_x0000_s1297" style="position:absolute;left:15352;top:10504;width:92;height:287;visibility:visible;mso-wrap-style:square;v-text-anchor:top" coordsize="9144,28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3NMsUA&#10;AADfAAAADwAAAGRycy9kb3ducmV2LnhtbERPXWvCMBR9H/gfwh3sZczUgbp2RtGBKMIGuu390ty1&#10;pc1NTbJY/715GOzxcL4Xq8F0IpLzjWUFk3EGgri0uuFKwdfn9ukFhA/IGjvLpOBKHlbL0d0CC20v&#10;fKR4CpVIIewLVFCH0BdS+rImg35se+LE/VhnMCToKqkdXlK46eRzls2kwYZTQ409vdVUtqdfo6B9&#10;bHv3/RHz952NHPPsfNgMM6Ue7of1K4hAQ/gX/7n3WsF0OpnnaXD6k7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nc0yxQAAAN8AAAAPAAAAAAAAAAAAAAAAAJgCAABkcnMv&#10;ZG93bnJldi54bWxQSwUGAAAAAAQABAD1AAAAigMAAAAA&#10;" path="m,l9144,r,28624l,28624,,e" fillcolor="black" stroked="f" strokeweight="0">
                  <v:stroke miterlimit="66585f" joinstyle="miter"/>
                  <v:path arrowok="t" textboxrect="0,0,9144,28624"/>
                </v:shape>
                <v:shape id="Shape 551799" o:spid="_x0000_s1298" style="position:absolute;left:23743;top:10083;width:287;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Tf3sgA&#10;AADfAAAADwAAAGRycy9kb3ducmV2LnhtbESPQWvCQBSE74X+h+UVvJS6UdDW6CqloAhCQW3A4yP7&#10;TEJ336bZ1UR/vVsQPA4z8w0zW3TWiDM1vnKsYNBPQBDnTldcKPjZL98+QPiArNE4JgUX8rCYPz/N&#10;MNWu5S2dd6EQEcI+RQVlCHUqpc9Lsuj7riaO3tE1FkOUTSF1g22EWyOHSTKWFiuOCyXW9FVS/rs7&#10;WQXGtscquWT4vdmv/k58zbLXg1Gq99J9TkEE6sIjfG+vtYLRaPA+mcD/n/gF5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pN/eyAAAAN8AAAAPAAAAAAAAAAAAAAAAAJgCAABk&#10;cnMvZG93bnJldi54bWxQSwUGAAAAAAQABAD1AAAAjQMAAAAA&#10;" path="m,l28629,r,9144l,9144,,e" fillcolor="black" stroked="f" strokeweight="0">
                  <v:stroke miterlimit="66585f" joinstyle="miter"/>
                  <v:path arrowok="t" textboxrect="0,0,28629,9144"/>
                </v:shape>
                <v:shape id="Shape 551800" o:spid="_x0000_s1299" style="position:absolute;left:23241;top:10083;width:287;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3ksYA&#10;AADfAAAADwAAAGRycy9kb3ducmV2LnhtbESPXWvCMBSG7wf+h3CE3QxNHDikGkWEiSAMpha8PDTH&#10;tpicdE201V+/XAx2+fJ+8SxWvbPiTm2oPWuYjBUI4sKbmksNp+PnaAYiRGSD1jNpeFCA1XLwssDM&#10;+I6/6X6IpUgjHDLUUMXYZFKGoiKHYewb4uRdfOswJtmW0rTYpXFn5btSH9JhzemhwoY2FRXXw81p&#10;sK671OqR49f+uP258TPP385W69dhv56DiNTH//Bfe2c0TKeTmUoEiSex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B3ksYAAADfAAAADwAAAAAAAAAAAAAAAACYAgAAZHJz&#10;L2Rvd25yZXYueG1sUEsFBgAAAAAEAAQA9QAAAIsDAAAAAA==&#10;" path="m,l28629,r,9144l,9144,,e" fillcolor="black" stroked="f" strokeweight="0">
                  <v:stroke miterlimit="66585f" joinstyle="miter"/>
                  <v:path arrowok="t" textboxrect="0,0,28629,9144"/>
                </v:shape>
                <v:shape id="Shape 551801" o:spid="_x0000_s1300" style="position:absolute;left:22740;top:10083;width:287;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SCcgA&#10;AADfAAAADwAAAGRycy9kb3ducmV2LnhtbESPUWvCMBSF34X9h3AHe5GZdOCQapQxmAjCQF1hj5fm&#10;2haTm66JtvrrF2Gwx8M55zucxWpwVlyoC41nDdlEgSAuvWm40vB1+HiegQgR2aD1TBquFGC1fBgt&#10;MDe+5x1d9rESCcIhRw11jG0uZShrchgmviVO3tF3DmOSXSVNh32COytflHqVDhtOCzW29F5Tedqf&#10;nQbr+mOjrgV+bg/rnzPfimL8bbV+ehze5iAiDfE//NfeGA3TaTZTGdz/p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bNIJyAAAAN8AAAAPAAAAAAAAAAAAAAAAAJgCAABk&#10;cnMvZG93bnJldi54bWxQSwUGAAAAAAQABAD1AAAAjQMAAAAA&#10;" path="m,l28629,r,9144l,9144,,e" fillcolor="black" stroked="f" strokeweight="0">
                  <v:stroke miterlimit="66585f" joinstyle="miter"/>
                  <v:path arrowok="t" textboxrect="0,0,28629,9144"/>
                </v:shape>
                <v:shape id="Shape 551802" o:spid="_x0000_s1301" style="position:absolute;left:22238;top:10083;width:287;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5MfsgA&#10;AADfAAAADwAAAGRycy9kb3ducmV2LnhtbESPQWsCMRSE70L/Q3gFL6KJgkVWo0hBEQqFahd6fGye&#10;u4vJy3YT3bW/vikUPA4z8w2z2vTOihu1ofasYTpRIIgLb2ouNXyeduMFiBCRDVrPpOFOATbrp8EK&#10;M+M7/qDbMZYiQThkqKGKscmkDEVFDsPEN8TJO/vWYUyyLaVpsUtwZ+VMqRfpsOa0UGFDrxUVl+PV&#10;abCuO9fqnuP722n/feWfPB99Wa2Hz/12CSJSHx/h//bBaJjPpws1g78/6Qv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vkx+yAAAAN8AAAAPAAAAAAAAAAAAAAAAAJgCAABk&#10;cnMvZG93bnJldi54bWxQSwUGAAAAAAQABAD1AAAAjQMAAAAA&#10;" path="m,l28629,r,9144l,9144,,e" fillcolor="black" stroked="f" strokeweight="0">
                  <v:stroke miterlimit="66585f" joinstyle="miter"/>
                  <v:path arrowok="t" textboxrect="0,0,28629,9144"/>
                </v:shape>
                <v:shape id="Shape 551803" o:spid="_x0000_s1302" style="position:absolute;left:21737;top:10083;width:287;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p5cgA&#10;AADfAAAADwAAAGRycy9kb3ducmV2LnhtbESPQWsCMRSE74X+h/AKXkpNbLHIapQiWIRCQe1Cj4/N&#10;c3cxedluorv6601B8DjMzDfMbNE7K07UhtqzhtFQgSAuvKm51PCzW71MQISIbNB6Jg1nCrCYPz7M&#10;MDO+4w2dtrEUCcIhQw1VjE0mZSgqchiGviFO3t63DmOSbSlNi12COytflXqXDmtOCxU2tKyoOGyP&#10;ToN13b5W5xy/v3aff0e+5Pnzr9V68NR/TEFE6uM9fGuvjYbxeDRRb/D/J30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8unlyAAAAN8AAAAPAAAAAAAAAAAAAAAAAJgCAABk&#10;cnMvZG93bnJldi54bWxQSwUGAAAAAAQABAD1AAAAjQMAAAAA&#10;" path="m,l28629,r,9144l,9144,,e" fillcolor="black" stroked="f" strokeweight="0">
                  <v:stroke miterlimit="66585f" joinstyle="miter"/>
                  <v:path arrowok="t" textboxrect="0,0,28629,9144"/>
                </v:shape>
                <v:shape id="Shape 551804" o:spid="_x0000_s1303" style="position:absolute;left:21235;top:10083;width:287;height:91;visibility:visible;mso-wrap-style:square;v-text-anchor:top" coordsize="2863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BP4McA&#10;AADfAAAADwAAAGRycy9kb3ducmV2LnhtbESP3UoDMRSE7wXfIRzBG2mTipVlbVpErD/0Qm37AIfN&#10;cRN2c7Iksbu+vREEL4eZ+YZZbSbfixPF5AJrWMwVCOImGMethuNhO6tApIxssA9MGr4pwWZ9frbC&#10;2oSRP+i0z60oEE41arA5D7WUqbHkMc3DQFy8zxA95iJjK03EscB9L6+VupUeHZcFiwM9WGq6/ZfX&#10;4LrWVW/deHh+VY+79y2SfYpXWl9eTPd3IDJN+T/8134xGpbLRaVu4PdP+Q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gT+DHAAAA3wAAAA8AAAAAAAAAAAAAAAAAmAIAAGRy&#10;cy9kb3ducmV2LnhtbFBLBQYAAAAABAAEAPUAAACMAwAAAAA=&#10;" path="m,l28630,r,9144l,9144,,e" fillcolor="black" stroked="f" strokeweight="0">
                  <v:stroke miterlimit="66585f" joinstyle="miter"/>
                  <v:path arrowok="t" textboxrect="0,0,28630,9144"/>
                </v:shape>
                <v:shape id="Shape 551805" o:spid="_x0000_s1304" style="position:absolute;left:20733;top:10083;width:288;height:91;visibility:visible;mso-wrap-style:square;v-text-anchor:top" coordsize="28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6/scA&#10;AADfAAAADwAAAGRycy9kb3ducmV2LnhtbESPzW7CMBCE70i8g7VIvYEDUihKMQjxp3As8ADbeJuk&#10;xOsQu0no09dIlXoczcw3muW6N5VoqXGlZQXTSQSCOLO65FzB9XIYL0A4j6yxskwKHuRgvRoOlpho&#10;2/E7tWefiwBhl6CCwvs6kdJlBRl0E1sTB+/TNgZ9kE0udYNdgJtKzqJoLg2WHBYKrGlbUHY7fxsF&#10;9/re7a/H/Wl3oPSr/Tj+XF7TnVIvo37zBsJT7//Df+1UK4jj6SKK4fknf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3Ov7HAAAA3wAAAA8AAAAAAAAAAAAAAAAAmAIAAGRy&#10;cy9kb3ducmV2LnhtbFBLBQYAAAAABAAEAPUAAACMAwAAAAA=&#10;" path="m,l28725,r,9144l,9144,,e" fillcolor="black" stroked="f" strokeweight="0">
                  <v:stroke miterlimit="66585f" joinstyle="miter"/>
                  <v:path arrowok="t" textboxrect="0,0,28725,9144"/>
                </v:shape>
                <v:shape id="Shape 551806" o:spid="_x0000_s1305" style="position:absolute;left:20232;top:10083;width:287;height:91;visibility:visible;mso-wrap-style:square;v-text-anchor:top" coordsize="2863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50DMcA&#10;AADfAAAADwAAAGRycy9kb3ducmV2LnhtbESP3UoDMRSE7wXfIRzBG7FJhZZl27SIWH/wotr6AIfN&#10;6Sbs5mRJYnd9eyMIXg4z8w2z3k6+F2eKyQXWMJ8pEMRNMI5bDZ/H3W0FImVkg31g0vBNCbaby4s1&#10;1iaM/EHnQ25FgXCqUYPNeailTI0lj2kWBuLinUL0mIuMrTQRxwL3vbxTaik9Oi4LFgd6sNR0hy+v&#10;wXWtq/bdeHx+VY9v7zsk+xRvtL6+mu5XIDJN+T/8134xGhaLeaWW8Punf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dAzHAAAA3wAAAA8AAAAAAAAAAAAAAAAAmAIAAGRy&#10;cy9kb3ducmV2LnhtbFBLBQYAAAAABAAEAPUAAACMAwAAAAA=&#10;" path="m,l28630,r,9144l,9144,,e" fillcolor="black" stroked="f" strokeweight="0">
                  <v:stroke miterlimit="66585f" joinstyle="miter"/>
                  <v:path arrowok="t" textboxrect="0,0,28630,9144"/>
                </v:shape>
                <v:shape id="Shape 551807" o:spid="_x0000_s1306" style="position:absolute;left:19730;top:10083;width:288;height:91;visibility:visible;mso-wrap-style:square;v-text-anchor:top" coordsize="28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kBEsgA&#10;AADfAAAADwAAAGRycy9kb3ducmV2LnhtbESPzW7CMBCE70h9B2srcSMOSBSUYlBVfhSO/DzANt4m&#10;aeN1iE0S+vQYCanH0cx8o1mselOJlhpXWlYwjmIQxJnVJecKzqftaA7CeWSNlWVScCMHq+XLYIGJ&#10;th0fqD36XAQIuwQVFN7XiZQuK8igi2xNHLxv2xj0QTa51A12AW4qOYnjN2mw5LBQYE2fBWW/x6tR&#10;cKkv3ea82+zXW0p/2q/d32mWrpUavvYf7yA89f4//GynWsF0Op7HM3j8CV9AL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6QESyAAAAN8AAAAPAAAAAAAAAAAAAAAAAJgCAABk&#10;cnMvZG93bnJldi54bWxQSwUGAAAAAAQABAD1AAAAjQMAAAAA&#10;" path="m,l28725,r,9144l,9144,,e" fillcolor="black" stroked="f" strokeweight="0">
                  <v:stroke miterlimit="66585f" joinstyle="miter"/>
                  <v:path arrowok="t" textboxrect="0,0,28725,9144"/>
                </v:shape>
                <v:shape id="Shape 551808" o:spid="_x0000_s1307" style="position:absolute;left:19229;top:10083;width:287;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7lMQA&#10;AADfAAAADwAAAGRycy9kb3ducmV2LnhtbERPXWvCMBR9H/gfwhX2MjRx4JBqFBEmgjCYWvDx0lzb&#10;YnLTNdFWf/3yMNjj4XwvVr2z4k5tqD1rmIwVCOLCm5pLDafj52gGIkRkg9YzaXhQgNVy8LLAzPiO&#10;v+l+iKVIIRwy1FDF2GRShqIih2HsG+LEXXzrMCbYltK02KVwZ+W7Uh/SYc2pocKGNhUV18PNabCu&#10;u9TqkePX/rj9ufEzz9/OVuvXYb+eg4jUx3/xn3tnNEynk5lKg9Of9AX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We5TEAAAA3wAAAA8AAAAAAAAAAAAAAAAAmAIAAGRycy9k&#10;b3ducmV2LnhtbFBLBQYAAAAABAAEAPUAAACJAwAAAAA=&#10;" path="m,l28629,r,9144l,9144,,e" fillcolor="black" stroked="f" strokeweight="0">
                  <v:stroke miterlimit="66585f" joinstyle="miter"/>
                  <v:path arrowok="t" textboxrect="0,0,28629,9144"/>
                </v:shape>
                <v:shape id="Shape 551809" o:spid="_x0000_s1308" style="position:absolute;left:18727;top:10083;width:288;height:91;visibility:visible;mso-wrap-style:square;v-text-anchor:top" coordsize="28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w+8kA&#10;AADfAAAADwAAAGRycy9kb3ducmV2LnhtbESPzWrDMBCE74W8g9hCb42cQprEtRxC84NzzM8DbK2t&#10;7dZaOZZqu336KhDIcZiZb5hkOZhadNS6yrKCyTgCQZxbXXGh4HzaPs9BOI+ssbZMCn7JwTIdPSQY&#10;a9vzgbqjL0SAsItRQel9E0vp8pIMurFtiIP3aVuDPsi2kLrFPsBNLV+i6FUarDgslNjQe0n59/HH&#10;KLg0l35z3m326y1lX93H7u80y9ZKPT0OqzcQngZ/D9/amVYwnU7m0QKuf8IXkO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jow+8kAAADfAAAADwAAAAAAAAAAAAAAAACYAgAA&#10;ZHJzL2Rvd25yZXYueG1sUEsFBgAAAAAEAAQA9QAAAI4DAAAAAA==&#10;" path="m,l28725,r,9144l,9144,,e" fillcolor="black" stroked="f" strokeweight="0">
                  <v:stroke miterlimit="66585f" joinstyle="miter"/>
                  <v:path arrowok="t" textboxrect="0,0,28725,9144"/>
                </v:shape>
                <v:shape id="Shape 551810" o:spid="_x0000_s1309" style="position:absolute;left:18226;top:10083;width:287;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hT8YA&#10;AADfAAAADwAAAGRycy9kb3ducmV2LnhtbESPXWvCMBSG7wX/QzgDb2SmFRSpRhnCxmAgzFrY5aE5&#10;tsXkpGuirfv15mLg5cv7xbPZDdaIG3W+cawgnSUgiEunG64UnPL31xUIH5A1Gsek4E4edtvxaIOZ&#10;dj1/0+0YKhFH2GeooA6hzaT0ZU0W/cy1xNE7u85iiLKrpO6wj+PWyHmSLKXFhuNDjS3tayovx6tV&#10;YGx/bpJ7gYev/OP3yn9FMf0xSk1ehrc1iEBDeIb/259awWKRrtJIEHkiC8j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nhT8YAAADfAAAADwAAAAAAAAAAAAAAAACYAgAAZHJz&#10;L2Rvd25yZXYueG1sUEsFBgAAAAAEAAQA9QAAAIsDAAAAAA==&#10;" path="m,l28629,r,9144l,9144,,e" fillcolor="black" stroked="f" strokeweight="0">
                  <v:stroke miterlimit="66585f" joinstyle="miter"/>
                  <v:path arrowok="t" textboxrect="0,0,28629,9144"/>
                </v:shape>
                <v:shape id="Shape 551811" o:spid="_x0000_s1310" style="position:absolute;left:17725;top:10083;width:287;height:91;visibility:visible;mso-wrap-style:square;v-text-anchor:top" coordsize="28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qIMcA&#10;AADfAAAADwAAAGRycy9kb3ducmV2LnhtbESPzW7CMBCE75V4B2uRuBUnlWhRikGo/CgcCzzANt4m&#10;KfE6xCZJeXqMhMRxNDPfaGaL3lSipcaVlhXE4wgEcWZ1ybmC42HzOgXhPLLGyjIp+CcHi/ngZYaJ&#10;th1/U7v3uQgQdgkqKLyvEyldVpBBN7Y1cfB+bWPQB9nkUjfYBbip5FsUvUuDJYeFAmv6Kig77S9G&#10;wbk+d+vjdr1bbSj9a3+218NHulJqNOyXnyA89f4ZfrRTrWAyiadxDPc/4Qv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VqiDHAAAA3wAAAA8AAAAAAAAAAAAAAAAAmAIAAGRy&#10;cy9kb3ducmV2LnhtbFBLBQYAAAAABAAEAPUAAACMAwAAAAA=&#10;" path="m,l28725,r,9144l,9144,,e" fillcolor="black" stroked="f" strokeweight="0">
                  <v:stroke miterlimit="66585f" joinstyle="miter"/>
                  <v:path arrowok="t" textboxrect="0,0,28725,9144"/>
                </v:shape>
                <v:shape id="Shape 551812" o:spid="_x0000_s1311" style="position:absolute;left:17223;top:10083;width:287;height:91;visibility:visible;mso-wrap-style:square;v-text-anchor:top" coordsize="286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ao8gA&#10;AADfAAAADwAAAGRycy9kb3ducmV2LnhtbESPQWvCQBSE74X+h+UVeil1E0GR1FVEUAoFoWrA4yP7&#10;TIK7b2N2NbG/3i0IHoeZ+YaZzntrxJVaXztWkA4SEMSF0zWXCva71ecEhA/IGo1jUnAjD/PZ68sU&#10;M+06/qXrNpQiQthnqKAKocmk9EVFFv3ANcTRO7rWYoiyLaVusYtwa+QwScbSYs1xocKGlhUVp+3F&#10;KjC2O9bJLcfNz259vvBfnn8cjFLvb/3iC0SgPjzDj/a3VjAapZN0CP9/4heQs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Z9qjyAAAAN8AAAAPAAAAAAAAAAAAAAAAAJgCAABk&#10;cnMvZG93bnJldi54bWxQSwUGAAAAAAQABAD1AAAAjQMAAAAA&#10;" path="m,l28629,r,9144l,9144,,e" fillcolor="black" stroked="f" strokeweight="0">
                  <v:stroke miterlimit="66585f" joinstyle="miter"/>
                  <v:path arrowok="t" textboxrect="0,0,28629,9144"/>
                </v:shape>
                <v:shape id="Shape 551813" o:spid="_x0000_s1312" style="position:absolute;left:16722;top:10083;width:287;height:91;visibility:visible;mso-wrap-style:square;v-text-anchor:top" coordsize="28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zMgA&#10;AADfAAAADwAAAGRycy9kb3ducmV2LnhtbESPzW7CMBCE75X6DtZW6q04oYKigEEVfwpHfh5giZck&#10;NF6H2E3SPn2NhNTjaGa+0cwWvalES40rLSuIBxEI4szqknMFp+PmbQLCeWSNlWVS8EMOFvPnpxkm&#10;2na8p/bgcxEg7BJUUHhfJ1K6rCCDbmBr4uBdbGPQB9nkUjfYBbip5DCKxtJgyWGhwJqWBWVfh2+j&#10;4FbfuvVpu96tNpRe2/P29/iRrpR6fek/pyA89f4//GinWsFoFE/id7j/CV9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5HMyAAAAN8AAAAPAAAAAAAAAAAAAAAAAJgCAABk&#10;cnMvZG93bnJldi54bWxQSwUGAAAAAAQABAD1AAAAjQMAAAAA&#10;" path="m,l28725,r,9144l,9144,,e" fillcolor="black" stroked="f" strokeweight="0">
                  <v:stroke miterlimit="66585f" joinstyle="miter"/>
                  <v:path arrowok="t" textboxrect="0,0,28725,9144"/>
                </v:shape>
                <v:shape id="Shape 551814" o:spid="_x0000_s1313" style="position:absolute;left:16221;top:10083;width:286;height:91;visibility:visible;mso-wrap-style:square;v-text-anchor:top" coordsize="2863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ZPcgA&#10;AADfAAAADwAAAGRycy9kb3ducmV2LnhtbESP3UoDMRSE7wXfIRzBG7HZFVuWtWkpxfpDL6qtD3DY&#10;HDdhNydLErvr2xtB8HKYmW+Y5XpyvThTiNazgnJWgCBuvLbcKvg47W4rEDEha+w9k4JvirBeXV4s&#10;sdZ+5Hc6H1MrMoRjjQpMSkMtZWwMOYwzPxBn79MHhynL0EodcMxw18u7olhIh5bzgsGBtoaa7vjl&#10;FNiutdWhG0/Pr8Xj/m2HZJ7CjVLXV9PmAUSiKf2H/9ovWsF8XlblPfz+yV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edk9yAAAAN8AAAAPAAAAAAAAAAAAAAAAAJgCAABk&#10;cnMvZG93bnJldi54bWxQSwUGAAAAAAQABAD1AAAAjQMAAAAA&#10;" path="m,l28630,r,9144l,9144,,e" fillcolor="black" stroked="f" strokeweight="0">
                  <v:stroke miterlimit="66585f" joinstyle="miter"/>
                  <v:path arrowok="t" textboxrect="0,0,28630,9144"/>
                </v:shape>
                <v:shape id="Shape 551815" o:spid="_x0000_s1314" style="position:absolute;left:15719;top:10083;width:287;height:91;visibility:visible;mso-wrap-style:square;v-text-anchor:top" coordsize="287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sI8gA&#10;AADfAAAADwAAAGRycy9kb3ducmV2LnhtbESPzW7CMBCE75X6DtZW6q04QUqLAgZV/CkcCzzAEi9J&#10;aLwOsZukffoaCYnjaGa+0cwWg6lFR62rLCuIRxEI4tzqigsFx8PmbQLCeWSNtWVS8EsOFvPnpxmm&#10;2vb8Rd3eFyJA2KWooPS+SaV0eUkG3cg2xME729agD7ItpG6xD3BTy3EUvUuDFYeFEhtalpR/73+M&#10;gmtz7dfH7Xq32lB26U7bv8NHtlLq9WX4nILwNPhH+N7OtIIkiSdxArc/4QvI+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rqwjyAAAAN8AAAAPAAAAAAAAAAAAAAAAAJgCAABk&#10;cnMvZG93bnJldi54bWxQSwUGAAAAAAQABAD1AAAAjQMAAAAA&#10;" path="m,l28725,r,9144l,9144,,e" fillcolor="black" stroked="f" strokeweight="0">
                  <v:stroke miterlimit="66585f" joinstyle="miter"/>
                  <v:path arrowok="t" textboxrect="0,0,28725,9144"/>
                </v:shape>
                <v:shape id="Shape 4802" o:spid="_x0000_s1315" style="position:absolute;left:15352;top:10083;width:152;height:207;visibility:visible;mso-wrap-style:square;v-text-anchor:top" coordsize="15174,20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0TMQA&#10;AADdAAAADwAAAGRycy9kb3ducmV2LnhtbESPQWsCMRSE70L/Q3iF3mq2VlpZjVIEq1e1KN4em+fu&#10;0s172yTq+u8bQfA4zMw3zGTWuUadyYda2MBbPwNFXIituTTws128jkCFiGyxESYDVwowmz71Jphb&#10;ufCazptYqgThkKOBKsY21zoUFTkMfWmJk3cU7zAm6UttPV4S3DV6kGUf2mHNaaHCluYVFb+bkzMg&#10;+/27d/bvWiy/14fPk8hutRwa8/LcfY1BReriI3xvr6yB4SgbwO1NegJ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1NEzEAAAA3QAAAA8AAAAAAAAAAAAAAAAAmAIAAGRycy9k&#10;b3ducmV2LnhtbFBLBQYAAAAABAAEAPUAAACJAwAAAAA=&#10;" path="m3531,l15174,r,7156l7157,7156r,13549l,20705,,3626c,1622,1622,,3531,xe" fillcolor="black" stroked="f" strokeweight="0">
                  <v:stroke miterlimit="66585f" joinstyle="miter"/>
                  <v:path arrowok="t" textboxrect="0,0,15174,20705"/>
                </v:shape>
                <v:shape id="Shape 551816" o:spid="_x0000_s1316" style="position:absolute;left:24004;top:9628;width:91;height:286;visibility:visible;mso-wrap-style:square;v-text-anchor:top" coordsize="9144,28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r18gA&#10;AADfAAAADwAAAGRycy9kb3ducmV2LnhtbESPUUvDMBSF3wX/Q7jCXsSlHaxsddlwgjgGDpz6fmmu&#10;bWlz0yUx6/79Igg+Hs453+GsNqPpRSTnW8sK8mkGgriyuuVawefHy8MChA/IGnvLpOBCHjbr25sV&#10;ltqe+Z3iMdQiQdiXqKAJYSil9FVDBv3UDsTJ+7bOYEjS1VI7PCe46eUsywppsOW00OBAzw1V3fHH&#10;KOjuu8F9HeLy7dVGjsvstN+OhVKTu/HpEUSgMfyH/9o7rWA+zxd5Ab9/0he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KWvXyAAAAN8AAAAPAAAAAAAAAAAAAAAAAJgCAABk&#10;cnMvZG93bnJldi54bWxQSwUGAAAAAAQABAD1AAAAjQMAAAAA&#10;" path="m,l9144,r,28624l,28624,,e" fillcolor="black" stroked="f" strokeweight="0">
                  <v:stroke miterlimit="66585f" joinstyle="miter"/>
                  <v:path arrowok="t" textboxrect="0,0,9144,28624"/>
                </v:shape>
                <v:shape id="Shape 551817" o:spid="_x0000_s1317" style="position:absolute;left:24004;top:9126;width:91;height:287;visibility:visible;mso-wrap-style:square;v-text-anchor:top" coordsize="9144,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0L4McA&#10;AADfAAAADwAAAGRycy9kb3ducmV2LnhtbESPQWvCQBSE70L/w/IKvekmhZiQuooUC9KD0FTq9ZF9&#10;JsHs27i7jfHfdwuFHoeZ+YZZbSbTi5Gc7ywrSBcJCOLa6o4bBcfPt3kBwgdkjb1lUnAnD5v1w2yF&#10;pbY3/qCxCo2IEPYlKmhDGEopfd2SQb+wA3H0ztYZDFG6RmqHtwg3vXxOkqU02HFcaHGg15bqS/Vt&#10;FPTGNT4cv7bdffd+vpyutM9PB6WeHqftC4hAU/gP/7X3WkGWpUWaw++f+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tC+DHAAAA3wAAAA8AAAAAAAAAAAAAAAAAmAIAAGRy&#10;cy9kb3ducmV2LnhtbFBLBQYAAAAABAAEAPUAAACMAwAAAAA=&#10;" path="m,l9144,r,28720l,28720,,e" fillcolor="black" stroked="f" strokeweight="0">
                  <v:stroke miterlimit="66585f" joinstyle="miter"/>
                  <v:path arrowok="t" textboxrect="0,0,9144,28720"/>
                </v:shape>
                <v:shape id="Shape 551818" o:spid="_x0000_s1318" style="position:absolute;left:24004;top:8625;width:91;height:286;visibility:visible;mso-wrap-style:square;v-text-anchor:top" coordsize="914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TuMMA&#10;AADfAAAADwAAAGRycy9kb3ducmV2LnhtbERPW2vCMBR+F/wP4Qi+adKhQzqjbGWCb+IFnw/NWdPZ&#10;nJQmq9VfvzwM9vjx3dfbwTWipy7UnjVkcwWCuPSm5krD5bybrUCEiGyw8UwaHhRguxmP1pgbf+cj&#10;9adYiRTCIUcNNsY2lzKUlhyGuW+JE/flO4cxwa6SpsN7CneNfFHqVTqsOTVYbKmwVN5OP05D7w7F&#10;x+LweT2qb18M9qkuhbtpPZ0M728gIg3xX/zn3hsNy2W2ytLg9Cd9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TuMMAAADfAAAADwAAAAAAAAAAAAAAAACYAgAAZHJzL2Rv&#10;d25yZXYueG1sUEsFBgAAAAAEAAQA9QAAAIgDAAAAAA==&#10;" path="m,l9144,r,28625l,28625,,e" fillcolor="black" stroked="f" strokeweight="0">
                  <v:stroke miterlimit="66585f" joinstyle="miter"/>
                  <v:path arrowok="t" textboxrect="0,0,9144,28625"/>
                </v:shape>
                <w10:anchorlock/>
              </v:group>
            </w:pict>
          </mc:Fallback>
        </mc:AlternateContent>
      </w:r>
    </w:p>
    <w:p w:rsidR="00C96E15" w:rsidRDefault="00210070">
      <w:pPr>
        <w:ind w:left="207" w:right="4"/>
      </w:pPr>
      <w:r>
        <w:rPr>
          <w:rFonts w:ascii="Times New Roman" w:eastAsia="Times New Roman" w:hAnsi="Times New Roman" w:cs="Times New Roman"/>
          <w:b/>
        </w:rPr>
        <w:t>1.</w:t>
      </w:r>
      <w:r>
        <w:rPr>
          <w:rFonts w:ascii="Arial" w:eastAsia="Arial" w:hAnsi="Arial" w:cs="Arial"/>
          <w:b/>
        </w:rPr>
        <w:t xml:space="preserve"> </w:t>
      </w:r>
      <w:r>
        <w:t>信托终止日后信托财产的分配</w:t>
      </w:r>
      <w:r>
        <w:rPr>
          <w:rFonts w:ascii="Times New Roman" w:eastAsia="Times New Roman" w:hAnsi="Times New Roman" w:cs="Times New Roman"/>
          <w:b/>
        </w:rPr>
        <w:t xml:space="preserve"> </w:t>
      </w:r>
    </w:p>
    <w:p w:rsidR="00C96E15" w:rsidRDefault="00210070">
      <w:pPr>
        <w:spacing w:after="133" w:line="393" w:lineRule="auto"/>
        <w:ind w:left="-15" w:right="4" w:firstLine="480"/>
      </w:pPr>
      <w:r>
        <w:t xml:space="preserve">在“信托终止日”后，“受托人”应将清算所得的“回收款”（如有）以及按照“《信托合同》”第 </w:t>
      </w:r>
      <w:r>
        <w:rPr>
          <w:rFonts w:ascii="Times New Roman" w:eastAsia="Times New Roman" w:hAnsi="Times New Roman" w:cs="Times New Roman"/>
        </w:rPr>
        <w:t xml:space="preserve">11.8.2 </w:t>
      </w:r>
      <w:r>
        <w:t>款的规定从相应账户转入“信托收款账户”的资金的总金额在“分配指令”中指示“资金保管机构”按以下顺序进行分配（如不足以支付，同顺序的各项应受偿金额按比例支付）：</w:t>
      </w:r>
      <w:r>
        <w:rPr>
          <w:rFonts w:ascii="Times New Roman" w:eastAsia="Times New Roman" w:hAnsi="Times New Roman" w:cs="Times New Roman"/>
        </w:rPr>
        <w:t xml:space="preserve"> </w:t>
      </w:r>
    </w:p>
    <w:p w:rsidR="00C96E15" w:rsidRDefault="00210070">
      <w:pPr>
        <w:numPr>
          <w:ilvl w:val="0"/>
          <w:numId w:val="9"/>
        </w:numPr>
        <w:spacing w:after="123" w:line="402" w:lineRule="auto"/>
        <w:ind w:right="4" w:firstLine="480"/>
      </w:pPr>
      <w:r>
        <w:t>将依据相关“中国”“法律”应由“受托人”缴纳的与“信托”相关的“税收” 记入“信托分配（税收）账户”；</w:t>
      </w:r>
      <w:r>
        <w:rPr>
          <w:rFonts w:ascii="Times New Roman" w:eastAsia="Times New Roman" w:hAnsi="Times New Roman" w:cs="Times New Roman"/>
        </w:rPr>
        <w:t xml:space="preserve"> </w:t>
      </w:r>
    </w:p>
    <w:p w:rsidR="00C96E15" w:rsidRDefault="00210070">
      <w:pPr>
        <w:numPr>
          <w:ilvl w:val="0"/>
          <w:numId w:val="9"/>
        </w:numPr>
        <w:spacing w:after="178" w:line="259" w:lineRule="auto"/>
        <w:ind w:right="4" w:firstLine="480"/>
      </w:pPr>
      <w:r>
        <w:t>将信托清算期间所发生的与“信托财产”清算相关的合理费用记入“信托分配</w:t>
      </w:r>
    </w:p>
    <w:p w:rsidR="00C96E15" w:rsidRDefault="00210070">
      <w:pPr>
        <w:ind w:left="-7" w:right="4"/>
      </w:pPr>
      <w:r>
        <w:lastRenderedPageBreak/>
        <w:t>（费用和开支）账户”；</w:t>
      </w:r>
      <w:r>
        <w:rPr>
          <w:rFonts w:ascii="Times New Roman" w:eastAsia="Times New Roman" w:hAnsi="Times New Roman" w:cs="Times New Roman"/>
        </w:rPr>
        <w:t xml:space="preserve"> </w:t>
      </w:r>
    </w:p>
    <w:p w:rsidR="00C96E15" w:rsidRDefault="00210070">
      <w:pPr>
        <w:numPr>
          <w:ilvl w:val="0"/>
          <w:numId w:val="9"/>
        </w:numPr>
        <w:spacing w:after="122" w:line="402" w:lineRule="auto"/>
        <w:ind w:right="4" w:firstLine="480"/>
      </w:pPr>
      <w:r>
        <w:t>同顺序将应支付但尚未支付的各项“发行费用”的总额（包括“受托机构”垫付的该等费用）记入“信托分配（费用和开支）账户”；</w:t>
      </w:r>
      <w:r>
        <w:rPr>
          <w:rFonts w:ascii="Times New Roman" w:eastAsia="Times New Roman" w:hAnsi="Times New Roman" w:cs="Times New Roman"/>
        </w:rPr>
        <w:t xml:space="preserve"> </w:t>
      </w:r>
    </w:p>
    <w:p w:rsidR="00C96E15" w:rsidRDefault="00210070">
      <w:pPr>
        <w:numPr>
          <w:ilvl w:val="0"/>
          <w:numId w:val="9"/>
        </w:numPr>
        <w:spacing w:after="128" w:line="397" w:lineRule="auto"/>
        <w:ind w:right="4" w:firstLine="480"/>
      </w:pPr>
      <w:r>
        <w:t>同顺序将应支付的</w:t>
      </w:r>
      <w:r>
        <w:rPr>
          <w:rFonts w:ascii="Times New Roman" w:eastAsia="Times New Roman" w:hAnsi="Times New Roman" w:cs="Times New Roman"/>
        </w:rPr>
        <w:t>(1)</w:t>
      </w:r>
      <w:r>
        <w:t>“支付代理机构”的报酬、</w:t>
      </w:r>
      <w:r>
        <w:rPr>
          <w:rFonts w:ascii="Times New Roman" w:eastAsia="Times New Roman" w:hAnsi="Times New Roman" w:cs="Times New Roman"/>
        </w:rPr>
        <w:t>(2)</w:t>
      </w:r>
      <w:r>
        <w:t>“受托人”的报酬、</w:t>
      </w:r>
      <w:r>
        <w:rPr>
          <w:rFonts w:ascii="Times New Roman" w:eastAsia="Times New Roman" w:hAnsi="Times New Roman" w:cs="Times New Roman"/>
        </w:rPr>
        <w:t>(3)</w:t>
      </w:r>
      <w:r>
        <w:t>“资金保管机构”的报酬、</w:t>
      </w:r>
      <w:r>
        <w:rPr>
          <w:rFonts w:ascii="Times New Roman" w:eastAsia="Times New Roman" w:hAnsi="Times New Roman" w:cs="Times New Roman"/>
        </w:rPr>
        <w:t xml:space="preserve">(4) </w:t>
      </w:r>
      <w:r>
        <w:t>“评级机构”提供跟踪评级服务的报酬、</w:t>
      </w:r>
      <w:r>
        <w:rPr>
          <w:rFonts w:ascii="Times New Roman" w:eastAsia="Times New Roman" w:hAnsi="Times New Roman" w:cs="Times New Roman"/>
        </w:rPr>
        <w:t>(5)</w:t>
      </w:r>
      <w:r>
        <w:t>“审计师”的报酬、</w:t>
      </w:r>
      <w:r>
        <w:rPr>
          <w:rFonts w:ascii="Times New Roman" w:eastAsia="Times New Roman" w:hAnsi="Times New Roman" w:cs="Times New Roman"/>
        </w:rPr>
        <w:t>(6)</w:t>
      </w:r>
      <w:r>
        <w:t>“后备贷款服务机构”（如有）的报酬、</w:t>
      </w:r>
      <w:r>
        <w:rPr>
          <w:rFonts w:ascii="Times New Roman" w:eastAsia="Times New Roman" w:hAnsi="Times New Roman" w:cs="Times New Roman"/>
        </w:rPr>
        <w:t>(7)</w:t>
      </w:r>
      <w:r>
        <w:t>上述相关主体和“贷款服务机构”各自可报销的实际“费用支出”（包括以往各期未付金额）、</w:t>
      </w:r>
      <w:r>
        <w:rPr>
          <w:rFonts w:ascii="Times New Roman" w:eastAsia="Times New Roman" w:hAnsi="Times New Roman" w:cs="Times New Roman"/>
        </w:rPr>
        <w:t>(8)</w:t>
      </w:r>
      <w:r>
        <w:t>“受托人”按照“《信托合同》”的规定以固有财产垫付的代为发送“权利完善通知”所发生的费用（如有）的总额记入“信托分配（费用和开支）账户”；</w:t>
      </w:r>
      <w:r>
        <w:rPr>
          <w:rFonts w:ascii="Times New Roman" w:eastAsia="Times New Roman" w:hAnsi="Times New Roman" w:cs="Times New Roman"/>
        </w:rPr>
        <w:t xml:space="preserve"> </w:t>
      </w:r>
    </w:p>
    <w:p w:rsidR="00C96E15" w:rsidRDefault="00210070">
      <w:pPr>
        <w:numPr>
          <w:ilvl w:val="0"/>
          <w:numId w:val="9"/>
        </w:numPr>
        <w:spacing w:after="122" w:line="402" w:lineRule="auto"/>
        <w:ind w:right="4" w:firstLine="480"/>
      </w:pPr>
      <w:r>
        <w:t>将应付给“贷款服务机构”的服务报酬总额（包括以往各期未付金额）记入“信托分配（费用和开支）账户”；</w:t>
      </w:r>
      <w:r>
        <w:rPr>
          <w:rFonts w:ascii="Times New Roman" w:eastAsia="Times New Roman" w:hAnsi="Times New Roman" w:cs="Times New Roman"/>
        </w:rPr>
        <w:t xml:space="preserve"> </w:t>
      </w:r>
    </w:p>
    <w:p w:rsidR="00C96E15" w:rsidRDefault="00210070">
      <w:pPr>
        <w:numPr>
          <w:ilvl w:val="0"/>
          <w:numId w:val="9"/>
        </w:numPr>
        <w:spacing w:after="113" w:line="408" w:lineRule="auto"/>
        <w:ind w:right="4" w:firstLine="480"/>
      </w:pPr>
      <w:r>
        <w:t xml:space="preserve">同顺序将全部应付未付的“优先 </w:t>
      </w:r>
      <w:r>
        <w:rPr>
          <w:rFonts w:ascii="Times New Roman" w:eastAsia="Times New Roman" w:hAnsi="Times New Roman" w:cs="Times New Roman"/>
        </w:rPr>
        <w:t xml:space="preserve">A1 </w:t>
      </w:r>
      <w:r>
        <w:t xml:space="preserve">档资产支持证券”、“优先 </w:t>
      </w:r>
      <w:r>
        <w:rPr>
          <w:rFonts w:ascii="Times New Roman" w:eastAsia="Times New Roman" w:hAnsi="Times New Roman" w:cs="Times New Roman"/>
        </w:rPr>
        <w:t xml:space="preserve">A2 </w:t>
      </w:r>
      <w:r>
        <w:t xml:space="preserve">档资产支持证券”和“优先 </w:t>
      </w:r>
      <w:r>
        <w:rPr>
          <w:rFonts w:ascii="Times New Roman" w:eastAsia="Times New Roman" w:hAnsi="Times New Roman" w:cs="Times New Roman"/>
        </w:rPr>
        <w:t xml:space="preserve">A3 </w:t>
      </w:r>
      <w:r>
        <w:t>档资产支持证券”利息（包括以往各个“计息期间“未付的利息）记入“信托分配（证券）账户”；</w:t>
      </w:r>
      <w:r>
        <w:rPr>
          <w:rFonts w:ascii="Times New Roman" w:eastAsia="Times New Roman" w:hAnsi="Times New Roman" w:cs="Times New Roman"/>
        </w:rPr>
        <w:t xml:space="preserve"> </w:t>
      </w:r>
    </w:p>
    <w:p w:rsidR="00C96E15" w:rsidRDefault="00210070">
      <w:pPr>
        <w:numPr>
          <w:ilvl w:val="0"/>
          <w:numId w:val="9"/>
        </w:numPr>
        <w:spacing w:after="127" w:line="397" w:lineRule="auto"/>
        <w:ind w:right="4" w:firstLine="480"/>
      </w:pPr>
      <w:r>
        <w:t xml:space="preserve">记入“信托分配（证券）账户”一定金额，用以同顺序偿还“优先 </w:t>
      </w:r>
      <w:r>
        <w:rPr>
          <w:rFonts w:ascii="Times New Roman" w:eastAsia="Times New Roman" w:hAnsi="Times New Roman" w:cs="Times New Roman"/>
        </w:rPr>
        <w:t xml:space="preserve">A1 </w:t>
      </w:r>
      <w:r>
        <w:t xml:space="preserve">档资产支持证券”、“优先 </w:t>
      </w:r>
      <w:r>
        <w:rPr>
          <w:rFonts w:ascii="Times New Roman" w:eastAsia="Times New Roman" w:hAnsi="Times New Roman" w:cs="Times New Roman"/>
        </w:rPr>
        <w:t xml:space="preserve">A2 </w:t>
      </w:r>
      <w:r>
        <w:t xml:space="preserve">档资产支持证券”和“优先 </w:t>
      </w:r>
      <w:r>
        <w:rPr>
          <w:rFonts w:ascii="Times New Roman" w:eastAsia="Times New Roman" w:hAnsi="Times New Roman" w:cs="Times New Roman"/>
        </w:rPr>
        <w:t xml:space="preserve">A3 </w:t>
      </w:r>
      <w:r>
        <w:t xml:space="preserve">档资产支持证券”的本金，直至所有“优先 </w:t>
      </w:r>
      <w:r>
        <w:rPr>
          <w:rFonts w:ascii="Times New Roman" w:eastAsia="Times New Roman" w:hAnsi="Times New Roman" w:cs="Times New Roman"/>
        </w:rPr>
        <w:t xml:space="preserve">A </w:t>
      </w:r>
      <w:r>
        <w:t>档资产支持证券”“未偿本金余额”为零；</w:t>
      </w:r>
      <w:r>
        <w:rPr>
          <w:rFonts w:ascii="Times New Roman" w:eastAsia="Times New Roman" w:hAnsi="Times New Roman" w:cs="Times New Roman"/>
        </w:rPr>
        <w:t xml:space="preserve"> </w:t>
      </w:r>
    </w:p>
    <w:p w:rsidR="00C96E15" w:rsidRDefault="00210070">
      <w:pPr>
        <w:numPr>
          <w:ilvl w:val="0"/>
          <w:numId w:val="9"/>
        </w:numPr>
        <w:spacing w:after="178" w:line="259" w:lineRule="auto"/>
        <w:ind w:right="4" w:firstLine="480"/>
      </w:pPr>
      <w:r>
        <w:t xml:space="preserve">将全部应付未付的“优先 </w:t>
      </w:r>
      <w:r>
        <w:rPr>
          <w:rFonts w:ascii="Times New Roman" w:eastAsia="Times New Roman" w:hAnsi="Times New Roman" w:cs="Times New Roman"/>
        </w:rPr>
        <w:t xml:space="preserve">B </w:t>
      </w:r>
      <w:r>
        <w:t>档资产支持证券”利息（包括以往各个“计息期间</w:t>
      </w:r>
    </w:p>
    <w:p w:rsidR="00C96E15" w:rsidRDefault="00210070">
      <w:pPr>
        <w:ind w:left="-7" w:right="4"/>
      </w:pPr>
      <w:r>
        <w:lastRenderedPageBreak/>
        <w:t>“未付的利息）记入“信托分配（证券）账户”；</w:t>
      </w:r>
      <w:r>
        <w:rPr>
          <w:rFonts w:ascii="Times New Roman" w:eastAsia="Times New Roman" w:hAnsi="Times New Roman" w:cs="Times New Roman"/>
        </w:rPr>
        <w:t xml:space="preserve"> </w:t>
      </w:r>
    </w:p>
    <w:p w:rsidR="00C96E15" w:rsidRDefault="00210070">
      <w:pPr>
        <w:numPr>
          <w:ilvl w:val="0"/>
          <w:numId w:val="9"/>
        </w:numPr>
        <w:spacing w:after="118" w:line="409" w:lineRule="auto"/>
        <w:ind w:right="4" w:firstLine="480"/>
      </w:pPr>
      <w:r>
        <w:t xml:space="preserve">记入“信托分配（证券）账户”一定金额，用以偿还“优先 </w:t>
      </w:r>
      <w:r>
        <w:rPr>
          <w:rFonts w:ascii="Times New Roman" w:eastAsia="Times New Roman" w:hAnsi="Times New Roman" w:cs="Times New Roman"/>
        </w:rPr>
        <w:t xml:space="preserve">B </w:t>
      </w:r>
      <w:r>
        <w:t xml:space="preserve">档资产支持证券” 的本金，直至所有“优先 </w:t>
      </w:r>
      <w:r>
        <w:rPr>
          <w:rFonts w:ascii="Times New Roman" w:eastAsia="Times New Roman" w:hAnsi="Times New Roman" w:cs="Times New Roman"/>
        </w:rPr>
        <w:t xml:space="preserve">B </w:t>
      </w:r>
      <w:r>
        <w:t>档资产支持证券”“未偿本金余额”为零；</w:t>
      </w:r>
      <w:r>
        <w:rPr>
          <w:rFonts w:ascii="Times New Roman" w:eastAsia="Times New Roman" w:hAnsi="Times New Roman" w:cs="Times New Roman"/>
        </w:rPr>
        <w:t xml:space="preserve"> </w:t>
      </w:r>
    </w:p>
    <w:p w:rsidR="00C96E15" w:rsidRDefault="00210070">
      <w:pPr>
        <w:numPr>
          <w:ilvl w:val="0"/>
          <w:numId w:val="9"/>
        </w:numPr>
        <w:spacing w:after="118" w:line="404" w:lineRule="auto"/>
        <w:ind w:right="4" w:firstLine="480"/>
      </w:pPr>
      <w:r>
        <w:t>记入“信托分配（证券）账户”一定金额，用以偿还“次级档资产支持证券” 的本金，直至所有“次级档资产支持证券”的“未偿本金余额”为零；</w:t>
      </w:r>
      <w:r>
        <w:rPr>
          <w:rFonts w:ascii="Times New Roman" w:eastAsia="Times New Roman" w:hAnsi="Times New Roman" w:cs="Times New Roman"/>
        </w:rPr>
        <w:t xml:space="preserve"> </w:t>
      </w:r>
    </w:p>
    <w:p w:rsidR="00C96E15" w:rsidRDefault="00210070">
      <w:pPr>
        <w:numPr>
          <w:ilvl w:val="0"/>
          <w:numId w:val="9"/>
        </w:numPr>
        <w:spacing w:after="118" w:line="403" w:lineRule="auto"/>
        <w:ind w:right="4" w:firstLine="480"/>
      </w:pPr>
      <w:r>
        <w:t>剩余资金全部作为“次级档资产支持证券”的收益，记入“信托分配（证券）账户”。</w:t>
      </w:r>
      <w:r>
        <w:rPr>
          <w:rFonts w:ascii="Times New Roman" w:eastAsia="Times New Roman" w:hAnsi="Times New Roman" w:cs="Times New Roman"/>
        </w:rPr>
        <w:t xml:space="preserve"> </w:t>
      </w:r>
    </w:p>
    <w:p w:rsidR="00C96E15" w:rsidRDefault="00210070">
      <w:pPr>
        <w:pStyle w:val="Heading2"/>
        <w:ind w:left="-7" w:right="4"/>
      </w:pPr>
      <w:bookmarkStart w:id="21" w:name="_Toc542498"/>
      <w:r>
        <w:t>五、信托财产的投资管理</w:t>
      </w:r>
      <w:r>
        <w:rPr>
          <w:rFonts w:ascii="Times New Roman" w:eastAsia="Times New Roman" w:hAnsi="Times New Roman" w:cs="Times New Roman"/>
          <w:b/>
        </w:rPr>
        <w:t xml:space="preserve"> </w:t>
      </w:r>
      <w:bookmarkEnd w:id="21"/>
    </w:p>
    <w:p w:rsidR="00C96E15" w:rsidRDefault="00210070">
      <w:pPr>
        <w:ind w:left="490" w:right="4"/>
      </w:pPr>
      <w:r>
        <w:t>（一）合格投资</w:t>
      </w:r>
      <w:r>
        <w:rPr>
          <w:rFonts w:ascii="Times New Roman" w:eastAsia="Times New Roman" w:hAnsi="Times New Roman" w:cs="Times New Roman"/>
          <w:b/>
        </w:rPr>
        <w:t xml:space="preserve"> </w:t>
      </w:r>
    </w:p>
    <w:p w:rsidR="00C96E15" w:rsidRDefault="00210070">
      <w:pPr>
        <w:spacing w:after="0" w:line="399" w:lineRule="auto"/>
        <w:ind w:left="-15" w:right="4" w:firstLine="480"/>
      </w:pPr>
      <w:r>
        <w:t>“受托人”有权指示“资金保管机构”将“信托账户”中待分配的资金运用于“合格投资”。“合格投资”系指（</w:t>
      </w:r>
      <w:r>
        <w:rPr>
          <w:rFonts w:ascii="Times New Roman" w:eastAsia="Times New Roman" w:hAnsi="Times New Roman" w:cs="Times New Roman"/>
        </w:rPr>
        <w:t>a</w:t>
      </w:r>
      <w:r>
        <w:t>）“受托人”与“合格实体”进行的以“人民币”计价和结算的金融机构存款、银行保本理财；和（</w:t>
      </w:r>
      <w:r>
        <w:rPr>
          <w:rFonts w:ascii="Times New Roman" w:eastAsia="Times New Roman" w:hAnsi="Times New Roman" w:cs="Times New Roman"/>
        </w:rPr>
        <w:t>b</w:t>
      </w:r>
      <w:r>
        <w:t>）符合监管规定的、低风险、高流动性，且在投资前已通知“评级机构”的国债、政策性金融债、货币市场基金。</w:t>
      </w:r>
      <w:r>
        <w:rPr>
          <w:rFonts w:ascii="Times New Roman" w:eastAsia="Times New Roman" w:hAnsi="Times New Roman" w:cs="Times New Roman"/>
        </w:rPr>
        <w:t xml:space="preserve">  </w:t>
      </w:r>
      <w:r>
        <w:t>“信托收款账户”、“信托付款账户”项下资金的“合格投资”的全部投资收益构成“收入回收款”的一部分，应直接转入“收入分账户”并于每个“信托分配日”按照</w:t>
      </w:r>
    </w:p>
    <w:p w:rsidR="00C96E15" w:rsidRDefault="00210070">
      <w:pPr>
        <w:ind w:left="-7" w:right="4"/>
      </w:pPr>
      <w:r>
        <w:t xml:space="preserve">“《信托合同》”第 </w:t>
      </w:r>
      <w:r>
        <w:rPr>
          <w:rFonts w:ascii="Times New Roman" w:eastAsia="Times New Roman" w:hAnsi="Times New Roman" w:cs="Times New Roman"/>
        </w:rPr>
        <w:t xml:space="preserve">11 </w:t>
      </w:r>
      <w:r>
        <w:t>条的规定运用。</w:t>
      </w:r>
      <w:r>
        <w:rPr>
          <w:rFonts w:ascii="Times New Roman" w:eastAsia="Times New Roman" w:hAnsi="Times New Roman" w:cs="Times New Roman"/>
        </w:rPr>
        <w:t xml:space="preserve"> </w:t>
      </w:r>
    </w:p>
    <w:p w:rsidR="00C96E15" w:rsidRDefault="00210070">
      <w:pPr>
        <w:spacing w:after="133" w:line="388" w:lineRule="auto"/>
        <w:ind w:left="-15" w:right="4" w:firstLine="480"/>
      </w:pPr>
      <w:r>
        <w:t>如果一项投资不再是“合格投资”，“受托人”应事先通知“评级机构”，于实际可行时尽快清算该等投资，并将所得款项再投资于“合格投资”。</w:t>
      </w:r>
      <w:r>
        <w:rPr>
          <w:rFonts w:ascii="Times New Roman" w:eastAsia="Times New Roman" w:hAnsi="Times New Roman" w:cs="Times New Roman"/>
        </w:rPr>
        <w:t xml:space="preserve"> </w:t>
      </w:r>
    </w:p>
    <w:p w:rsidR="00C96E15" w:rsidRDefault="00210070">
      <w:pPr>
        <w:spacing w:after="143"/>
        <w:ind w:left="488" w:right="4"/>
      </w:pPr>
      <w:r>
        <w:lastRenderedPageBreak/>
        <w:t>只要“受托人”指示“资金保管机构”将“信托账户”中的资金投资于“合格投资”，</w:t>
      </w:r>
    </w:p>
    <w:p w:rsidR="00C96E15" w:rsidRDefault="00210070">
      <w:pPr>
        <w:spacing w:after="141" w:line="385" w:lineRule="auto"/>
        <w:ind w:left="-7" w:right="4"/>
      </w:pPr>
      <w:r>
        <w:t>“资金保管机构”按照“《资金保管合同》”的规定将“信托账户”中的资金用于“合格投资”，则“资金保管机构”和“受托人”对于因价值贬损或该等“合格投资”造成的任何损失不承担责任，对于该等投资的回报少于采用其他形式投资或向其他机构投资所得的回报也不承担责任。</w:t>
      </w:r>
      <w:r>
        <w:rPr>
          <w:rFonts w:ascii="Times New Roman" w:eastAsia="Times New Roman" w:hAnsi="Times New Roman" w:cs="Times New Roman"/>
        </w:rPr>
        <w:t xml:space="preserve"> </w:t>
      </w:r>
    </w:p>
    <w:p w:rsidR="00C96E15" w:rsidRDefault="00210070">
      <w:pPr>
        <w:ind w:left="490" w:right="4"/>
      </w:pPr>
      <w:r>
        <w:t>（二）持续购买</w:t>
      </w:r>
      <w:r>
        <w:rPr>
          <w:rFonts w:ascii="Times New Roman" w:eastAsia="Times New Roman" w:hAnsi="Times New Roman" w:cs="Times New Roman"/>
          <w:b/>
        </w:rPr>
        <w:t xml:space="preserve"> </w:t>
      </w:r>
    </w:p>
    <w:p w:rsidR="00C96E15" w:rsidRDefault="00210070">
      <w:pPr>
        <w:spacing w:after="10" w:line="381" w:lineRule="auto"/>
        <w:ind w:left="-15" w:right="4" w:firstLine="480"/>
      </w:pPr>
      <w:r>
        <w:t>在“持续购买期”内，“受托人”（作为持续购买的买方）有权以“资产池”的“本金回收款”向“招商银行”（作为持续购买的卖方）持续购买新的“资产”。持续购买的</w:t>
      </w:r>
    </w:p>
    <w:p w:rsidR="00C96E15" w:rsidRDefault="00210070">
      <w:pPr>
        <w:ind w:left="-7" w:right="4"/>
      </w:pPr>
      <w:r>
        <w:t>“资产”将构成“资产池”和“信托财产”的一部分以支持“资产支持证券”的偿付。</w:t>
      </w:r>
      <w:r>
        <w:rPr>
          <w:rFonts w:ascii="Times New Roman" w:eastAsia="Times New Roman" w:hAnsi="Times New Roman" w:cs="Times New Roman"/>
        </w:rPr>
        <w:t xml:space="preserve"> </w:t>
      </w:r>
    </w:p>
    <w:p w:rsidR="00C96E15" w:rsidRDefault="00210070">
      <w:pPr>
        <w:numPr>
          <w:ilvl w:val="0"/>
          <w:numId w:val="10"/>
        </w:numPr>
        <w:ind w:right="4" w:hanging="420"/>
      </w:pPr>
      <w:r>
        <w:t>持续购买的资产的筛选标准</w:t>
      </w:r>
      <w:r>
        <w:rPr>
          <w:rFonts w:ascii="Times New Roman" w:eastAsia="Times New Roman" w:hAnsi="Times New Roman" w:cs="Times New Roman"/>
          <w:b/>
        </w:rPr>
        <w:t xml:space="preserve"> </w:t>
      </w:r>
    </w:p>
    <w:p w:rsidR="00C96E15" w:rsidRDefault="00210070">
      <w:pPr>
        <w:spacing w:after="124" w:line="403" w:lineRule="auto"/>
        <w:ind w:left="-15" w:right="4" w:firstLine="480"/>
      </w:pPr>
      <w:r>
        <w:t>卖方应按照“合格标准”筛选新入池的“资产”，且应确保每次持续购买符合以下全部条件：</w:t>
      </w:r>
      <w:r>
        <w:rPr>
          <w:rFonts w:ascii="Times New Roman" w:eastAsia="Times New Roman" w:hAnsi="Times New Roman" w:cs="Times New Roman"/>
        </w:rPr>
        <w:t>(a)</w:t>
      </w:r>
      <w:r>
        <w:t xml:space="preserve">就每次新入池的汽车分期而言，单个城市涉及的“汽车分期”“未偿本金余额”之和不超过该次入池的全部“汽车分期”“未偿本金余额”的 </w:t>
      </w:r>
      <w:r>
        <w:rPr>
          <w:rFonts w:ascii="Times New Roman" w:eastAsia="Times New Roman" w:hAnsi="Times New Roman" w:cs="Times New Roman"/>
        </w:rPr>
        <w:t>20%</w:t>
      </w:r>
      <w:r>
        <w:t>；</w:t>
      </w:r>
      <w:r>
        <w:rPr>
          <w:rFonts w:ascii="Times New Roman" w:eastAsia="Times New Roman" w:hAnsi="Times New Roman" w:cs="Times New Roman"/>
        </w:rPr>
        <w:t>(b)</w:t>
      </w:r>
      <w:r>
        <w:t xml:space="preserve">每次持续购买完成后“资产池”的加权平均“年化手续费率”不低于 </w:t>
      </w:r>
      <w:r>
        <w:rPr>
          <w:rFonts w:ascii="Times New Roman" w:eastAsia="Times New Roman" w:hAnsi="Times New Roman" w:cs="Times New Roman"/>
        </w:rPr>
        <w:t>7%</w:t>
      </w:r>
      <w:r>
        <w:t>；</w:t>
      </w:r>
      <w:r>
        <w:rPr>
          <w:rFonts w:ascii="Times New Roman" w:eastAsia="Times New Roman" w:hAnsi="Times New Roman" w:cs="Times New Roman"/>
        </w:rPr>
        <w:t>(c)</w:t>
      </w:r>
      <w:r>
        <w:t xml:space="preserve">就每次入池的全部 “汽车分期”而言，按照“卖方”对借款人的内部信用评分标准，第 </w:t>
      </w:r>
      <w:r>
        <w:rPr>
          <w:rFonts w:ascii="Times New Roman" w:eastAsia="Times New Roman" w:hAnsi="Times New Roman" w:cs="Times New Roman"/>
        </w:rPr>
        <w:t xml:space="preserve">1 </w:t>
      </w:r>
      <w:r>
        <w:t xml:space="preserve">组评分“借款人” 占比不低于 </w:t>
      </w:r>
      <w:r>
        <w:rPr>
          <w:rFonts w:ascii="Times New Roman" w:eastAsia="Times New Roman" w:hAnsi="Times New Roman" w:cs="Times New Roman"/>
        </w:rPr>
        <w:t>70%</w:t>
      </w:r>
      <w:r>
        <w:t>。</w:t>
      </w:r>
      <w:r>
        <w:rPr>
          <w:rFonts w:ascii="Times New Roman" w:eastAsia="Times New Roman" w:hAnsi="Times New Roman" w:cs="Times New Roman"/>
        </w:rPr>
        <w:t xml:space="preserve"> </w:t>
      </w:r>
    </w:p>
    <w:p w:rsidR="00C96E15" w:rsidRDefault="00210070">
      <w:pPr>
        <w:numPr>
          <w:ilvl w:val="0"/>
          <w:numId w:val="10"/>
        </w:numPr>
        <w:ind w:right="4" w:hanging="420"/>
      </w:pPr>
      <w:r>
        <w:t>持续购买的流程</w:t>
      </w:r>
      <w:r>
        <w:rPr>
          <w:rFonts w:ascii="Times New Roman" w:eastAsia="Times New Roman" w:hAnsi="Times New Roman" w:cs="Times New Roman"/>
          <w:b/>
        </w:rPr>
        <w:t xml:space="preserve"> </w:t>
      </w:r>
    </w:p>
    <w:p w:rsidR="00C96E15" w:rsidRDefault="00210070">
      <w:pPr>
        <w:spacing w:after="149" w:line="259" w:lineRule="auto"/>
        <w:ind w:left="10" w:right="234" w:hanging="10"/>
        <w:jc w:val="right"/>
      </w:pPr>
      <w:r>
        <w:t>为了确保持续购买机制的正常运行，招商银行和华润信托制定了严谨的持续购买业</w:t>
      </w:r>
    </w:p>
    <w:p w:rsidR="00C96E15" w:rsidRDefault="00210070">
      <w:pPr>
        <w:spacing w:after="135" w:line="390" w:lineRule="auto"/>
        <w:ind w:left="-7" w:right="4"/>
      </w:pPr>
      <w:r>
        <w:lastRenderedPageBreak/>
        <w:t>务流程，并通过各自的资产证券化业务系统予以流程固化和控制，确保业务流程准确、高效执行。持续购买流程概述如下：</w:t>
      </w:r>
      <w:r>
        <w:rPr>
          <w:rFonts w:ascii="Times New Roman" w:eastAsia="Times New Roman" w:hAnsi="Times New Roman" w:cs="Times New Roman"/>
        </w:rPr>
        <w:t xml:space="preserve"> </w:t>
      </w:r>
    </w:p>
    <w:p w:rsidR="00C96E15" w:rsidRDefault="00210070">
      <w:pPr>
        <w:numPr>
          <w:ilvl w:val="1"/>
          <w:numId w:val="10"/>
        </w:numPr>
        <w:spacing w:after="160" w:line="397" w:lineRule="auto"/>
        <w:ind w:right="122" w:firstLine="480"/>
      </w:pPr>
      <w:r>
        <w:t xml:space="preserve">“卖方”应于每个“回收款转付日”下午 </w:t>
      </w:r>
      <w:r>
        <w:rPr>
          <w:rFonts w:ascii="Times New Roman" w:eastAsia="Times New Roman" w:hAnsi="Times New Roman" w:cs="Times New Roman"/>
        </w:rPr>
        <w:t xml:space="preserve">17:00 </w:t>
      </w:r>
      <w:r>
        <w:t>点前通过其数据仓库向“买方” 提供截止“持续购买基准日”</w:t>
      </w:r>
      <w:r>
        <w:rPr>
          <w:rFonts w:ascii="Times New Roman" w:eastAsia="Times New Roman" w:hAnsi="Times New Roman" w:cs="Times New Roman"/>
        </w:rPr>
        <w:t xml:space="preserve">24:00 </w:t>
      </w:r>
      <w:r>
        <w:t xml:space="preserve">点的可供持续购买的汽车分期备选资产清单，同时应提出关于“持续购买日”具体日期的建议供“买方”确认。“卖方”向“买方”提供的备选资产池本金规模应不少于“卖方”在该“回收款转付日”转付的“本金回收款” 金额与截至该“回收款转付日”“本金分账户”余额之和的 </w:t>
      </w:r>
      <w:r>
        <w:rPr>
          <w:rFonts w:ascii="Times New Roman" w:eastAsia="Times New Roman" w:hAnsi="Times New Roman" w:cs="Times New Roman"/>
        </w:rPr>
        <w:t xml:space="preserve">2 </w:t>
      </w:r>
      <w:r>
        <w:t>倍。</w:t>
      </w:r>
      <w:r>
        <w:rPr>
          <w:rFonts w:ascii="Times New Roman" w:eastAsia="Times New Roman" w:hAnsi="Times New Roman" w:cs="Times New Roman"/>
        </w:rPr>
        <w:t xml:space="preserve"> </w:t>
      </w:r>
    </w:p>
    <w:p w:rsidR="00C96E15" w:rsidRDefault="00210070">
      <w:pPr>
        <w:numPr>
          <w:ilvl w:val="1"/>
          <w:numId w:val="10"/>
        </w:numPr>
        <w:spacing w:after="178" w:line="259" w:lineRule="auto"/>
        <w:ind w:right="122" w:firstLine="480"/>
      </w:pPr>
      <w:r>
        <w:t>“买方”有权根据每一个“信托分配日”分配完成后可使用的“本金回收款”</w:t>
      </w:r>
    </w:p>
    <w:p w:rsidR="00C96E15" w:rsidRDefault="00210070">
      <w:pPr>
        <w:spacing w:after="129" w:line="390" w:lineRule="auto"/>
        <w:ind w:left="-7" w:right="4"/>
      </w:pPr>
      <w:r>
        <w:t xml:space="preserve">金额、卖方提供的备选资产清单、卖方汽车分期资产整体质量等情况综合确定当期是否进行持续购买以及持续购买的具体规模。如买方决定进行持续购买的，将可购买金额与备选资产清单一并导入证券化管理系统进行资产池筛选，证券化管理系统中预设了合格标准和持续购买条件。于“信托分配日”下午 </w:t>
      </w:r>
      <w:r>
        <w:rPr>
          <w:rFonts w:ascii="Times New Roman" w:eastAsia="Times New Roman" w:hAnsi="Times New Roman" w:cs="Times New Roman"/>
        </w:rPr>
        <w:t xml:space="preserve">15:00 </w:t>
      </w:r>
      <w:r>
        <w:t>前“买方”以系统筛选结果向“卖方”通知当期拟持续购买的资产规模以及确认“持续购买日”的具体日期。</w:t>
      </w:r>
      <w:r>
        <w:rPr>
          <w:rFonts w:ascii="Times New Roman" w:eastAsia="Times New Roman" w:hAnsi="Times New Roman" w:cs="Times New Roman"/>
        </w:rPr>
        <w:t xml:space="preserve"> </w:t>
      </w:r>
    </w:p>
    <w:p w:rsidR="00C96E15" w:rsidRDefault="00210070">
      <w:pPr>
        <w:spacing w:after="138" w:line="385" w:lineRule="auto"/>
        <w:ind w:left="-7" w:right="4"/>
      </w:pPr>
      <w:r>
        <w:t>如“买方”认为“卖方”提供的备选资产池中未存在合适的可购买资产或基于当期“本金回收款”金额不足等原因而决定当期不进行持续购买的，应在“信托分配日”下午三点（</w:t>
      </w:r>
      <w:r>
        <w:rPr>
          <w:rFonts w:ascii="Times New Roman" w:eastAsia="Times New Roman" w:hAnsi="Times New Roman" w:cs="Times New Roman"/>
        </w:rPr>
        <w:t>15:00</w:t>
      </w:r>
      <w:r>
        <w:t>）前向“卖方”发送相应书面通知。</w:t>
      </w:r>
      <w:r>
        <w:rPr>
          <w:rFonts w:ascii="Times New Roman" w:eastAsia="Times New Roman" w:hAnsi="Times New Roman" w:cs="Times New Roman"/>
        </w:rPr>
        <w:t xml:space="preserve"> </w:t>
      </w:r>
    </w:p>
    <w:p w:rsidR="00C96E15" w:rsidRDefault="00210070">
      <w:pPr>
        <w:numPr>
          <w:ilvl w:val="1"/>
          <w:numId w:val="10"/>
        </w:numPr>
        <w:spacing w:after="135" w:line="391" w:lineRule="auto"/>
        <w:ind w:right="122" w:firstLine="480"/>
      </w:pPr>
      <w:r>
        <w:t xml:space="preserve">“卖方”收到“买方”发送的拟持续购买资产清单后，于当日下午 </w:t>
      </w:r>
      <w:r>
        <w:rPr>
          <w:rFonts w:ascii="Times New Roman" w:eastAsia="Times New Roman" w:hAnsi="Times New Roman" w:cs="Times New Roman"/>
        </w:rPr>
        <w:t xml:space="preserve">17:00 </w:t>
      </w:r>
      <w:r>
        <w:t>前对该资产清单复核，确认无误后将该资产清单上传证券化管理系统，</w:t>
      </w:r>
      <w:r>
        <w:lastRenderedPageBreak/>
        <w:t>该系统将通过预设程序在“持续购买日”执行资产预交割确认，并以此生成当次持续购买可交割资产名单，发送受托机构。</w:t>
      </w:r>
      <w:r>
        <w:rPr>
          <w:rFonts w:ascii="Times New Roman" w:eastAsia="Times New Roman" w:hAnsi="Times New Roman" w:cs="Times New Roman"/>
        </w:rPr>
        <w:t xml:space="preserve"> </w:t>
      </w:r>
    </w:p>
    <w:p w:rsidR="00C96E15" w:rsidRDefault="00210070">
      <w:pPr>
        <w:numPr>
          <w:ilvl w:val="1"/>
          <w:numId w:val="10"/>
        </w:numPr>
        <w:spacing w:after="141" w:line="389" w:lineRule="auto"/>
        <w:ind w:right="122" w:firstLine="480"/>
      </w:pPr>
      <w:r>
        <w:t>于持续购买日，受托机构对“卖方”发送的可交割资产名单再次复核确认。在获得受托机构对可交割资产清单的确认后，“卖方”将利用证券化管理系统中预设的程序自动完成资产的交割操作；“买方”将等同于交割资产名单未偿本金余额的持续购买价款划付至招商银行指定的收款账户，当期持续购买流程结束。</w:t>
      </w:r>
      <w:r>
        <w:rPr>
          <w:rFonts w:ascii="Times New Roman" w:eastAsia="Times New Roman" w:hAnsi="Times New Roman" w:cs="Times New Roman"/>
        </w:rPr>
        <w:t xml:space="preserve"> </w:t>
      </w:r>
    </w:p>
    <w:p w:rsidR="00C96E15" w:rsidRDefault="00210070">
      <w:pPr>
        <w:numPr>
          <w:ilvl w:val="0"/>
          <w:numId w:val="10"/>
        </w:numPr>
        <w:ind w:right="4" w:hanging="420"/>
      </w:pPr>
      <w:r>
        <w:t>持续购买效率的保证措施</w:t>
      </w:r>
      <w:r>
        <w:rPr>
          <w:rFonts w:ascii="Times New Roman" w:eastAsia="Times New Roman" w:hAnsi="Times New Roman" w:cs="Times New Roman"/>
          <w:b/>
        </w:rPr>
        <w:t xml:space="preserve"> </w:t>
      </w:r>
    </w:p>
    <w:p w:rsidR="00C96E15" w:rsidRDefault="00210070">
      <w:pPr>
        <w:spacing w:after="305" w:line="397" w:lineRule="auto"/>
        <w:ind w:left="-15" w:right="228" w:firstLine="472"/>
        <w:jc w:val="both"/>
      </w:pPr>
      <w:r>
        <w:t>首先，招商银行近两年在</w:t>
      </w:r>
      <w:r>
        <w:rPr>
          <w:rFonts w:ascii="Times New Roman" w:eastAsia="Times New Roman" w:hAnsi="Times New Roman" w:cs="Times New Roman"/>
        </w:rPr>
        <w:t>“</w:t>
      </w:r>
      <w:r>
        <w:t>车购易</w:t>
      </w:r>
      <w:r>
        <w:rPr>
          <w:rFonts w:ascii="Times New Roman" w:eastAsia="Times New Roman" w:hAnsi="Times New Roman" w:cs="Times New Roman"/>
        </w:rPr>
        <w:t>”</w:t>
      </w:r>
      <w:r>
        <w:t>（即信用卡汽车分期）业务方面快速、稳定的发展态势将有效保障本期项目在持续购买期有足够的备选资产持续入池：</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1 </w:t>
      </w:r>
      <w:r>
        <w:t>月以来，招商银行</w:t>
      </w:r>
      <w:r>
        <w:rPr>
          <w:rFonts w:ascii="Times New Roman" w:eastAsia="Times New Roman" w:hAnsi="Times New Roman" w:cs="Times New Roman"/>
        </w:rPr>
        <w:t>“</w:t>
      </w:r>
      <w:r>
        <w:t>车购易</w:t>
      </w:r>
      <w:r>
        <w:rPr>
          <w:rFonts w:ascii="Times New Roman" w:eastAsia="Times New Roman" w:hAnsi="Times New Roman" w:cs="Times New Roman"/>
        </w:rPr>
        <w:t>”</w:t>
      </w:r>
      <w:r>
        <w:t xml:space="preserve">业务平均每月新增 </w:t>
      </w:r>
      <w:r>
        <w:rPr>
          <w:rFonts w:ascii="Times New Roman" w:eastAsia="Times New Roman" w:hAnsi="Times New Roman" w:cs="Times New Roman"/>
        </w:rPr>
        <w:t xml:space="preserve">17 </w:t>
      </w:r>
      <w:r>
        <w:t xml:space="preserve">亿元，截至 </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8 </w:t>
      </w:r>
      <w:r>
        <w:t xml:space="preserve">月，存量业务规模为 </w:t>
      </w:r>
      <w:r>
        <w:rPr>
          <w:rFonts w:ascii="Times New Roman" w:eastAsia="Times New Roman" w:hAnsi="Times New Roman" w:cs="Times New Roman"/>
        </w:rPr>
        <w:t xml:space="preserve">270 </w:t>
      </w:r>
      <w:r>
        <w:t xml:space="preserve">亿元，约为本期项目发行规模的 </w:t>
      </w:r>
      <w:r>
        <w:rPr>
          <w:rFonts w:ascii="Times New Roman" w:eastAsia="Times New Roman" w:hAnsi="Times New Roman" w:cs="Times New Roman"/>
        </w:rPr>
        <w:t xml:space="preserve">5 </w:t>
      </w:r>
      <w:r>
        <w:t xml:space="preserve">倍。其次，在本期项目的设计阶段，发起机构在主承销商的协助下，基于对资产池现金流的动态预测和情景预测，对于各种情境下的持续购买交易效率进行了反复模拟，并基于模拟结果持续优化交易结构，以确保最大程度减少闲余资金沉淀。模拟结果显示，在正常情况下每次持续购买操作之后的信托账户资金留存将小于本期证券发行规模的 </w:t>
      </w:r>
      <w:r>
        <w:rPr>
          <w:rFonts w:ascii="Times New Roman" w:eastAsia="Times New Roman" w:hAnsi="Times New Roman" w:cs="Times New Roman"/>
        </w:rPr>
        <w:t>0.5%</w:t>
      </w:r>
      <w:r>
        <w:t>，持续购买效率较好。</w:t>
      </w:r>
      <w:r>
        <w:rPr>
          <w:rFonts w:ascii="Times New Roman" w:eastAsia="Times New Roman" w:hAnsi="Times New Roman" w:cs="Times New Roman"/>
        </w:rPr>
        <w:t xml:space="preserve"> </w:t>
      </w:r>
    </w:p>
    <w:p w:rsidR="00C96E15" w:rsidRDefault="00210070">
      <w:pPr>
        <w:numPr>
          <w:ilvl w:val="0"/>
          <w:numId w:val="10"/>
        </w:numPr>
        <w:ind w:right="4" w:hanging="420"/>
      </w:pPr>
      <w:r>
        <w:t>持续购买风险控制</w:t>
      </w:r>
      <w:r>
        <w:rPr>
          <w:rFonts w:ascii="Times New Roman" w:eastAsia="Times New Roman" w:hAnsi="Times New Roman" w:cs="Times New Roman"/>
          <w:b/>
        </w:rPr>
        <w:t xml:space="preserve"> </w:t>
      </w:r>
    </w:p>
    <w:p w:rsidR="00C96E15" w:rsidRDefault="00210070">
      <w:pPr>
        <w:spacing w:after="135" w:line="389" w:lineRule="auto"/>
        <w:ind w:left="-15" w:right="4" w:firstLine="480"/>
      </w:pPr>
      <w:r>
        <w:t>对于持续购买过程中可能形成的混同风险，招商银行信用卡中心主要通过如下交易安排控制：</w:t>
      </w:r>
      <w:r>
        <w:rPr>
          <w:rFonts w:ascii="Times New Roman" w:eastAsia="Times New Roman" w:hAnsi="Times New Roman" w:cs="Times New Roman"/>
        </w:rPr>
        <w:t xml:space="preserve"> </w:t>
      </w:r>
    </w:p>
    <w:p w:rsidR="00C96E15" w:rsidRDefault="00210070">
      <w:pPr>
        <w:numPr>
          <w:ilvl w:val="1"/>
          <w:numId w:val="10"/>
        </w:numPr>
        <w:spacing w:after="178" w:line="259" w:lineRule="auto"/>
        <w:ind w:right="122" w:firstLine="480"/>
      </w:pPr>
      <w:r>
        <w:lastRenderedPageBreak/>
        <w:t>在存续期贷款服务机构仍需定期转付资产池回收款至受托机构指定信托账户，</w:t>
      </w:r>
    </w:p>
    <w:p w:rsidR="00C96E15" w:rsidRDefault="00210070">
      <w:pPr>
        <w:spacing w:after="140" w:line="386" w:lineRule="auto"/>
        <w:ind w:left="-7" w:right="4"/>
      </w:pPr>
      <w:r>
        <w:t>持续购买价款由受托机构在确定合格资产清单和购买金额后另行支付给招商银行（作为持续购买卖方），即在持续购买之前信托资金由资金保管机构独立保管，一定程度上控制了资金混同风险；</w:t>
      </w:r>
      <w:r>
        <w:rPr>
          <w:rFonts w:ascii="Times New Roman" w:eastAsia="Times New Roman" w:hAnsi="Times New Roman" w:cs="Times New Roman"/>
        </w:rPr>
        <w:t xml:space="preserve"> </w:t>
      </w:r>
    </w:p>
    <w:p w:rsidR="00C96E15" w:rsidRDefault="00210070">
      <w:pPr>
        <w:numPr>
          <w:ilvl w:val="1"/>
          <w:numId w:val="10"/>
        </w:numPr>
        <w:spacing w:after="134" w:line="393" w:lineRule="auto"/>
        <w:ind w:right="122" w:firstLine="480"/>
      </w:pPr>
      <w:r>
        <w:t>初始购买和持续购买形成的资产池均由招商银行信用卡中心在系统中进行特定标识、独立管理（独立于招商银行自有同类资产，也独立于招商银行管理的不同证券化项目），独立系统维护管理机制可有效控制资产混同风险。</w:t>
      </w:r>
      <w:r>
        <w:rPr>
          <w:rFonts w:ascii="Times New Roman" w:eastAsia="Times New Roman" w:hAnsi="Times New Roman" w:cs="Times New Roman"/>
        </w:rPr>
        <w:t xml:space="preserve"> </w:t>
      </w:r>
    </w:p>
    <w:p w:rsidR="00C96E15" w:rsidRDefault="00210070">
      <w:pPr>
        <w:spacing w:after="295" w:line="259" w:lineRule="auto"/>
        <w:ind w:left="10" w:right="126" w:hanging="10"/>
        <w:jc w:val="right"/>
      </w:pPr>
      <w:r>
        <w:t>对于持续购买过程中可能形成的混同风险，受托机构主要通过如下交易安排控制：</w:t>
      </w:r>
      <w:r>
        <w:rPr>
          <w:rFonts w:ascii="Times New Roman" w:eastAsia="Times New Roman" w:hAnsi="Times New Roman" w:cs="Times New Roman"/>
        </w:rPr>
        <w:t xml:space="preserve"> </w:t>
      </w:r>
    </w:p>
    <w:p w:rsidR="00C96E15" w:rsidRDefault="00210070">
      <w:pPr>
        <w:numPr>
          <w:ilvl w:val="1"/>
          <w:numId w:val="11"/>
        </w:numPr>
        <w:spacing w:after="118" w:line="404" w:lineRule="auto"/>
        <w:ind w:right="4" w:firstLine="480"/>
      </w:pPr>
      <w:r>
        <w:t>为每期证券化项目开立独立的资金保管账户，确保每期项目的信托资金与受托机构自有资金及其他受托管理项目隔离保管；</w:t>
      </w:r>
      <w:r>
        <w:rPr>
          <w:rFonts w:ascii="Times New Roman" w:eastAsia="Times New Roman" w:hAnsi="Times New Roman" w:cs="Times New Roman"/>
        </w:rPr>
        <w:t xml:space="preserve"> </w:t>
      </w:r>
    </w:p>
    <w:p w:rsidR="00C96E15" w:rsidRDefault="00210070">
      <w:pPr>
        <w:numPr>
          <w:ilvl w:val="1"/>
          <w:numId w:val="11"/>
        </w:numPr>
        <w:spacing w:after="133" w:line="394" w:lineRule="auto"/>
        <w:ind w:right="4" w:firstLine="480"/>
      </w:pPr>
      <w:r>
        <w:t>每期证券化项目的资产池（包括初始和持续购买入池资产）都在证券化管理系统中通过独立项目编号标识后隔离管理，确保其与受托机构固有资产及其他受托管理资产不发生混同。</w:t>
      </w:r>
      <w:r>
        <w:rPr>
          <w:rFonts w:ascii="Times New Roman" w:eastAsia="Times New Roman" w:hAnsi="Times New Roman" w:cs="Times New Roman"/>
        </w:rPr>
        <w:t xml:space="preserve"> </w:t>
      </w:r>
    </w:p>
    <w:p w:rsidR="00C96E15" w:rsidRDefault="00210070">
      <w:pPr>
        <w:numPr>
          <w:ilvl w:val="0"/>
          <w:numId w:val="10"/>
        </w:numPr>
        <w:ind w:right="4" w:hanging="420"/>
      </w:pPr>
      <w:r>
        <w:t>持续购买入池资产催收及不良追缴措施</w:t>
      </w:r>
      <w:r>
        <w:rPr>
          <w:rFonts w:ascii="Times New Roman" w:eastAsia="Times New Roman" w:hAnsi="Times New Roman" w:cs="Times New Roman"/>
          <w:b/>
        </w:rPr>
        <w:t xml:space="preserve"> </w:t>
      </w:r>
    </w:p>
    <w:p w:rsidR="00C96E15" w:rsidRDefault="00210070">
      <w:pPr>
        <w:spacing w:after="136" w:line="391" w:lineRule="auto"/>
        <w:ind w:left="-15" w:right="4" w:firstLine="480"/>
      </w:pPr>
      <w:r>
        <w:t>持续购买入池资产与初始入池资产一样，都将委托给招商银行进行统一标准的贷后管理（具体由招商银行信用卡中心执行操作），逾期及不良资产的追缴也将参照招商银行对信用卡账单分期的逾期</w:t>
      </w:r>
      <w:r>
        <w:rPr>
          <w:rFonts w:ascii="Times New Roman" w:eastAsia="Times New Roman" w:hAnsi="Times New Roman" w:cs="Times New Roman"/>
        </w:rPr>
        <w:t>/</w:t>
      </w:r>
      <w:r>
        <w:t xml:space="preserve">不良资产管理办法执行（招商银行对于其自有信用卡账单分期的催收管理及逾期追缴、不良处置等具体说明参见 </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6 </w:t>
      </w:r>
      <w:r>
        <w:t xml:space="preserve">月 </w:t>
      </w:r>
      <w:r>
        <w:rPr>
          <w:rFonts w:ascii="Times New Roman" w:eastAsia="Times New Roman" w:hAnsi="Times New Roman" w:cs="Times New Roman"/>
        </w:rPr>
        <w:t xml:space="preserve">1 </w:t>
      </w:r>
      <w:r>
        <w:t>日公告的《和信汽车</w:t>
      </w:r>
      <w:r>
        <w:lastRenderedPageBreak/>
        <w:t>分期资产支持证券注册申请报告》第二章第六部分“发起机构证券化汽车分期贷款服务管理办法摘要”中的第（四）和第（五）款）。受托机构将定期通过贷款服务报告向贷款服务机构了解并监督逾期</w:t>
      </w:r>
      <w:r>
        <w:rPr>
          <w:rFonts w:ascii="Times New Roman" w:eastAsia="Times New Roman" w:hAnsi="Times New Roman" w:cs="Times New Roman"/>
        </w:rPr>
        <w:t>/</w:t>
      </w:r>
      <w:r>
        <w:t>不良资产的催收追缴情况，必要时予以催缴协助。</w:t>
      </w:r>
      <w:r>
        <w:rPr>
          <w:rFonts w:ascii="Times New Roman" w:eastAsia="Times New Roman" w:hAnsi="Times New Roman" w:cs="Times New Roman"/>
        </w:rPr>
        <w:t xml:space="preserve"> </w:t>
      </w:r>
    </w:p>
    <w:p w:rsidR="00C96E15" w:rsidRDefault="00210070">
      <w:pPr>
        <w:numPr>
          <w:ilvl w:val="0"/>
          <w:numId w:val="10"/>
        </w:numPr>
        <w:ind w:right="4" w:hanging="420"/>
      </w:pPr>
      <w:r>
        <w:t>提前结束持续购买期触发条件</w:t>
      </w:r>
      <w:r>
        <w:rPr>
          <w:rFonts w:ascii="Times New Roman" w:eastAsia="Times New Roman" w:hAnsi="Times New Roman" w:cs="Times New Roman"/>
          <w:b/>
        </w:rPr>
        <w:t xml:space="preserve"> </w:t>
      </w:r>
    </w:p>
    <w:p w:rsidR="00C96E15" w:rsidRDefault="00210070">
      <w:pPr>
        <w:spacing w:after="135" w:line="390" w:lineRule="auto"/>
        <w:ind w:left="488" w:right="4"/>
      </w:pPr>
      <w:r>
        <w:t>为了降低持续购买不足导致的资金闲置风险，本期证券设置了提前摊还事件，一旦提前摊还事件被触发，买方将不再向卖方购买新的资产，本期证券进入摊还期，摊还期内资产池回收款将直接用于信托税费支付和证券本息兑付。</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提前摊还事件系指在持续购买期内发生的以下任一事件：</w:t>
      </w:r>
      <w:r>
        <w:rPr>
          <w:rFonts w:ascii="Times New Roman" w:eastAsia="Times New Roman" w:hAnsi="Times New Roman" w:cs="Times New Roman"/>
        </w:rPr>
        <w:t>(a)</w:t>
      </w:r>
      <w:r>
        <w:t xml:space="preserve">自最近一次持续购买对应的持续购买日起连续 </w:t>
      </w:r>
      <w:r>
        <w:rPr>
          <w:rFonts w:ascii="Times New Roman" w:eastAsia="Times New Roman" w:hAnsi="Times New Roman" w:cs="Times New Roman"/>
        </w:rPr>
        <w:t xml:space="preserve">3 </w:t>
      </w:r>
      <w:r>
        <w:t>个月未购买任何资产，或者</w:t>
      </w:r>
      <w:r>
        <w:rPr>
          <w:rFonts w:ascii="Times New Roman" w:eastAsia="Times New Roman" w:hAnsi="Times New Roman" w:cs="Times New Roman"/>
        </w:rPr>
        <w:t>(b)</w:t>
      </w:r>
      <w:r>
        <w:t xml:space="preserve">某一持续购买日（但第一个持续购买日除外）日终，信托账户已收到但尚未用于持续购买或者分配的本金回收款总额超过前一收款期间期末资产池未偿本金余额的 </w:t>
      </w:r>
      <w:r>
        <w:rPr>
          <w:rFonts w:ascii="Times New Roman" w:eastAsia="Times New Roman" w:hAnsi="Times New Roman" w:cs="Times New Roman"/>
        </w:rPr>
        <w:t>10%</w:t>
      </w:r>
      <w:r>
        <w:t>。</w:t>
      </w:r>
      <w:r>
        <w:rPr>
          <w:rFonts w:ascii="Times New Roman" w:eastAsia="Times New Roman" w:hAnsi="Times New Roman" w:cs="Times New Roman"/>
        </w:rPr>
        <w:t xml:space="preserve"> </w:t>
      </w:r>
    </w:p>
    <w:p w:rsidR="00C96E15" w:rsidRDefault="00210070">
      <w:pPr>
        <w:spacing w:after="142" w:line="386" w:lineRule="auto"/>
        <w:ind w:left="-15" w:right="4" w:firstLine="480"/>
      </w:pPr>
      <w:r>
        <w:t>此外，本期证券也约定了如发生加速清偿事件、违约事件或贷款服务机构解任事件中的任一事件，都将导致本期证券持续购买期的提前终止。加速清偿事件、违约事件和贷款服务机构解任事件的定义见附件二释义。</w:t>
      </w:r>
      <w:r>
        <w:rPr>
          <w:rFonts w:ascii="Times New Roman" w:eastAsia="Times New Roman" w:hAnsi="Times New Roman" w:cs="Times New Roman"/>
        </w:rPr>
        <w:t xml:space="preserve"> </w:t>
      </w:r>
    </w:p>
    <w:p w:rsidR="00C96E15" w:rsidRDefault="00210070">
      <w:pPr>
        <w:pStyle w:val="Heading2"/>
        <w:ind w:left="-7" w:right="4"/>
      </w:pPr>
      <w:bookmarkStart w:id="22" w:name="_Toc542499"/>
      <w:r>
        <w:t>六、信用增进措施</w:t>
      </w:r>
      <w:r>
        <w:rPr>
          <w:rFonts w:ascii="Times New Roman" w:eastAsia="Times New Roman" w:hAnsi="Times New Roman" w:cs="Times New Roman"/>
          <w:b/>
        </w:rPr>
        <w:t xml:space="preserve"> </w:t>
      </w:r>
      <w:bookmarkEnd w:id="22"/>
    </w:p>
    <w:p w:rsidR="00C96E15" w:rsidRDefault="00210070">
      <w:pPr>
        <w:spacing w:after="143" w:line="385" w:lineRule="auto"/>
        <w:ind w:left="-15" w:right="4" w:firstLine="480"/>
      </w:pPr>
      <w:r>
        <w:t>本期资产支持证券并未设置外部增信措施，主要采用内部信用增级来实现证券信用增进。内部信用增级是指在证券化项目中通过交易结构或证券结构的相应安排提供信用增级的方式，具体包括以下几个方面：</w:t>
      </w:r>
      <w:r>
        <w:rPr>
          <w:rFonts w:ascii="Times New Roman" w:eastAsia="Times New Roman" w:hAnsi="Times New Roman" w:cs="Times New Roman"/>
        </w:rPr>
        <w:t xml:space="preserve"> </w:t>
      </w:r>
    </w:p>
    <w:p w:rsidR="00C96E15" w:rsidRDefault="00210070">
      <w:pPr>
        <w:numPr>
          <w:ilvl w:val="0"/>
          <w:numId w:val="12"/>
        </w:numPr>
        <w:ind w:left="1206" w:right="4" w:hanging="724"/>
      </w:pPr>
      <w:r>
        <w:t>优先</w:t>
      </w:r>
      <w:r>
        <w:rPr>
          <w:rFonts w:ascii="Times New Roman" w:eastAsia="Times New Roman" w:hAnsi="Times New Roman" w:cs="Times New Roman"/>
          <w:b/>
        </w:rPr>
        <w:t>/</w:t>
      </w:r>
      <w:r>
        <w:t>次级结构设计</w:t>
      </w:r>
      <w:r>
        <w:rPr>
          <w:rFonts w:ascii="Times New Roman" w:eastAsia="Times New Roman" w:hAnsi="Times New Roman" w:cs="Times New Roman"/>
          <w:b/>
        </w:rPr>
        <w:t xml:space="preserve"> </w:t>
      </w:r>
    </w:p>
    <w:p w:rsidR="00C96E15" w:rsidRDefault="00210070">
      <w:pPr>
        <w:spacing w:after="127" w:line="397" w:lineRule="auto"/>
        <w:ind w:left="-15" w:right="120" w:firstLine="472"/>
        <w:jc w:val="both"/>
      </w:pPr>
      <w:r>
        <w:lastRenderedPageBreak/>
        <w:t>优先</w:t>
      </w:r>
      <w:r>
        <w:rPr>
          <w:rFonts w:ascii="Times New Roman" w:eastAsia="Times New Roman" w:hAnsi="Times New Roman" w:cs="Times New Roman"/>
        </w:rPr>
        <w:t>/</w:t>
      </w:r>
      <w:r>
        <w:t xml:space="preserve">次级安排是证券化项目中最常见的内部信用增级安排。本期资产支持证券分为优先 </w:t>
      </w:r>
      <w:r>
        <w:rPr>
          <w:rFonts w:ascii="Times New Roman" w:eastAsia="Times New Roman" w:hAnsi="Times New Roman" w:cs="Times New Roman"/>
        </w:rPr>
        <w:t xml:space="preserve">A </w:t>
      </w:r>
      <w:r>
        <w:t xml:space="preserve">档（占比 </w:t>
      </w:r>
      <w:r>
        <w:rPr>
          <w:rFonts w:ascii="Times New Roman" w:eastAsia="Times New Roman" w:hAnsi="Times New Roman" w:cs="Times New Roman"/>
        </w:rPr>
        <w:t>86.84%</w:t>
      </w:r>
      <w:r>
        <w:t xml:space="preserve">）、优先 </w:t>
      </w:r>
      <w:r>
        <w:rPr>
          <w:rFonts w:ascii="Times New Roman" w:eastAsia="Times New Roman" w:hAnsi="Times New Roman" w:cs="Times New Roman"/>
        </w:rPr>
        <w:t xml:space="preserve">B </w:t>
      </w:r>
      <w:r>
        <w:t xml:space="preserve">档（占比 </w:t>
      </w:r>
      <w:r>
        <w:rPr>
          <w:rFonts w:ascii="Times New Roman" w:eastAsia="Times New Roman" w:hAnsi="Times New Roman" w:cs="Times New Roman"/>
        </w:rPr>
        <w:t>4.80%</w:t>
      </w:r>
      <w:r>
        <w:t xml:space="preserve">）和次级档（占比 </w:t>
      </w:r>
      <w:r>
        <w:rPr>
          <w:rFonts w:ascii="Times New Roman" w:eastAsia="Times New Roman" w:hAnsi="Times New Roman" w:cs="Times New Roman"/>
        </w:rPr>
        <w:t>8.36%</w:t>
      </w:r>
      <w:r>
        <w:t>）三档，通过分层对各档级证券本金</w:t>
      </w:r>
      <w:r>
        <w:rPr>
          <w:rFonts w:ascii="Times New Roman" w:eastAsia="Times New Roman" w:hAnsi="Times New Roman" w:cs="Times New Roman"/>
        </w:rPr>
        <w:t>/</w:t>
      </w:r>
      <w:r>
        <w:t xml:space="preserve">利息的受偿进行了优先劣后设置：从资产池回收的资金将会按照事先约定的现金流支付顺序支付，排序在现金流支付顺序最后面的证券档将承担最初的损失，由此实现劣后受偿档级的投资者为优先档级投资者提供信用增级的效果。具体来说，本期资产支持证券的次级档资产支持证券为优先 </w:t>
      </w:r>
      <w:r>
        <w:rPr>
          <w:rFonts w:ascii="Times New Roman" w:eastAsia="Times New Roman" w:hAnsi="Times New Roman" w:cs="Times New Roman"/>
        </w:rPr>
        <w:t xml:space="preserve">B </w:t>
      </w:r>
      <w:r>
        <w:t xml:space="preserve">档资产支持证券提供了信用增级，次级档资产支持证券及优先 </w:t>
      </w:r>
      <w:r>
        <w:rPr>
          <w:rFonts w:ascii="Times New Roman" w:eastAsia="Times New Roman" w:hAnsi="Times New Roman" w:cs="Times New Roman"/>
        </w:rPr>
        <w:t xml:space="preserve">B </w:t>
      </w:r>
      <w:r>
        <w:t xml:space="preserve">档资产支持证券为优先 </w:t>
      </w:r>
      <w:r>
        <w:rPr>
          <w:rFonts w:ascii="Times New Roman" w:eastAsia="Times New Roman" w:hAnsi="Times New Roman" w:cs="Times New Roman"/>
        </w:rPr>
        <w:t xml:space="preserve">A </w:t>
      </w:r>
      <w:r>
        <w:t>档资产支持证券提供了信用增级。</w:t>
      </w:r>
      <w:r>
        <w:rPr>
          <w:rFonts w:ascii="Times New Roman" w:eastAsia="Times New Roman" w:hAnsi="Times New Roman" w:cs="Times New Roman"/>
        </w:rPr>
        <w:t xml:space="preserve"> </w:t>
      </w:r>
    </w:p>
    <w:p w:rsidR="00C96E15" w:rsidRDefault="00210070">
      <w:pPr>
        <w:numPr>
          <w:ilvl w:val="0"/>
          <w:numId w:val="12"/>
        </w:numPr>
        <w:ind w:left="1206" w:right="4" w:hanging="724"/>
      </w:pPr>
      <w:r>
        <w:t>信用触发机制</w:t>
      </w:r>
      <w:r>
        <w:rPr>
          <w:rFonts w:ascii="Times New Roman" w:eastAsia="Times New Roman" w:hAnsi="Times New Roman" w:cs="Times New Roman"/>
          <w:b/>
        </w:rPr>
        <w:t xml:space="preserve"> </w:t>
      </w:r>
    </w:p>
    <w:p w:rsidR="00C96E15" w:rsidRDefault="00210070">
      <w:pPr>
        <w:spacing w:after="126" w:line="393" w:lineRule="auto"/>
        <w:ind w:left="-15" w:right="4" w:firstLine="480"/>
      </w:pPr>
      <w:r>
        <w:t>本期资产支持证券设置了两类信用触发机制：同参与机构履约能力、资产支持证券兑付相关的</w:t>
      </w:r>
      <w:r>
        <w:rPr>
          <w:rFonts w:ascii="Times New Roman" w:eastAsia="Times New Roman" w:hAnsi="Times New Roman" w:cs="Times New Roman"/>
        </w:rPr>
        <w:t>“</w:t>
      </w:r>
      <w:r>
        <w:t>加速清偿事件</w:t>
      </w:r>
      <w:r>
        <w:rPr>
          <w:rFonts w:ascii="Times New Roman" w:eastAsia="Times New Roman" w:hAnsi="Times New Roman" w:cs="Times New Roman"/>
        </w:rPr>
        <w:t>”</w:t>
      </w:r>
      <w:r>
        <w:t>，以及同资产支持证券兑付相关的</w:t>
      </w:r>
      <w:r>
        <w:rPr>
          <w:rFonts w:ascii="Times New Roman" w:eastAsia="Times New Roman" w:hAnsi="Times New Roman" w:cs="Times New Roman"/>
        </w:rPr>
        <w:t>“</w:t>
      </w:r>
      <w:r>
        <w:t>违约事件</w:t>
      </w:r>
      <w:r>
        <w:rPr>
          <w:rFonts w:ascii="Times New Roman" w:eastAsia="Times New Roman" w:hAnsi="Times New Roman" w:cs="Times New Roman"/>
        </w:rPr>
        <w:t>”</w:t>
      </w:r>
      <w:r>
        <w:t>，信用事件一旦触发将引致基础资产现金流支付机制的重新安排。</w:t>
      </w:r>
      <w:r>
        <w:rPr>
          <w:rFonts w:ascii="Times New Roman" w:eastAsia="Times New Roman" w:hAnsi="Times New Roman" w:cs="Times New Roman"/>
        </w:rPr>
        <w:t xml:space="preserve"> </w:t>
      </w:r>
    </w:p>
    <w:p w:rsidR="00C96E15" w:rsidRDefault="00210070">
      <w:pPr>
        <w:spacing w:after="119" w:line="397" w:lineRule="auto"/>
        <w:ind w:left="488" w:right="4"/>
      </w:pPr>
      <w:r>
        <w:t>如果加速清偿事件被触发，本期证券将终止持续购买进入摊还期，且收入分账户的资金将不再用于：（</w:t>
      </w:r>
      <w:r>
        <w:rPr>
          <w:rFonts w:ascii="Times New Roman" w:eastAsia="Times New Roman" w:hAnsi="Times New Roman" w:cs="Times New Roman"/>
        </w:rPr>
        <w:t>1</w:t>
      </w:r>
      <w:r>
        <w:t>）本金分账户累计转移额和违约额补足；（</w:t>
      </w:r>
      <w:r>
        <w:rPr>
          <w:rFonts w:ascii="Times New Roman" w:eastAsia="Times New Roman" w:hAnsi="Times New Roman" w:cs="Times New Roman"/>
        </w:rPr>
        <w:t>2</w:t>
      </w:r>
      <w:r>
        <w:t>）次级档证券期间收益的支付（包括其后续的支付）、及（</w:t>
      </w:r>
      <w:r>
        <w:rPr>
          <w:rFonts w:ascii="Times New Roman" w:eastAsia="Times New Roman" w:hAnsi="Times New Roman" w:cs="Times New Roman"/>
        </w:rPr>
        <w:t>3</w:t>
      </w:r>
      <w:r>
        <w:t>）贷款服务机构、受托人、资金保管机构等中介机构优先支出上限以外的费用支出金额，而是将剩余资金全部转入本金分账户用于优先档证券本金的兑付；</w:t>
      </w:r>
      <w:r>
        <w:rPr>
          <w:rFonts w:ascii="Times New Roman" w:eastAsia="Times New Roman" w:hAnsi="Times New Roman" w:cs="Times New Roman"/>
        </w:rPr>
        <w:t xml:space="preserve"> </w:t>
      </w:r>
    </w:p>
    <w:p w:rsidR="00C96E15" w:rsidRDefault="00210070">
      <w:pPr>
        <w:spacing w:after="136" w:line="390" w:lineRule="auto"/>
        <w:ind w:left="-15" w:right="4" w:firstLine="480"/>
      </w:pPr>
      <w:r>
        <w:t>如果违约事件被触发，本期证券将终止持续购买进入摊还期，且信托账项下资金不再区分收入回收款和本金回收款，而是将二者混同并在支付有关的税费、报酬以后用于</w:t>
      </w:r>
      <w:r>
        <w:lastRenderedPageBreak/>
        <w:t xml:space="preserve">顺序偿付优先 </w:t>
      </w:r>
      <w:r>
        <w:rPr>
          <w:rFonts w:ascii="Times New Roman" w:eastAsia="Times New Roman" w:hAnsi="Times New Roman" w:cs="Times New Roman"/>
        </w:rPr>
        <w:t xml:space="preserve">A </w:t>
      </w:r>
      <w:r>
        <w:t xml:space="preserve">档资产支持证券的利息和本金、优先 </w:t>
      </w:r>
      <w:r>
        <w:rPr>
          <w:rFonts w:ascii="Times New Roman" w:eastAsia="Times New Roman" w:hAnsi="Times New Roman" w:cs="Times New Roman"/>
        </w:rPr>
        <w:t xml:space="preserve">B </w:t>
      </w:r>
      <w:r>
        <w:t>档资产支持证券的利息和本金以及支付次级档证券的本金，其余额根据既定条件在次级档证券持有人剩余收益和贷款服务机构浮动报酬之间分配。</w:t>
      </w:r>
      <w:r>
        <w:rPr>
          <w:rFonts w:ascii="Times New Roman" w:eastAsia="Times New Roman" w:hAnsi="Times New Roman" w:cs="Times New Roman"/>
        </w:rPr>
        <w:t xml:space="preserve"> </w:t>
      </w:r>
    </w:p>
    <w:p w:rsidR="00C96E15" w:rsidRDefault="00210070">
      <w:pPr>
        <w:numPr>
          <w:ilvl w:val="0"/>
          <w:numId w:val="12"/>
        </w:numPr>
        <w:ind w:left="1206" w:right="4" w:hanging="724"/>
      </w:pPr>
      <w:r>
        <w:t>超额利差</w:t>
      </w:r>
      <w:r>
        <w:rPr>
          <w:rFonts w:ascii="Times New Roman" w:eastAsia="Times New Roman" w:hAnsi="Times New Roman" w:cs="Times New Roman"/>
          <w:b/>
        </w:rPr>
        <w:t xml:space="preserve"> </w:t>
      </w:r>
    </w:p>
    <w:p w:rsidR="00C96E15" w:rsidRDefault="00210070">
      <w:pPr>
        <w:spacing w:after="130" w:line="396" w:lineRule="auto"/>
        <w:ind w:left="-15" w:right="4" w:firstLine="480"/>
      </w:pPr>
      <w:r>
        <w:t xml:space="preserve">本期资产支持证券的超额利差主要来源于资产池加权平均利率与优先档资产支持证券加权利率之差。本期资产支持证券的初始资产池加权平均年化利率为 </w:t>
      </w:r>
      <w:r>
        <w:rPr>
          <w:rFonts w:ascii="Times New Roman" w:eastAsia="Times New Roman" w:hAnsi="Times New Roman" w:cs="Times New Roman"/>
        </w:rPr>
        <w:t>5.63%/</w:t>
      </w:r>
      <w:r>
        <w:t xml:space="preserve">年（加权平均年化手续费率 </w:t>
      </w:r>
      <w:r>
        <w:rPr>
          <w:rFonts w:ascii="Times New Roman" w:eastAsia="Times New Roman" w:hAnsi="Times New Roman" w:cs="Times New Roman"/>
        </w:rPr>
        <w:t>8.04%</w:t>
      </w:r>
      <w:r>
        <w:t xml:space="preserve">），持续购买期间资产池加权平均年化手续费率将不低于 </w:t>
      </w:r>
      <w:r>
        <w:rPr>
          <w:rFonts w:ascii="Times New Roman" w:eastAsia="Times New Roman" w:hAnsi="Times New Roman" w:cs="Times New Roman"/>
        </w:rPr>
        <w:t>7%</w:t>
      </w:r>
      <w:r>
        <w:t>，因此预计存续期间资产池的收益率将始终高于优先档资产支持证券的加权发行利率，该利率差异预计能够对本期优先档资产支持证券提供有力的信用支持。</w:t>
      </w:r>
      <w:r>
        <w:rPr>
          <w:rFonts w:ascii="Times New Roman" w:eastAsia="Times New Roman" w:hAnsi="Times New Roman" w:cs="Times New Roman"/>
        </w:rPr>
        <w:t xml:space="preserve"> </w:t>
      </w:r>
    </w:p>
    <w:p w:rsidR="00C96E15" w:rsidRDefault="00210070">
      <w:pPr>
        <w:numPr>
          <w:ilvl w:val="0"/>
          <w:numId w:val="12"/>
        </w:numPr>
        <w:ind w:left="1206" w:right="4" w:hanging="724"/>
      </w:pPr>
      <w:r>
        <w:t>超额抵押</w:t>
      </w:r>
      <w:r>
        <w:rPr>
          <w:rFonts w:ascii="Times New Roman" w:eastAsia="Times New Roman" w:hAnsi="Times New Roman" w:cs="Times New Roman"/>
          <w:b/>
        </w:rPr>
        <w:t xml:space="preserve"> </w:t>
      </w:r>
    </w:p>
    <w:p w:rsidR="00C96E15" w:rsidRDefault="00210070">
      <w:pPr>
        <w:spacing w:after="2" w:line="500" w:lineRule="auto"/>
        <w:ind w:left="-15" w:right="4" w:firstLine="480"/>
      </w:pPr>
      <w:r>
        <w:t>本期资产支持证券并未设置超额抵押机制。</w:t>
      </w:r>
      <w:r>
        <w:rPr>
          <w:rFonts w:ascii="Times New Roman" w:eastAsia="Times New Roman" w:hAnsi="Times New Roman" w:cs="Times New Roman"/>
        </w:rPr>
        <w:t xml:space="preserve"> </w:t>
      </w:r>
    </w:p>
    <w:p w:rsidR="00C96E15" w:rsidRDefault="00210070">
      <w:pPr>
        <w:pStyle w:val="Heading2"/>
        <w:spacing w:after="2" w:line="500" w:lineRule="auto"/>
        <w:ind w:left="-15" w:right="4" w:firstLine="480"/>
      </w:pPr>
      <w:bookmarkStart w:id="23" w:name="_Toc542500"/>
      <w:r>
        <w:t>七、资产支持证券持有人大会的组织形式与权利</w:t>
      </w:r>
      <w:r>
        <w:rPr>
          <w:rFonts w:ascii="Times New Roman" w:eastAsia="Times New Roman" w:hAnsi="Times New Roman" w:cs="Times New Roman"/>
          <w:b/>
        </w:rPr>
        <w:t xml:space="preserve"> </w:t>
      </w:r>
      <w:bookmarkEnd w:id="23"/>
    </w:p>
    <w:p w:rsidR="00C96E15" w:rsidRDefault="00210070">
      <w:pPr>
        <w:numPr>
          <w:ilvl w:val="0"/>
          <w:numId w:val="13"/>
        </w:numPr>
        <w:ind w:left="1206" w:right="4" w:hanging="724"/>
      </w:pPr>
      <w:r>
        <w:t>资产支持证券持有人大会组成</w:t>
      </w:r>
      <w:r>
        <w:rPr>
          <w:rFonts w:ascii="Times New Roman" w:eastAsia="Times New Roman" w:hAnsi="Times New Roman" w:cs="Times New Roman"/>
          <w:b/>
        </w:rPr>
        <w:t xml:space="preserve"> </w:t>
      </w:r>
    </w:p>
    <w:p w:rsidR="00C96E15" w:rsidRDefault="00210070">
      <w:pPr>
        <w:spacing w:after="16" w:line="397" w:lineRule="auto"/>
        <w:ind w:left="-15" w:right="118" w:firstLine="472"/>
        <w:jc w:val="both"/>
      </w:pPr>
      <w:r>
        <w:t xml:space="preserve">各类别“资产支持证券的持有人”分别组成该类别“资产支持证券持有人大会”。通过购买“发行人”所发行的相关类别“资产支持证券”或通过交易购得相应类别的“资产支持证券”的“资产支持证券持有人”，自动成为该类别“资产支持证券持有人大会” 的成员。具体而言，“优先 </w:t>
      </w:r>
      <w:r>
        <w:rPr>
          <w:rFonts w:ascii="Times New Roman" w:eastAsia="Times New Roman" w:hAnsi="Times New Roman" w:cs="Times New Roman"/>
        </w:rPr>
        <w:t xml:space="preserve">A1 </w:t>
      </w:r>
      <w:r>
        <w:t xml:space="preserve">档资产支持证券”持有人、“优先 </w:t>
      </w:r>
      <w:r>
        <w:rPr>
          <w:rFonts w:ascii="Times New Roman" w:eastAsia="Times New Roman" w:hAnsi="Times New Roman" w:cs="Times New Roman"/>
        </w:rPr>
        <w:t xml:space="preserve">A2 </w:t>
      </w:r>
      <w:r>
        <w:t xml:space="preserve">档资产支持证券” 持有人和“优先 </w:t>
      </w:r>
      <w:r>
        <w:rPr>
          <w:rFonts w:ascii="Times New Roman" w:eastAsia="Times New Roman" w:hAnsi="Times New Roman" w:cs="Times New Roman"/>
        </w:rPr>
        <w:t xml:space="preserve">A3 </w:t>
      </w:r>
      <w:r>
        <w:t xml:space="preserve">档资产支持证券”持有人组成优先 </w:t>
      </w:r>
      <w:r>
        <w:rPr>
          <w:rFonts w:ascii="Times New Roman" w:eastAsia="Times New Roman" w:hAnsi="Times New Roman" w:cs="Times New Roman"/>
        </w:rPr>
        <w:t xml:space="preserve">A </w:t>
      </w:r>
      <w:r>
        <w:t>档“资产支持证券持有人大会”；</w:t>
      </w:r>
    </w:p>
    <w:p w:rsidR="00C96E15" w:rsidRDefault="00210070">
      <w:pPr>
        <w:spacing w:after="116" w:line="407" w:lineRule="auto"/>
        <w:ind w:left="-7" w:right="4"/>
      </w:pPr>
      <w:r>
        <w:lastRenderedPageBreak/>
        <w:t xml:space="preserve">“优先 </w:t>
      </w:r>
      <w:r>
        <w:rPr>
          <w:rFonts w:ascii="Times New Roman" w:eastAsia="Times New Roman" w:hAnsi="Times New Roman" w:cs="Times New Roman"/>
        </w:rPr>
        <w:t xml:space="preserve">B </w:t>
      </w:r>
      <w:r>
        <w:t xml:space="preserve">档资产支持证券”持有人组成优先 </w:t>
      </w:r>
      <w:r>
        <w:rPr>
          <w:rFonts w:ascii="Times New Roman" w:eastAsia="Times New Roman" w:hAnsi="Times New Roman" w:cs="Times New Roman"/>
        </w:rPr>
        <w:t xml:space="preserve">B </w:t>
      </w:r>
      <w:r>
        <w:t>档“资产支持证券持有人大会”；“次级档资产支持证券持有人”组成次级档“资产支持证券持有人大会”。</w:t>
      </w:r>
      <w:r>
        <w:rPr>
          <w:rFonts w:ascii="Times New Roman" w:eastAsia="Times New Roman" w:hAnsi="Times New Roman" w:cs="Times New Roman"/>
        </w:rPr>
        <w:t xml:space="preserve"> </w:t>
      </w:r>
    </w:p>
    <w:p w:rsidR="00C96E15" w:rsidRDefault="00210070">
      <w:pPr>
        <w:numPr>
          <w:ilvl w:val="0"/>
          <w:numId w:val="13"/>
        </w:numPr>
        <w:ind w:left="1206" w:right="4" w:hanging="724"/>
      </w:pPr>
      <w:r>
        <w:t>会议召集</w:t>
      </w:r>
      <w:r>
        <w:rPr>
          <w:rFonts w:ascii="Times New Roman" w:eastAsia="Times New Roman" w:hAnsi="Times New Roman" w:cs="Times New Roman"/>
          <w:b/>
        </w:rPr>
        <w:t xml:space="preserve"> </w:t>
      </w:r>
    </w:p>
    <w:p w:rsidR="00C96E15" w:rsidRDefault="00210070">
      <w:pPr>
        <w:spacing w:after="133" w:line="393" w:lineRule="auto"/>
        <w:ind w:left="619" w:right="4" w:hanging="420"/>
      </w:pPr>
      <w:r>
        <w:rPr>
          <w:rFonts w:ascii="Times New Roman" w:eastAsia="Times New Roman" w:hAnsi="Times New Roman" w:cs="Times New Roman"/>
        </w:rPr>
        <w:t>1.</w:t>
      </w:r>
      <w:r>
        <w:rPr>
          <w:rFonts w:ascii="Arial" w:eastAsia="Arial" w:hAnsi="Arial" w:cs="Arial"/>
        </w:rPr>
        <w:t xml:space="preserve"> </w:t>
      </w:r>
      <w:r>
        <w:t>资产支持证券持有人大会为不定期会议，各类别资产支持证券持有人大会共同参会，分类表决。资产支持证券持有人大会由受托人召集。发生下列事由之一的，受托人应召集资产支持证券持有人大会：</w:t>
      </w:r>
      <w:r>
        <w:rPr>
          <w:rFonts w:ascii="Times New Roman" w:eastAsia="Times New Roman" w:hAnsi="Times New Roman" w:cs="Times New Roman"/>
        </w:rPr>
        <w:t xml:space="preserve"> </w:t>
      </w:r>
    </w:p>
    <w:p w:rsidR="00C96E15" w:rsidRDefault="00210070">
      <w:pPr>
        <w:numPr>
          <w:ilvl w:val="0"/>
          <w:numId w:val="14"/>
        </w:numPr>
        <w:ind w:right="4" w:firstLine="480"/>
      </w:pPr>
      <w:r>
        <w:t>提前终止“信托”；</w:t>
      </w:r>
      <w:r>
        <w:rPr>
          <w:rFonts w:ascii="Times New Roman" w:eastAsia="Times New Roman" w:hAnsi="Times New Roman" w:cs="Times New Roman"/>
        </w:rPr>
        <w:t xml:space="preserve"> </w:t>
      </w:r>
    </w:p>
    <w:p w:rsidR="00C96E15" w:rsidRDefault="00210070">
      <w:pPr>
        <w:numPr>
          <w:ilvl w:val="0"/>
          <w:numId w:val="14"/>
        </w:numPr>
        <w:spacing w:after="127" w:line="397" w:lineRule="auto"/>
        <w:ind w:right="4" w:firstLine="480"/>
      </w:pPr>
      <w:r>
        <w:t xml:space="preserve">批准涉及修改“资产支持证券持有人”权利或“资产支持证券”基本特征的提案，而无论该“资产支持证券持有人”的权利或“资产支持证券”特征是否基于“交易文件”或其他文件，具体包括但不限于：改变“《信托合同》”第 </w:t>
      </w:r>
      <w:r>
        <w:rPr>
          <w:rFonts w:ascii="Times New Roman" w:eastAsia="Times New Roman" w:hAnsi="Times New Roman" w:cs="Times New Roman"/>
        </w:rPr>
        <w:t xml:space="preserve">11 </w:t>
      </w:r>
      <w:r>
        <w:t>条规定的“回收款” 分配顺序、减少或取消“资产支持证券”的本金金额或利率、改变对“资产支持证券” 的支付币种、修改对某一项“全体同意事项”或“特别决议事项”获得通过所需的票数等；</w:t>
      </w:r>
      <w:r>
        <w:rPr>
          <w:rFonts w:ascii="Times New Roman" w:eastAsia="Times New Roman" w:hAnsi="Times New Roman" w:cs="Times New Roman"/>
        </w:rPr>
        <w:t xml:space="preserve"> </w:t>
      </w:r>
    </w:p>
    <w:p w:rsidR="00C96E15" w:rsidRDefault="00210070">
      <w:pPr>
        <w:numPr>
          <w:ilvl w:val="0"/>
          <w:numId w:val="14"/>
        </w:numPr>
        <w:spacing w:after="163"/>
        <w:ind w:right="4" w:firstLine="480"/>
      </w:pPr>
      <w:r>
        <w:t>“受托人”提出辞任、发生“受托人解任事件”、“贷款服务机构解任事件”或</w:t>
      </w:r>
    </w:p>
    <w:p w:rsidR="00C96E15" w:rsidRDefault="00210070">
      <w:pPr>
        <w:spacing w:after="151"/>
        <w:ind w:left="-7" w:right="4"/>
      </w:pPr>
      <w:r>
        <w:t>“资金保管机构解任事件”，须根据“交易文件”更换“受托人”、“贷款服务机构”或</w:t>
      </w:r>
    </w:p>
    <w:p w:rsidR="00C96E15" w:rsidRDefault="00210070">
      <w:pPr>
        <w:ind w:left="-7" w:right="4"/>
      </w:pPr>
      <w:r>
        <w:t>“资金保管机构”；</w:t>
      </w:r>
      <w:r>
        <w:rPr>
          <w:rFonts w:ascii="Times New Roman" w:eastAsia="Times New Roman" w:hAnsi="Times New Roman" w:cs="Times New Roman"/>
        </w:rPr>
        <w:t xml:space="preserve"> </w:t>
      </w:r>
    </w:p>
    <w:p w:rsidR="00C96E15" w:rsidRDefault="00210070">
      <w:pPr>
        <w:numPr>
          <w:ilvl w:val="0"/>
          <w:numId w:val="14"/>
        </w:numPr>
        <w:ind w:right="4" w:firstLine="480"/>
      </w:pPr>
      <w:r>
        <w:t>决定本“信托”项下“后备贷款服务机构”委任事宜；</w:t>
      </w:r>
      <w:r>
        <w:rPr>
          <w:rFonts w:ascii="Times New Roman" w:eastAsia="Times New Roman" w:hAnsi="Times New Roman" w:cs="Times New Roman"/>
        </w:rPr>
        <w:t xml:space="preserve"> </w:t>
      </w:r>
    </w:p>
    <w:p w:rsidR="00C96E15" w:rsidRDefault="00210070">
      <w:pPr>
        <w:numPr>
          <w:ilvl w:val="0"/>
          <w:numId w:val="14"/>
        </w:numPr>
        <w:ind w:right="4" w:firstLine="480"/>
      </w:pPr>
      <w:r>
        <w:lastRenderedPageBreak/>
        <w:t>解除或免除“受托人”根据任何“交易文件”本应承担的任何责任和义务；</w:t>
      </w:r>
      <w:r>
        <w:rPr>
          <w:rFonts w:ascii="Times New Roman" w:eastAsia="Times New Roman" w:hAnsi="Times New Roman" w:cs="Times New Roman"/>
        </w:rPr>
        <w:t xml:space="preserve"> </w:t>
      </w:r>
    </w:p>
    <w:p w:rsidR="00C96E15" w:rsidRDefault="00210070">
      <w:pPr>
        <w:numPr>
          <w:ilvl w:val="0"/>
          <w:numId w:val="14"/>
        </w:numPr>
        <w:spacing w:after="163"/>
        <w:ind w:right="4" w:firstLine="480"/>
      </w:pPr>
      <w:r>
        <w:t>“《信托合同》”或其他“交易文件”的终止或重大修改、更正、补充，但该等</w:t>
      </w:r>
    </w:p>
    <w:p w:rsidR="00C96E15" w:rsidRDefault="00210070">
      <w:pPr>
        <w:spacing w:after="151"/>
        <w:ind w:left="-7" w:right="4"/>
      </w:pPr>
      <w:r>
        <w:t>修改属于对“资产支持证券持有人”权利义务无实质性影响的改动或是根据适用“中国”</w:t>
      </w:r>
    </w:p>
    <w:p w:rsidR="00C96E15" w:rsidRDefault="00210070">
      <w:pPr>
        <w:ind w:left="-7" w:right="4"/>
      </w:pPr>
      <w:r>
        <w:t>“法律”的强制性要求而做出的除外；</w:t>
      </w:r>
      <w:r>
        <w:rPr>
          <w:rFonts w:ascii="Times New Roman" w:eastAsia="Times New Roman" w:hAnsi="Times New Roman" w:cs="Times New Roman"/>
        </w:rPr>
        <w:t xml:space="preserve"> </w:t>
      </w:r>
    </w:p>
    <w:p w:rsidR="00C96E15" w:rsidRDefault="00210070">
      <w:pPr>
        <w:numPr>
          <w:ilvl w:val="0"/>
          <w:numId w:val="14"/>
        </w:numPr>
        <w:spacing w:after="123" w:line="401" w:lineRule="auto"/>
        <w:ind w:right="4" w:firstLine="480"/>
      </w:pPr>
      <w:r>
        <w:t>发生任何“加速清偿事件”中的（</w:t>
      </w:r>
      <w:r>
        <w:rPr>
          <w:rFonts w:ascii="Times New Roman" w:eastAsia="Times New Roman" w:hAnsi="Times New Roman" w:cs="Times New Roman"/>
        </w:rPr>
        <w:t>j</w:t>
      </w:r>
      <w:r>
        <w:t>）项至（</w:t>
      </w:r>
      <w:r>
        <w:rPr>
          <w:rFonts w:ascii="Times New Roman" w:eastAsia="Times New Roman" w:hAnsi="Times New Roman" w:cs="Times New Roman"/>
        </w:rPr>
        <w:t>m</w:t>
      </w:r>
      <w:r>
        <w:t>）项，决定是否宣布“加速清偿事件”已发生；发生“违约事件”中的（</w:t>
      </w:r>
      <w:r>
        <w:rPr>
          <w:rFonts w:ascii="Times New Roman" w:eastAsia="Times New Roman" w:hAnsi="Times New Roman" w:cs="Times New Roman"/>
        </w:rPr>
        <w:t>d</w:t>
      </w:r>
      <w:r>
        <w:t>）项，决定是否宣布“违约事件”已发生；</w:t>
      </w:r>
      <w:r>
        <w:rPr>
          <w:rFonts w:ascii="Times New Roman" w:eastAsia="Times New Roman" w:hAnsi="Times New Roman" w:cs="Times New Roman"/>
        </w:rPr>
        <w:t xml:space="preserve"> </w:t>
      </w:r>
    </w:p>
    <w:p w:rsidR="00C96E15" w:rsidRDefault="00210070">
      <w:pPr>
        <w:numPr>
          <w:ilvl w:val="0"/>
          <w:numId w:val="14"/>
        </w:numPr>
        <w:spacing w:after="168"/>
        <w:ind w:right="4" w:firstLine="480"/>
      </w:pPr>
      <w:r>
        <w:t>决定是否以出售、转让等方式处置全部“资产池”（但根据“《信托合同》”第</w:t>
      </w:r>
    </w:p>
    <w:p w:rsidR="00C96E15" w:rsidRDefault="00210070">
      <w:pPr>
        <w:spacing w:after="112" w:line="409" w:lineRule="auto"/>
        <w:ind w:left="-7" w:right="4"/>
      </w:pPr>
      <w:r>
        <w:rPr>
          <w:rFonts w:ascii="Times New Roman" w:eastAsia="Times New Roman" w:hAnsi="Times New Roman" w:cs="Times New Roman"/>
        </w:rPr>
        <w:t xml:space="preserve">13 </w:t>
      </w:r>
      <w:r>
        <w:t xml:space="preserve">条接受“委托人”“清仓回购”以及根据”《信托合同》”第 </w:t>
      </w:r>
      <w:r>
        <w:rPr>
          <w:rFonts w:ascii="Times New Roman" w:eastAsia="Times New Roman" w:hAnsi="Times New Roman" w:cs="Times New Roman"/>
        </w:rPr>
        <w:t xml:space="preserve">14.2 </w:t>
      </w:r>
      <w:r>
        <w:t>款清算“信托财产” 的除外），决定是否宣布“资产支持证券”立即到期并应支付本息；</w:t>
      </w:r>
      <w:r>
        <w:rPr>
          <w:rFonts w:ascii="Times New Roman" w:eastAsia="Times New Roman" w:hAnsi="Times New Roman" w:cs="Times New Roman"/>
        </w:rPr>
        <w:t xml:space="preserve"> </w:t>
      </w:r>
    </w:p>
    <w:p w:rsidR="00C96E15" w:rsidRDefault="00210070">
      <w:pPr>
        <w:ind w:left="488" w:right="4"/>
      </w:pPr>
      <w:r>
        <w:rPr>
          <w:rFonts w:ascii="Times New Roman" w:eastAsia="Times New Roman" w:hAnsi="Times New Roman" w:cs="Times New Roman"/>
        </w:rPr>
        <w:t xml:space="preserve">(9) </w:t>
      </w:r>
      <w:r>
        <w:t>批准“信托”清算时非现金“信托财产”的清算方案；</w:t>
      </w:r>
      <w:r>
        <w:rPr>
          <w:rFonts w:ascii="Times New Roman" w:eastAsia="Times New Roman" w:hAnsi="Times New Roman" w:cs="Times New Roman"/>
        </w:rPr>
        <w:t xml:space="preserve"> </w:t>
      </w:r>
    </w:p>
    <w:p w:rsidR="00C96E15" w:rsidRDefault="00210070">
      <w:pPr>
        <w:ind w:left="488" w:right="4"/>
      </w:pPr>
      <w:r>
        <w:rPr>
          <w:rFonts w:ascii="Times New Roman" w:eastAsia="Times New Roman" w:hAnsi="Times New Roman" w:cs="Times New Roman"/>
        </w:rPr>
        <w:t>(10)</w:t>
      </w:r>
      <w:r>
        <w:t>提高“受托人”服务报酬或“贷款服务机构”服务报酬；</w:t>
      </w:r>
      <w:r>
        <w:rPr>
          <w:rFonts w:ascii="Times New Roman" w:eastAsia="Times New Roman" w:hAnsi="Times New Roman" w:cs="Times New Roman"/>
        </w:rPr>
        <w:t xml:space="preserve"> </w:t>
      </w:r>
    </w:p>
    <w:p w:rsidR="00C96E15" w:rsidRDefault="00210070">
      <w:pPr>
        <w:spacing w:line="404" w:lineRule="auto"/>
        <w:ind w:left="-15" w:right="4" w:firstLine="480"/>
      </w:pPr>
      <w:r>
        <w:rPr>
          <w:rFonts w:ascii="Times New Roman" w:eastAsia="Times New Roman" w:hAnsi="Times New Roman" w:cs="Times New Roman"/>
        </w:rPr>
        <w:t>(11)</w:t>
      </w:r>
      <w:r>
        <w:t>授权“受托人”签署并做出全部必要文件、行动或事项，以便执行“资产支持证券持有人大会”所形成的决议；</w:t>
      </w:r>
      <w:r>
        <w:rPr>
          <w:rFonts w:ascii="Times New Roman" w:eastAsia="Times New Roman" w:hAnsi="Times New Roman" w:cs="Times New Roman"/>
        </w:rPr>
        <w:t xml:space="preserve"> </w:t>
      </w:r>
    </w:p>
    <w:p w:rsidR="00C96E15" w:rsidRDefault="00210070">
      <w:pPr>
        <w:spacing w:after="117" w:line="404" w:lineRule="auto"/>
        <w:ind w:left="-15" w:right="4" w:firstLine="480"/>
      </w:pPr>
      <w:r>
        <w:rPr>
          <w:rFonts w:ascii="Times New Roman" w:eastAsia="Times New Roman" w:hAnsi="Times New Roman" w:cs="Times New Roman"/>
        </w:rPr>
        <w:t>(12)</w:t>
      </w:r>
      <w:r>
        <w:t>选任代表（无论其是否为“资产支持证券持有人”），授权该代表执行“资产支持证券持有人大会”所形成的决议；</w:t>
      </w:r>
      <w:r>
        <w:rPr>
          <w:rFonts w:ascii="Times New Roman" w:eastAsia="Times New Roman" w:hAnsi="Times New Roman" w:cs="Times New Roman"/>
        </w:rPr>
        <w:t xml:space="preserve"> </w:t>
      </w:r>
    </w:p>
    <w:p w:rsidR="00C96E15" w:rsidRDefault="00210070">
      <w:pPr>
        <w:spacing w:after="299" w:line="259" w:lineRule="auto"/>
        <w:ind w:left="208" w:right="425" w:hanging="10"/>
        <w:jc w:val="center"/>
      </w:pPr>
      <w:r>
        <w:rPr>
          <w:rFonts w:ascii="Times New Roman" w:eastAsia="Times New Roman" w:hAnsi="Times New Roman" w:cs="Times New Roman"/>
        </w:rPr>
        <w:lastRenderedPageBreak/>
        <w:t>(13)</w:t>
      </w:r>
      <w:r>
        <w:t>其他根据“交易文件”的约定需由“资产支持持有人大会”决议的事项。</w:t>
      </w:r>
      <w:r>
        <w:rPr>
          <w:rFonts w:ascii="Times New Roman" w:eastAsia="Times New Roman" w:hAnsi="Times New Roman" w:cs="Times New Roman"/>
        </w:rPr>
        <w:t xml:space="preserve"> </w:t>
      </w:r>
    </w:p>
    <w:p w:rsidR="00C96E15" w:rsidRDefault="00210070">
      <w:pPr>
        <w:numPr>
          <w:ilvl w:val="0"/>
          <w:numId w:val="15"/>
        </w:numPr>
        <w:spacing w:after="136" w:line="393" w:lineRule="auto"/>
        <w:ind w:right="228" w:hanging="420"/>
      </w:pPr>
      <w:r>
        <w:t>就每一类别的“资产支持证券持有人”组成的“资产支持证券持有人大会”而言，单独或合计持有本类别“资产支持证券”“未偿本金余额”</w:t>
      </w:r>
      <w:r>
        <w:rPr>
          <w:rFonts w:ascii="Times New Roman" w:eastAsia="Times New Roman" w:hAnsi="Times New Roman" w:cs="Times New Roman"/>
        </w:rPr>
        <w:t>10%</w:t>
      </w:r>
      <w:r>
        <w:t>或以上的“资产支持证券持有人”，为“资产支持证券持有人”的共同利益事项，可以请求“受托人” 召集“资产支持证券持有人大会”。提议“受托人”召集大会的“资产支持证券持有人”应提交书面召集大会申请，该申请应载明提议事项及理由。</w:t>
      </w:r>
      <w:r>
        <w:rPr>
          <w:rFonts w:ascii="Times New Roman" w:eastAsia="Times New Roman" w:hAnsi="Times New Roman" w:cs="Times New Roman"/>
        </w:rPr>
        <w:t xml:space="preserve"> </w:t>
      </w:r>
    </w:p>
    <w:p w:rsidR="00C96E15" w:rsidRDefault="00210070">
      <w:pPr>
        <w:numPr>
          <w:ilvl w:val="0"/>
          <w:numId w:val="15"/>
        </w:numPr>
        <w:spacing w:after="127" w:line="397" w:lineRule="auto"/>
        <w:ind w:right="228" w:hanging="420"/>
      </w:pPr>
      <w:r>
        <w:t xml:space="preserve">“资产支持证券持有人”依“《信托合同》”的约定申请召集“资产支持证券持有人大会”，“受托人”拒绝或因其它理由不能召集时，应于书面申请提出后 </w:t>
      </w:r>
      <w:r>
        <w:rPr>
          <w:rFonts w:ascii="Times New Roman" w:eastAsia="Times New Roman" w:hAnsi="Times New Roman" w:cs="Times New Roman"/>
        </w:rPr>
        <w:t xml:space="preserve">5 </w:t>
      </w:r>
      <w:r>
        <w:t>个“工作日”内以书面形式通知该“资产支持证券持有人”。</w:t>
      </w:r>
      <w:r>
        <w:rPr>
          <w:rFonts w:ascii="Times New Roman" w:eastAsia="Times New Roman" w:hAnsi="Times New Roman" w:cs="Times New Roman"/>
        </w:rPr>
        <w:t xml:space="preserve"> </w:t>
      </w:r>
    </w:p>
    <w:p w:rsidR="00C96E15" w:rsidRDefault="00210070">
      <w:pPr>
        <w:numPr>
          <w:ilvl w:val="0"/>
          <w:numId w:val="15"/>
        </w:numPr>
        <w:spacing w:after="136" w:line="394" w:lineRule="auto"/>
        <w:ind w:right="228" w:hanging="420"/>
      </w:pPr>
      <w:r>
        <w:t xml:space="preserve">“资产支持证券持有人”依“《信托合同》”的约定提出书面申请后 </w:t>
      </w:r>
      <w:r>
        <w:rPr>
          <w:rFonts w:ascii="Times New Roman" w:eastAsia="Times New Roman" w:hAnsi="Times New Roman" w:cs="Times New Roman"/>
        </w:rPr>
        <w:t xml:space="preserve">10 </w:t>
      </w:r>
      <w:r>
        <w:t>个“工作日” 内，“受托人”未召集或因其它理由不能召集时，单独或合计持有本类别“资产支持证券”“未偿本金余额”</w:t>
      </w:r>
      <w:r>
        <w:rPr>
          <w:rFonts w:ascii="Times New Roman" w:eastAsia="Times New Roman" w:hAnsi="Times New Roman" w:cs="Times New Roman"/>
        </w:rPr>
        <w:t>10%</w:t>
      </w:r>
      <w:r>
        <w:t>或以上的“资产支持证券持有人”，可以在报“人民银行”备案后自行召集，并通知“受托人”出席。“资产支持证券持有人大会” 开会时，“受托人”应出席会议，并接受“资产支持证券持有人大会”的询问。</w:t>
      </w:r>
      <w:r>
        <w:rPr>
          <w:rFonts w:ascii="Times New Roman" w:eastAsia="Times New Roman" w:hAnsi="Times New Roman" w:cs="Times New Roman"/>
        </w:rPr>
        <w:t xml:space="preserve"> </w:t>
      </w:r>
    </w:p>
    <w:p w:rsidR="00C96E15" w:rsidRDefault="00210070">
      <w:pPr>
        <w:numPr>
          <w:ilvl w:val="0"/>
          <w:numId w:val="15"/>
        </w:numPr>
        <w:spacing w:after="127" w:line="397" w:lineRule="auto"/>
        <w:ind w:right="228" w:hanging="420"/>
      </w:pPr>
      <w:r>
        <w:t xml:space="preserve">“受托人”提议召开或“资产支持证券持有人”自行召集“资产支持证券持有人大会”时，召集人应当至少提前 </w:t>
      </w:r>
      <w:r>
        <w:rPr>
          <w:rFonts w:ascii="Times New Roman" w:eastAsia="Times New Roman" w:hAnsi="Times New Roman" w:cs="Times New Roman"/>
        </w:rPr>
        <w:t xml:space="preserve">30 </w:t>
      </w:r>
      <w:r>
        <w:t>日在“北金所”、“登记托管机构”和“同业拆借中心”及“交易商协会”指定的其他信息披露平台公告“资产支持证券持</w:t>
      </w:r>
      <w:r>
        <w:lastRenderedPageBreak/>
        <w:t>有人大会”的召开时间、地点、会议方式、审议事项、议事程序和表决方式等事项，以通知全体“资产支持证券持有人”相关会议事宜。任何类别的“资产支持证券持有人大会”均不得对未经公告的审议事项作出决议。</w:t>
      </w:r>
      <w:r>
        <w:rPr>
          <w:rFonts w:ascii="Times New Roman" w:eastAsia="Times New Roman" w:hAnsi="Times New Roman" w:cs="Times New Roman"/>
        </w:rPr>
        <w:t xml:space="preserve"> </w:t>
      </w:r>
    </w:p>
    <w:p w:rsidR="00C96E15" w:rsidRDefault="00210070">
      <w:pPr>
        <w:ind w:left="490" w:right="4"/>
      </w:pPr>
      <w:r>
        <w:t>（三）表决权</w:t>
      </w:r>
      <w:r>
        <w:rPr>
          <w:rFonts w:ascii="Times New Roman" w:eastAsia="Times New Roman" w:hAnsi="Times New Roman" w:cs="Times New Roman"/>
          <w:b/>
        </w:rPr>
        <w:t xml:space="preserve"> </w:t>
      </w:r>
    </w:p>
    <w:p w:rsidR="00C96E15" w:rsidRDefault="00210070">
      <w:pPr>
        <w:numPr>
          <w:ilvl w:val="0"/>
          <w:numId w:val="16"/>
        </w:numPr>
        <w:spacing w:after="115" w:line="409" w:lineRule="auto"/>
        <w:ind w:right="4" w:hanging="420"/>
      </w:pPr>
      <w:r>
        <w:t xml:space="preserve">出席会议的“资产支持证券持有人”，就其持有的“资产支持证券”每 </w:t>
      </w:r>
      <w:r>
        <w:rPr>
          <w:rFonts w:ascii="Times New Roman" w:eastAsia="Times New Roman" w:hAnsi="Times New Roman" w:cs="Times New Roman"/>
        </w:rPr>
        <w:t xml:space="preserve">100 </w:t>
      </w:r>
      <w:r>
        <w:t>元人民币面值，拥有一票表决权。</w:t>
      </w:r>
      <w:r>
        <w:rPr>
          <w:rFonts w:ascii="Times New Roman" w:eastAsia="Times New Roman" w:hAnsi="Times New Roman" w:cs="Times New Roman"/>
        </w:rPr>
        <w:t xml:space="preserve"> </w:t>
      </w:r>
    </w:p>
    <w:p w:rsidR="00C96E15" w:rsidRDefault="00210070">
      <w:pPr>
        <w:numPr>
          <w:ilvl w:val="0"/>
          <w:numId w:val="16"/>
        </w:numPr>
        <w:spacing w:after="151" w:line="397" w:lineRule="auto"/>
        <w:ind w:right="4" w:hanging="420"/>
      </w:pPr>
      <w:r>
        <w:t xml:space="preserve">“资产支持证券持有人大会”召开之日前第 </w:t>
      </w:r>
      <w:r>
        <w:rPr>
          <w:rFonts w:ascii="Times New Roman" w:eastAsia="Times New Roman" w:hAnsi="Times New Roman" w:cs="Times New Roman"/>
        </w:rPr>
        <w:t xml:space="preserve">5 </w:t>
      </w:r>
      <w:r>
        <w:t>个“工作日”为表决权登记日。表决权登记日日终时的“资产支持证券持有人”为有权出席“资产支持证券持有人大会”的“资产支持证券持有人”，并根据其持有的“资产支持证券”享有相应的表决权。表决权登记日日终时的“资产支持证券持有人”依据“登记托管机构” 所记载的相关数据信息确定。</w:t>
      </w:r>
      <w:r>
        <w:rPr>
          <w:rFonts w:ascii="Times New Roman" w:eastAsia="Times New Roman" w:hAnsi="Times New Roman" w:cs="Times New Roman"/>
        </w:rPr>
        <w:t xml:space="preserve"> </w:t>
      </w:r>
    </w:p>
    <w:p w:rsidR="00C96E15" w:rsidRDefault="00210070">
      <w:pPr>
        <w:numPr>
          <w:ilvl w:val="0"/>
          <w:numId w:val="16"/>
        </w:numPr>
        <w:spacing w:after="142" w:line="389" w:lineRule="auto"/>
        <w:ind w:right="4" w:hanging="420"/>
      </w:pPr>
      <w:r>
        <w:t>“资产支持证券持有人”可以委托代理人出席“资产支持证券持有人大会”，代理人应向“受托人”提供“资产支持证券持有人”出具的载明授权范围的授权委托书，并在授权范围内行使表决权。每位“资产支持证券持有人”仅能出具一份授权委托书并委托一位代理人。</w:t>
      </w:r>
      <w:r>
        <w:rPr>
          <w:rFonts w:ascii="Times New Roman" w:eastAsia="Times New Roman" w:hAnsi="Times New Roman" w:cs="Times New Roman"/>
        </w:rPr>
        <w:t xml:space="preserve"> </w:t>
      </w:r>
    </w:p>
    <w:p w:rsidR="00C96E15" w:rsidRDefault="00210070">
      <w:pPr>
        <w:numPr>
          <w:ilvl w:val="0"/>
          <w:numId w:val="16"/>
        </w:numPr>
        <w:spacing w:after="131" w:line="393" w:lineRule="auto"/>
        <w:ind w:right="4" w:hanging="420"/>
      </w:pPr>
      <w:r>
        <w:t>出席“资产支持证券持有人大会”的同一“资产支持证券持有人”，就同一议案不得分割行使其表决权。法人或其他组织为“资产支持证券持有人”时，其代表人仅限于一人。</w:t>
      </w:r>
      <w:r>
        <w:rPr>
          <w:rFonts w:ascii="Times New Roman" w:eastAsia="Times New Roman" w:hAnsi="Times New Roman" w:cs="Times New Roman"/>
        </w:rPr>
        <w:t xml:space="preserve"> </w:t>
      </w:r>
    </w:p>
    <w:p w:rsidR="00C96E15" w:rsidRDefault="00210070">
      <w:pPr>
        <w:ind w:left="490" w:right="4"/>
      </w:pPr>
      <w:r>
        <w:t>（四）会议方式</w:t>
      </w:r>
      <w:r>
        <w:rPr>
          <w:rFonts w:ascii="Times New Roman" w:eastAsia="Times New Roman" w:hAnsi="Times New Roman" w:cs="Times New Roman"/>
          <w:b/>
        </w:rPr>
        <w:t xml:space="preserve"> </w:t>
      </w:r>
    </w:p>
    <w:p w:rsidR="00C96E15" w:rsidRDefault="00210070">
      <w:pPr>
        <w:numPr>
          <w:ilvl w:val="0"/>
          <w:numId w:val="17"/>
        </w:numPr>
        <w:spacing w:after="126" w:line="402" w:lineRule="auto"/>
        <w:ind w:right="228" w:hanging="420"/>
      </w:pPr>
      <w:r>
        <w:lastRenderedPageBreak/>
        <w:t>“资产支持证券持有人大会”可以采取现场或通讯方式进行，“资产支持证券持有人”可以以现场方式或通讯方式行使表决权。</w:t>
      </w:r>
      <w:r>
        <w:rPr>
          <w:rFonts w:ascii="Times New Roman" w:eastAsia="Times New Roman" w:hAnsi="Times New Roman" w:cs="Times New Roman"/>
        </w:rPr>
        <w:t xml:space="preserve"> </w:t>
      </w:r>
    </w:p>
    <w:p w:rsidR="00C96E15" w:rsidRDefault="00210070">
      <w:pPr>
        <w:numPr>
          <w:ilvl w:val="0"/>
          <w:numId w:val="17"/>
        </w:numPr>
        <w:spacing w:after="127" w:line="397" w:lineRule="auto"/>
        <w:ind w:right="228" w:hanging="420"/>
      </w:pPr>
      <w:r>
        <w:t xml:space="preserve">以通讯方式行使表决权的“资产支持证券持有人”，视为亲自出席“资产支持证券持有人大会”。“资产支持证券持有人”以通讯方式行使表决权的，其行使表决权的意思表示（下称“意思表示”）应于“资产支持证券持有人大会”开会 </w:t>
      </w:r>
      <w:r>
        <w:rPr>
          <w:rFonts w:ascii="Times New Roman" w:eastAsia="Times New Roman" w:hAnsi="Times New Roman" w:cs="Times New Roman"/>
        </w:rPr>
        <w:t xml:space="preserve">3 </w:t>
      </w:r>
      <w:r>
        <w:t xml:space="preserve">个“工作日”前送达“受托人”。“资产支持证券持有人”先后送达两份以上的意思表示的，以后送达者为准，但后送达的意思表示不符合前述时间要求的除外。“资产支持证券持有人”以通讯方式行使表决权后，打算亲自出席“资产支持证券持有人大会”的，至迟应于“资产支持证券持有人大会”开会前 </w:t>
      </w:r>
      <w:r>
        <w:rPr>
          <w:rFonts w:ascii="Times New Roman" w:eastAsia="Times New Roman" w:hAnsi="Times New Roman" w:cs="Times New Roman"/>
        </w:rPr>
        <w:t xml:space="preserve">1 </w:t>
      </w:r>
      <w:r>
        <w:t>个“工作日”，以与行使表决权相同之方式撤销前项行使表决权之意思表示；逾期撤销者，以通讯方式行使之表决权为准。“资产支持证券持有人”以通讯方式行使表决权，同时委托代理人出席“资产支持证券持有人大会”的，以委托代理人出席行使之表决权为准。</w:t>
      </w:r>
      <w:r>
        <w:rPr>
          <w:rFonts w:ascii="Times New Roman" w:eastAsia="Times New Roman" w:hAnsi="Times New Roman" w:cs="Times New Roman"/>
        </w:rPr>
        <w:t xml:space="preserve"> </w:t>
      </w:r>
    </w:p>
    <w:p w:rsidR="00C96E15" w:rsidRDefault="00210070">
      <w:pPr>
        <w:numPr>
          <w:ilvl w:val="1"/>
          <w:numId w:val="17"/>
        </w:numPr>
        <w:ind w:left="1206" w:right="4" w:hanging="724"/>
      </w:pPr>
      <w:r>
        <w:t>全体同意事项</w:t>
      </w:r>
      <w:r>
        <w:rPr>
          <w:rFonts w:ascii="Times New Roman" w:eastAsia="Times New Roman" w:hAnsi="Times New Roman" w:cs="Times New Roman"/>
          <w:b/>
        </w:rPr>
        <w:t xml:space="preserve"> </w:t>
      </w:r>
    </w:p>
    <w:p w:rsidR="00C96E15" w:rsidRDefault="00210070">
      <w:pPr>
        <w:spacing w:line="399" w:lineRule="auto"/>
        <w:ind w:left="-15" w:right="4" w:firstLine="480"/>
      </w:pPr>
      <w:r>
        <w:t xml:space="preserve">每一类别的“资产支持证券持有人”组成的“资产支持证券持有人大会”就“《信托合同》”第 </w:t>
      </w:r>
      <w:r>
        <w:rPr>
          <w:rFonts w:ascii="Times New Roman" w:eastAsia="Times New Roman" w:hAnsi="Times New Roman" w:cs="Times New Roman"/>
        </w:rPr>
        <w:t xml:space="preserve">19.2.1 </w:t>
      </w:r>
      <w:r>
        <w:t>款第</w:t>
      </w:r>
      <w:r>
        <w:rPr>
          <w:rFonts w:ascii="Times New Roman" w:eastAsia="Times New Roman" w:hAnsi="Times New Roman" w:cs="Times New Roman"/>
        </w:rPr>
        <w:t>(1)</w:t>
      </w:r>
      <w:r>
        <w:t>项至第</w:t>
      </w:r>
      <w:r>
        <w:rPr>
          <w:rFonts w:ascii="Times New Roman" w:eastAsia="Times New Roman" w:hAnsi="Times New Roman" w:cs="Times New Roman"/>
        </w:rPr>
        <w:t>(2)</w:t>
      </w:r>
      <w:r>
        <w:t>项（下称“全体同意事项”）所形成的决议，必须经本类别“资产支持证券”“未偿本金余额”</w:t>
      </w:r>
      <w:r>
        <w:rPr>
          <w:rFonts w:ascii="Times New Roman" w:eastAsia="Times New Roman" w:hAnsi="Times New Roman" w:cs="Times New Roman"/>
        </w:rPr>
        <w:t>100%</w:t>
      </w:r>
      <w:r>
        <w:t>的“资产支持证券持有人”出席，且经出席的本类别的全体“资产支持证券持有人”同意。</w:t>
      </w:r>
      <w:r>
        <w:rPr>
          <w:rFonts w:ascii="Times New Roman" w:eastAsia="Times New Roman" w:hAnsi="Times New Roman" w:cs="Times New Roman"/>
        </w:rPr>
        <w:t xml:space="preserve"> </w:t>
      </w:r>
    </w:p>
    <w:p w:rsidR="00C96E15" w:rsidRDefault="00210070">
      <w:pPr>
        <w:numPr>
          <w:ilvl w:val="1"/>
          <w:numId w:val="17"/>
        </w:numPr>
        <w:ind w:left="1206" w:right="4" w:hanging="724"/>
      </w:pPr>
      <w:r>
        <w:t>特别决议事项</w:t>
      </w:r>
      <w:r>
        <w:rPr>
          <w:rFonts w:ascii="Times New Roman" w:eastAsia="Times New Roman" w:hAnsi="Times New Roman" w:cs="Times New Roman"/>
          <w:b/>
        </w:rPr>
        <w:t xml:space="preserve"> </w:t>
      </w:r>
    </w:p>
    <w:p w:rsidR="00C96E15" w:rsidRDefault="00210070">
      <w:pPr>
        <w:spacing w:after="127" w:line="397" w:lineRule="auto"/>
        <w:ind w:left="-15" w:right="228" w:firstLine="472"/>
        <w:jc w:val="both"/>
      </w:pPr>
      <w:r>
        <w:lastRenderedPageBreak/>
        <w:t xml:space="preserve">每一类别的“资产支持证券持有人”组成的“资产支持证券持有人大会”就“《信托合同》”第 </w:t>
      </w:r>
      <w:r>
        <w:rPr>
          <w:rFonts w:ascii="Times New Roman" w:eastAsia="Times New Roman" w:hAnsi="Times New Roman" w:cs="Times New Roman"/>
        </w:rPr>
        <w:t xml:space="preserve">19.2.1 </w:t>
      </w:r>
      <w:r>
        <w:t>款第</w:t>
      </w:r>
      <w:r>
        <w:rPr>
          <w:rFonts w:ascii="Times New Roman" w:eastAsia="Times New Roman" w:hAnsi="Times New Roman" w:cs="Times New Roman"/>
        </w:rPr>
        <w:t>(3)</w:t>
      </w:r>
      <w:r>
        <w:t>项至第</w:t>
      </w:r>
      <w:r>
        <w:rPr>
          <w:rFonts w:ascii="Times New Roman" w:eastAsia="Times New Roman" w:hAnsi="Times New Roman" w:cs="Times New Roman"/>
        </w:rPr>
        <w:t>(9)</w:t>
      </w:r>
      <w:r>
        <w:t>项（下称“特别决议事项”）所形成的决议，必须经单独或合计持有本类别“资产支持证券”“未偿本金余额”</w:t>
      </w:r>
      <w:r>
        <w:rPr>
          <w:rFonts w:ascii="Times New Roman" w:eastAsia="Times New Roman" w:hAnsi="Times New Roman" w:cs="Times New Roman"/>
        </w:rPr>
        <w:t>75%</w:t>
      </w:r>
      <w:r>
        <w:t xml:space="preserve">以上的“资产支持证券持有人”出席，且经出席的本类别“资产支持证券持有人”表决权总数的 </w:t>
      </w:r>
      <w:r>
        <w:rPr>
          <w:rFonts w:ascii="Times New Roman" w:eastAsia="Times New Roman" w:hAnsi="Times New Roman" w:cs="Times New Roman"/>
        </w:rPr>
        <w:t>75%</w:t>
      </w:r>
      <w:r>
        <w:t>以上的同意。</w:t>
      </w:r>
      <w:r>
        <w:rPr>
          <w:rFonts w:ascii="Times New Roman" w:eastAsia="Times New Roman" w:hAnsi="Times New Roman" w:cs="Times New Roman"/>
        </w:rPr>
        <w:t xml:space="preserve"> </w:t>
      </w:r>
    </w:p>
    <w:p w:rsidR="00C96E15" w:rsidRDefault="00210070">
      <w:pPr>
        <w:numPr>
          <w:ilvl w:val="1"/>
          <w:numId w:val="17"/>
        </w:numPr>
        <w:ind w:left="1206" w:right="4" w:hanging="724"/>
      </w:pPr>
      <w:r>
        <w:t>普通决议事项</w:t>
      </w:r>
      <w:r>
        <w:rPr>
          <w:rFonts w:ascii="Times New Roman" w:eastAsia="Times New Roman" w:hAnsi="Times New Roman" w:cs="Times New Roman"/>
          <w:b/>
        </w:rPr>
        <w:t xml:space="preserve"> </w:t>
      </w:r>
    </w:p>
    <w:p w:rsidR="00C96E15" w:rsidRDefault="00210070">
      <w:pPr>
        <w:spacing w:after="143"/>
        <w:ind w:left="488" w:right="4"/>
      </w:pPr>
      <w:r>
        <w:t>除“全体同意事项”和“特别决议事项”以外的事项为“普通决议事项”。每一类</w:t>
      </w:r>
    </w:p>
    <w:p w:rsidR="00C96E15" w:rsidRDefault="00210070">
      <w:pPr>
        <w:spacing w:after="137" w:line="391" w:lineRule="auto"/>
        <w:ind w:left="-7" w:right="4"/>
      </w:pPr>
      <w:r>
        <w:t>别的“资产支持证券持有人”组成的“资产支持证券持有人大会”就“普通决议事项” 所形成的决议，必须经单独或合计持有本类别“资产支持证券”“未偿本金余额”</w:t>
      </w:r>
      <w:r>
        <w:rPr>
          <w:rFonts w:ascii="Times New Roman" w:eastAsia="Times New Roman" w:hAnsi="Times New Roman" w:cs="Times New Roman"/>
        </w:rPr>
        <w:t xml:space="preserve">50% </w:t>
      </w:r>
      <w:r>
        <w:t xml:space="preserve">以上的“资产支持证券持有人”出席，且经出席的本类别“资产支持证券持有人”表决权总数的 </w:t>
      </w:r>
      <w:r>
        <w:rPr>
          <w:rFonts w:ascii="Times New Roman" w:eastAsia="Times New Roman" w:hAnsi="Times New Roman" w:cs="Times New Roman"/>
        </w:rPr>
        <w:t>50%</w:t>
      </w:r>
      <w:r>
        <w:t>以上的同意。</w:t>
      </w:r>
      <w:r>
        <w:rPr>
          <w:rFonts w:ascii="Times New Roman" w:eastAsia="Times New Roman" w:hAnsi="Times New Roman" w:cs="Times New Roman"/>
        </w:rPr>
        <w:t xml:space="preserve"> </w:t>
      </w:r>
    </w:p>
    <w:p w:rsidR="00C96E15" w:rsidRDefault="00210070">
      <w:pPr>
        <w:numPr>
          <w:ilvl w:val="1"/>
          <w:numId w:val="17"/>
        </w:numPr>
        <w:ind w:left="1206" w:right="4" w:hanging="724"/>
      </w:pPr>
      <w:r>
        <w:t>决议之间的冲突</w:t>
      </w:r>
      <w:r>
        <w:rPr>
          <w:rFonts w:ascii="Times New Roman" w:eastAsia="Times New Roman" w:hAnsi="Times New Roman" w:cs="Times New Roman"/>
          <w:b/>
        </w:rPr>
        <w:t xml:space="preserve"> </w:t>
      </w:r>
    </w:p>
    <w:p w:rsidR="00C96E15" w:rsidRDefault="00210070">
      <w:pPr>
        <w:spacing w:after="127" w:line="397" w:lineRule="auto"/>
        <w:ind w:left="-15" w:right="228" w:firstLine="472"/>
        <w:jc w:val="both"/>
      </w:pPr>
      <w:r>
        <w:t xml:space="preserve">如果不同类别“资产支持证券持有人大会”就同一事项所做的决议不同，或存在冲突，除非“《信托合同》”另有约定，应按照如下规则确定各类别“资产支持证券持有人大会”决议的效力：如果“优先 </w:t>
      </w:r>
      <w:r>
        <w:rPr>
          <w:rFonts w:ascii="Times New Roman" w:eastAsia="Times New Roman" w:hAnsi="Times New Roman" w:cs="Times New Roman"/>
        </w:rPr>
        <w:t xml:space="preserve">A </w:t>
      </w:r>
      <w:r>
        <w:t xml:space="preserve">档资产支持证券”本息尚未清偿完毕，应以“优先 </w:t>
      </w:r>
      <w:r>
        <w:rPr>
          <w:rFonts w:ascii="Times New Roman" w:eastAsia="Times New Roman" w:hAnsi="Times New Roman" w:cs="Times New Roman"/>
        </w:rPr>
        <w:t xml:space="preserve">A </w:t>
      </w:r>
      <w:r>
        <w:t xml:space="preserve">档资产支持证券”持有人组成的“资产支持证券持有人大会”的决议为准；当全部“优先 </w:t>
      </w:r>
      <w:r>
        <w:rPr>
          <w:rFonts w:ascii="Times New Roman" w:eastAsia="Times New Roman" w:hAnsi="Times New Roman" w:cs="Times New Roman"/>
        </w:rPr>
        <w:t xml:space="preserve">A </w:t>
      </w:r>
      <w:r>
        <w:t xml:space="preserve">档资产支持证券”本息已清偿完毕，但“优先 </w:t>
      </w:r>
      <w:r>
        <w:rPr>
          <w:rFonts w:ascii="Times New Roman" w:eastAsia="Times New Roman" w:hAnsi="Times New Roman" w:cs="Times New Roman"/>
        </w:rPr>
        <w:t xml:space="preserve">B </w:t>
      </w:r>
      <w:r>
        <w:t xml:space="preserve">档资产支持证券”本息尚未清偿完毕，应以“优先 </w:t>
      </w:r>
      <w:r>
        <w:rPr>
          <w:rFonts w:ascii="Times New Roman" w:eastAsia="Times New Roman" w:hAnsi="Times New Roman" w:cs="Times New Roman"/>
        </w:rPr>
        <w:t xml:space="preserve">B </w:t>
      </w:r>
      <w:r>
        <w:t xml:space="preserve">档资产支持证券”持有人组成的“资产支持证券持有人大会”的决议为准；当全部“优先 </w:t>
      </w:r>
      <w:r>
        <w:rPr>
          <w:rFonts w:ascii="Times New Roman" w:eastAsia="Times New Roman" w:hAnsi="Times New Roman" w:cs="Times New Roman"/>
        </w:rPr>
        <w:t xml:space="preserve">B </w:t>
      </w:r>
      <w:r>
        <w:t>档资产支持证券”本息已清偿完毕，应以“次级档资产支持证券持有人”组成的“资产支持证券持有人大会”的决议为准。其中，</w:t>
      </w:r>
      <w:r>
        <w:lastRenderedPageBreak/>
        <w:t>如果相关类别 “资产支持证券持有人大会”没有就某一事项形成决议，则视为该类别“资产支持证券持有人大会”不同意其他类别的“资产支持证券持有人大会”就该事项形成的决议。</w:t>
      </w:r>
      <w:r>
        <w:rPr>
          <w:rFonts w:ascii="Times New Roman" w:eastAsia="Times New Roman" w:hAnsi="Times New Roman" w:cs="Times New Roman"/>
        </w:rPr>
        <w:t xml:space="preserve"> </w:t>
      </w:r>
    </w:p>
    <w:p w:rsidR="00C96E15" w:rsidRDefault="00210070">
      <w:pPr>
        <w:numPr>
          <w:ilvl w:val="1"/>
          <w:numId w:val="17"/>
        </w:numPr>
        <w:ind w:left="1206" w:right="4" w:hanging="724"/>
      </w:pPr>
      <w:r>
        <w:t>决议的承认与第三方的同意</w:t>
      </w:r>
      <w:r>
        <w:rPr>
          <w:rFonts w:ascii="Times New Roman" w:eastAsia="Times New Roman" w:hAnsi="Times New Roman" w:cs="Times New Roman"/>
          <w:b/>
        </w:rPr>
        <w:t xml:space="preserve"> </w:t>
      </w:r>
    </w:p>
    <w:p w:rsidR="00C96E15" w:rsidRDefault="00210070">
      <w:pPr>
        <w:numPr>
          <w:ilvl w:val="0"/>
          <w:numId w:val="18"/>
        </w:numPr>
        <w:spacing w:line="393" w:lineRule="auto"/>
        <w:ind w:right="4" w:hanging="420"/>
      </w:pPr>
      <w:r>
        <w:t>如果任一类别“资产支持证券持有人”组成的“资产支持证券持有人大会”的决议损害其他类别的“资产支持证券持有人”的权利，则其决议应经该其他类别的“资产支持证券持有人”组成的“资产支持证券持有人大会”的决议的承认。</w:t>
      </w:r>
      <w:r>
        <w:rPr>
          <w:rFonts w:ascii="Times New Roman" w:eastAsia="Times New Roman" w:hAnsi="Times New Roman" w:cs="Times New Roman"/>
        </w:rPr>
        <w:t xml:space="preserve"> </w:t>
      </w:r>
    </w:p>
    <w:p w:rsidR="00C96E15" w:rsidRDefault="00210070">
      <w:pPr>
        <w:numPr>
          <w:ilvl w:val="0"/>
          <w:numId w:val="18"/>
        </w:numPr>
        <w:spacing w:after="0" w:line="408" w:lineRule="auto"/>
        <w:ind w:right="4" w:hanging="420"/>
      </w:pPr>
      <w:r>
        <w:t xml:space="preserve">“《信托合同》”第 </w:t>
      </w:r>
      <w:r>
        <w:rPr>
          <w:rFonts w:ascii="Times New Roman" w:eastAsia="Times New Roman" w:hAnsi="Times New Roman" w:cs="Times New Roman"/>
        </w:rPr>
        <w:t xml:space="preserve">19.9.1 </w:t>
      </w:r>
      <w:r>
        <w:t>条所称的决议的承认，必须经单独或合计持有本类别“资产支持证券”“未偿本金余额”</w:t>
      </w:r>
      <w:r>
        <w:rPr>
          <w:rFonts w:ascii="Times New Roman" w:eastAsia="Times New Roman" w:hAnsi="Times New Roman" w:cs="Times New Roman"/>
        </w:rPr>
        <w:t>75%</w:t>
      </w:r>
      <w:r>
        <w:t>以上的“资产支持证券持有人”出席，且经出席</w:t>
      </w:r>
    </w:p>
    <w:p w:rsidR="00C96E15" w:rsidRDefault="00210070">
      <w:pPr>
        <w:ind w:left="428" w:right="4"/>
      </w:pPr>
      <w:r>
        <w:t xml:space="preserve">“资产支持证券持有人大会”表决权总数 </w:t>
      </w:r>
      <w:r>
        <w:rPr>
          <w:rFonts w:ascii="Times New Roman" w:eastAsia="Times New Roman" w:hAnsi="Times New Roman" w:cs="Times New Roman"/>
        </w:rPr>
        <w:t>75%</w:t>
      </w:r>
      <w:r>
        <w:t>以上的同意。</w:t>
      </w:r>
      <w:r>
        <w:rPr>
          <w:rFonts w:ascii="Times New Roman" w:eastAsia="Times New Roman" w:hAnsi="Times New Roman" w:cs="Times New Roman"/>
        </w:rPr>
        <w:t xml:space="preserve"> </w:t>
      </w:r>
    </w:p>
    <w:p w:rsidR="00C96E15" w:rsidRDefault="00210070">
      <w:pPr>
        <w:numPr>
          <w:ilvl w:val="0"/>
          <w:numId w:val="18"/>
        </w:numPr>
        <w:spacing w:after="131" w:line="393" w:lineRule="auto"/>
        <w:ind w:right="4" w:hanging="420"/>
      </w:pPr>
      <w:r>
        <w:t>就除“资产支持证券持有人”以外的第三方而言，未经该第三方书面同意，“资产支持证券持有人大会”形成的决议不得损害该第三方根据“《信托合同》”及其它交易文件在“信托”项下享有的权利、权益或利益。</w:t>
      </w:r>
      <w:r>
        <w:rPr>
          <w:rFonts w:ascii="Times New Roman" w:eastAsia="Times New Roman" w:hAnsi="Times New Roman" w:cs="Times New Roman"/>
        </w:rPr>
        <w:t xml:space="preserve"> </w:t>
      </w:r>
    </w:p>
    <w:p w:rsidR="00C96E15" w:rsidRDefault="00210070">
      <w:pPr>
        <w:ind w:left="490" w:right="4"/>
      </w:pPr>
      <w:r>
        <w:t>（十）决议的执行</w:t>
      </w:r>
      <w:r>
        <w:rPr>
          <w:rFonts w:ascii="Times New Roman" w:eastAsia="Times New Roman" w:hAnsi="Times New Roman" w:cs="Times New Roman"/>
          <w:b/>
        </w:rPr>
        <w:t xml:space="preserve"> </w:t>
      </w:r>
    </w:p>
    <w:p w:rsidR="00C96E15" w:rsidRDefault="00210070">
      <w:pPr>
        <w:numPr>
          <w:ilvl w:val="0"/>
          <w:numId w:val="19"/>
        </w:numPr>
        <w:spacing w:after="135" w:line="393" w:lineRule="auto"/>
        <w:ind w:right="4" w:hanging="420"/>
      </w:pPr>
      <w:r>
        <w:t>“资产支持证券持有人大会”的决议，由“资产支持证券持有人大会”选任的人执行。“资产支持证券持有人大会”可以授权“受托人”执行“资产支持证券持有人大会”的决议。</w:t>
      </w:r>
      <w:r>
        <w:rPr>
          <w:rFonts w:ascii="Times New Roman" w:eastAsia="Times New Roman" w:hAnsi="Times New Roman" w:cs="Times New Roman"/>
        </w:rPr>
        <w:t xml:space="preserve"> </w:t>
      </w:r>
    </w:p>
    <w:p w:rsidR="00C96E15" w:rsidRDefault="00210070">
      <w:pPr>
        <w:numPr>
          <w:ilvl w:val="0"/>
          <w:numId w:val="19"/>
        </w:numPr>
        <w:spacing w:after="121" w:line="404" w:lineRule="auto"/>
        <w:ind w:right="4" w:hanging="420"/>
      </w:pPr>
      <w:r>
        <w:lastRenderedPageBreak/>
        <w:t>“资产支持证券持有人大会”选任的人，可以代表“资产支持证券持有人”，为全体“资产支持证券持有人”利益进行有关“信托”的诉讼或诉讼外的行为。</w:t>
      </w:r>
      <w:r>
        <w:rPr>
          <w:rFonts w:ascii="Times New Roman" w:eastAsia="Times New Roman" w:hAnsi="Times New Roman" w:cs="Times New Roman"/>
        </w:rPr>
        <w:t xml:space="preserve"> </w:t>
      </w:r>
    </w:p>
    <w:p w:rsidR="00C96E15" w:rsidRDefault="00210070">
      <w:pPr>
        <w:numPr>
          <w:ilvl w:val="0"/>
          <w:numId w:val="19"/>
        </w:numPr>
        <w:spacing w:after="131" w:line="395" w:lineRule="auto"/>
        <w:ind w:right="4" w:hanging="420"/>
      </w:pPr>
      <w:r>
        <w:t xml:space="preserve">按照“《信托合同》”第 </w:t>
      </w:r>
      <w:r>
        <w:rPr>
          <w:rFonts w:ascii="Times New Roman" w:eastAsia="Times New Roman" w:hAnsi="Times New Roman" w:cs="Times New Roman"/>
        </w:rPr>
        <w:t xml:space="preserve">19.10 </w:t>
      </w:r>
      <w:r>
        <w:t>款规定由“资产支持证券持有人”选任的人，其权限、报酬、报酬之计算方法及支付时期等事项，应由“资产支持证券持有人大会”于选任该等人时一并予以决议。</w:t>
      </w:r>
      <w:r>
        <w:rPr>
          <w:rFonts w:ascii="Times New Roman" w:eastAsia="Times New Roman" w:hAnsi="Times New Roman" w:cs="Times New Roman"/>
        </w:rPr>
        <w:t xml:space="preserve"> </w:t>
      </w:r>
    </w:p>
    <w:p w:rsidR="00C96E15" w:rsidRDefault="00210070">
      <w:pPr>
        <w:numPr>
          <w:ilvl w:val="1"/>
          <w:numId w:val="19"/>
        </w:numPr>
        <w:ind w:left="1446" w:right="4" w:hanging="964"/>
      </w:pPr>
      <w:r>
        <w:t>会议记录</w:t>
      </w:r>
      <w:r>
        <w:rPr>
          <w:rFonts w:ascii="Times New Roman" w:eastAsia="Times New Roman" w:hAnsi="Times New Roman" w:cs="Times New Roman"/>
          <w:b/>
        </w:rPr>
        <w:t xml:space="preserve"> </w:t>
      </w:r>
    </w:p>
    <w:p w:rsidR="00C96E15" w:rsidRDefault="00210070">
      <w:pPr>
        <w:spacing w:after="127" w:line="397" w:lineRule="auto"/>
        <w:ind w:left="-15" w:right="228" w:firstLine="472"/>
        <w:jc w:val="both"/>
      </w:pPr>
      <w:r>
        <w:t>“资产支持证券持有人大会”应当将决议作成会议记录，召集人、“受托人”应当在会议记录上签字并盖章。会议记录、出席“资产支持证券持有人”的签名册及代理出席的授权委托书应由“受托人”一并保存，保存期限自“信托终止日”起不得少于十五年。</w:t>
      </w:r>
      <w:r>
        <w:rPr>
          <w:rFonts w:ascii="Times New Roman" w:eastAsia="Times New Roman" w:hAnsi="Times New Roman" w:cs="Times New Roman"/>
        </w:rPr>
        <w:t xml:space="preserve"> </w:t>
      </w:r>
    </w:p>
    <w:p w:rsidR="00C96E15" w:rsidRDefault="00210070">
      <w:pPr>
        <w:numPr>
          <w:ilvl w:val="1"/>
          <w:numId w:val="19"/>
        </w:numPr>
        <w:ind w:left="1446" w:right="4" w:hanging="964"/>
      </w:pPr>
      <w:r>
        <w:t>决议的备案与公告</w:t>
      </w:r>
      <w:r>
        <w:rPr>
          <w:rFonts w:ascii="Times New Roman" w:eastAsia="Times New Roman" w:hAnsi="Times New Roman" w:cs="Times New Roman"/>
          <w:b/>
        </w:rPr>
        <w:t xml:space="preserve"> </w:t>
      </w:r>
    </w:p>
    <w:p w:rsidR="00C96E15" w:rsidRDefault="00210070">
      <w:pPr>
        <w:spacing w:after="127" w:line="398" w:lineRule="auto"/>
        <w:ind w:left="-15" w:right="4" w:firstLine="480"/>
      </w:pPr>
      <w:r>
        <w:t xml:space="preserve">对于“资产支持证券持有人大会”形成的决议，“受托人”应在“资产支持证券持有人大会”结束后 </w:t>
      </w:r>
      <w:r>
        <w:rPr>
          <w:rFonts w:ascii="Times New Roman" w:eastAsia="Times New Roman" w:hAnsi="Times New Roman" w:cs="Times New Roman"/>
        </w:rPr>
        <w:t xml:space="preserve">10 </w:t>
      </w:r>
      <w:r>
        <w:t>个“工作日”内报“人民银行”备案，并在“北金所”、“登记托管机构”、“同业拆借中心”及“交易商协会”指定的其他信息披露平台予以公告。</w:t>
      </w:r>
      <w:r>
        <w:rPr>
          <w:rFonts w:ascii="Times New Roman" w:eastAsia="Times New Roman" w:hAnsi="Times New Roman" w:cs="Times New Roman"/>
        </w:rPr>
        <w:t xml:space="preserve"> </w:t>
      </w:r>
    </w:p>
    <w:p w:rsidR="00C96E15" w:rsidRDefault="00210070">
      <w:pPr>
        <w:pStyle w:val="Heading2"/>
        <w:ind w:left="-7" w:right="4"/>
      </w:pPr>
      <w:bookmarkStart w:id="24" w:name="_Toc542501"/>
      <w:r>
        <w:t>八、现金流归集表</w:t>
      </w:r>
      <w:r>
        <w:rPr>
          <w:rFonts w:ascii="Times New Roman" w:eastAsia="Times New Roman" w:hAnsi="Times New Roman" w:cs="Times New Roman"/>
          <w:b/>
        </w:rPr>
        <w:t xml:space="preserve"> </w:t>
      </w:r>
      <w:bookmarkEnd w:id="24"/>
    </w:p>
    <w:p w:rsidR="00C96E15" w:rsidRDefault="00210070">
      <w:pPr>
        <w:spacing w:after="127" w:line="397" w:lineRule="auto"/>
        <w:ind w:left="-15" w:right="228" w:firstLine="472"/>
        <w:jc w:val="both"/>
      </w:pPr>
      <w:r>
        <w:t xml:space="preserve">持续购买假设：假定未发生提前摊还事件，即持续购买期自信托生效日至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11 </w:t>
      </w:r>
      <w:r>
        <w:t xml:space="preserve">月 </w:t>
      </w:r>
      <w:r>
        <w:rPr>
          <w:rFonts w:ascii="Times New Roman" w:eastAsia="Times New Roman" w:hAnsi="Times New Roman" w:cs="Times New Roman"/>
        </w:rPr>
        <w:t xml:space="preserve">30 </w:t>
      </w:r>
      <w:r>
        <w:t>日止；假定每次持续购买操作，受托人在满足预留各种前置税费和各优先档证券的应兑付利息、本金的基础上，购买与初始资产池收益率水平、剩余期限结构和借款人信用水平相近的资产池。</w:t>
      </w:r>
      <w:r>
        <w:rPr>
          <w:rFonts w:ascii="Times New Roman" w:eastAsia="Times New Roman" w:hAnsi="Times New Roman" w:cs="Times New Roman"/>
        </w:rPr>
        <w:t xml:space="preserve"> </w:t>
      </w:r>
    </w:p>
    <w:p w:rsidR="00C96E15" w:rsidRDefault="00210070">
      <w:pPr>
        <w:spacing w:after="134" w:line="385" w:lineRule="auto"/>
        <w:ind w:left="-15" w:right="4" w:firstLine="482"/>
      </w:pPr>
      <w:r>
        <w:lastRenderedPageBreak/>
        <w:t>现金流预测假设：假设证券存续期间，初始入池和持续购买入池的资产都如期回收本金和手续费，即无早偿、无拖欠、无违约情景假设；同时假设持续购买期的本金回收款在扣除当期“收入分账户补足支付额”（即补足当期收入回收款不足支付当期税负、各种费用及证券分配利息的部分）后，将全部被用于资产持续购买。</w:t>
      </w:r>
      <w:r>
        <w:rPr>
          <w:rFonts w:ascii="Times New Roman" w:eastAsia="Times New Roman" w:hAnsi="Times New Roman" w:cs="Times New Roman"/>
        </w:rPr>
        <w:t xml:space="preserve"> </w:t>
      </w:r>
    </w:p>
    <w:p w:rsidR="00C96E15" w:rsidRDefault="00210070">
      <w:pPr>
        <w:spacing w:after="133" w:line="392" w:lineRule="auto"/>
        <w:ind w:left="-15" w:right="4" w:firstLine="482"/>
      </w:pPr>
      <w:r>
        <w:t xml:space="preserve">现金流预测结果：以下为基于上述假设获得的现金流归集表，其中期末本金总余额 </w:t>
      </w:r>
      <w:r>
        <w:rPr>
          <w:rFonts w:ascii="Times New Roman" w:eastAsia="Times New Roman" w:hAnsi="Times New Roman" w:cs="Times New Roman"/>
        </w:rPr>
        <w:t>=</w:t>
      </w:r>
      <w:r>
        <w:t>期初本金总余额</w:t>
      </w:r>
      <w:r>
        <w:rPr>
          <w:rFonts w:ascii="Times New Roman" w:eastAsia="Times New Roman" w:hAnsi="Times New Roman" w:cs="Times New Roman"/>
        </w:rPr>
        <w:t>+</w:t>
      </w:r>
      <w:r>
        <w:t>本期本金回收款</w:t>
      </w:r>
      <w:r>
        <w:rPr>
          <w:rFonts w:ascii="Times New Roman" w:eastAsia="Times New Roman" w:hAnsi="Times New Roman" w:cs="Times New Roman"/>
        </w:rPr>
        <w:t>-</w:t>
      </w:r>
      <w:r>
        <w:t>本期“收入分账户补足支付额”</w:t>
      </w:r>
      <w:r>
        <w:rPr>
          <w:rFonts w:ascii="Times New Roman" w:eastAsia="Times New Roman" w:hAnsi="Times New Roman" w:cs="Times New Roman"/>
        </w:rPr>
        <w:t>+</w:t>
      </w:r>
      <w:r>
        <w:t>本期可持续购买资产金额。该现金流归集表仅为特定情景假设下的模拟测算结果，仅供资产支持证券持有人作投资决策参考，实际现金流可能与模拟测算结果不符。</w:t>
      </w:r>
      <w:r>
        <w:rPr>
          <w:rFonts w:ascii="Times New Roman" w:eastAsia="Times New Roman" w:hAnsi="Times New Roman" w:cs="Times New Roman"/>
        </w:rPr>
        <w:t xml:space="preserve"> </w:t>
      </w:r>
    </w:p>
    <w:p w:rsidR="00C96E15" w:rsidRDefault="00210070">
      <w:pPr>
        <w:spacing w:after="0" w:line="259" w:lineRule="auto"/>
        <w:ind w:left="10" w:right="234" w:hanging="10"/>
        <w:jc w:val="right"/>
      </w:pPr>
      <w:r>
        <w:t>（单位：人民币万元）：</w:t>
      </w:r>
      <w:r>
        <w:rPr>
          <w:rFonts w:ascii="Times New Roman" w:eastAsia="Times New Roman" w:hAnsi="Times New Roman" w:cs="Times New Roman"/>
        </w:rPr>
        <w:t xml:space="preserve"> </w:t>
      </w:r>
    </w:p>
    <w:tbl>
      <w:tblPr>
        <w:tblStyle w:val="TableGrid"/>
        <w:tblW w:w="8927" w:type="dxa"/>
        <w:tblInd w:w="5" w:type="dxa"/>
        <w:tblCellMar>
          <w:top w:w="22" w:type="dxa"/>
          <w:left w:w="169" w:type="dxa"/>
          <w:right w:w="115" w:type="dxa"/>
        </w:tblCellMar>
        <w:tblLook w:val="04A0" w:firstRow="1" w:lastRow="0" w:firstColumn="1" w:lastColumn="0" w:noHBand="0" w:noVBand="1"/>
      </w:tblPr>
      <w:tblGrid>
        <w:gridCol w:w="2166"/>
        <w:gridCol w:w="1657"/>
        <w:gridCol w:w="1702"/>
        <w:gridCol w:w="1702"/>
        <w:gridCol w:w="1700"/>
      </w:tblGrid>
      <w:tr w:rsidR="00C96E15" w:rsidTr="00893AFD">
        <w:trPr>
          <w:trHeight w:val="581"/>
        </w:trPr>
        <w:tc>
          <w:tcPr>
            <w:tcW w:w="216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51" w:firstLine="0"/>
              <w:jc w:val="center"/>
            </w:pPr>
            <w:r>
              <w:rPr>
                <w:sz w:val="22"/>
              </w:rPr>
              <w:t>计算日</w:t>
            </w:r>
            <w:r>
              <w:rPr>
                <w:rFonts w:ascii="Times New Roman" w:eastAsia="Times New Roman" w:hAnsi="Times New Roman" w:cs="Times New Roman"/>
                <w:sz w:val="22"/>
              </w:rPr>
              <w:t xml:space="preserve"> </w:t>
            </w:r>
          </w:p>
        </w:tc>
        <w:tc>
          <w:tcPr>
            <w:tcW w:w="165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期初本金总余额</w:t>
            </w:r>
            <w:r>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本期本金回收款</w:t>
            </w:r>
            <w:r>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本期利息回收款</w:t>
            </w:r>
            <w:r>
              <w:rPr>
                <w:rFonts w:ascii="Times New Roman" w:eastAsia="Times New Roman" w:hAnsi="Times New Roman" w:cs="Times New Roman"/>
                <w:sz w:val="22"/>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期末本金总余额</w:t>
            </w:r>
            <w:r>
              <w:rPr>
                <w:rFonts w:ascii="Times New Roman" w:eastAsia="Times New Roman" w:hAnsi="Times New Roman" w:cs="Times New Roman"/>
                <w:sz w:val="22"/>
              </w:rPr>
              <w:t xml:space="preserve"> </w:t>
            </w:r>
          </w:p>
        </w:tc>
      </w:tr>
      <w:sdt>
        <w:sdtPr>
          <w:rPr>
            <w:rFonts w:ascii="Times New Roman" w:eastAsia="Times New Roman" w:hAnsi="Times New Roman" w:cs="Times New Roman"/>
            <w:sz w:val="22"/>
          </w:rPr>
          <w:alias w:val="AmountTable"/>
          <w:tag w:val="AmountTable"/>
          <w:id w:val="1619641005"/>
          <w15:repeatingSection/>
        </w:sdtPr>
        <w:sdtEndPr/>
        <w:sdtContent>
          <w:sdt>
            <w:sdtPr>
              <w:rPr>
                <w:rFonts w:ascii="Times New Roman" w:eastAsia="Times New Roman" w:hAnsi="Times New Roman" w:cs="Times New Roman"/>
                <w:sz w:val="22"/>
              </w:rPr>
              <w:id w:val="-1955168780"/>
              <w:placeholder>
                <w:docPart w:val="DefaultPlaceholder_1081868578"/>
              </w:placeholder>
              <w15:repeatingSectionItem/>
            </w:sdtPr>
            <w:sdtEndPr/>
            <w:sdtContent>
              <w:tr w:rsidR="00C96E15" w:rsidTr="00893AFD">
                <w:trPr>
                  <w:trHeight w:val="295"/>
                </w:trPr>
                <w:tc>
                  <w:tcPr>
                    <w:tcW w:w="2166"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EndDate"/>
                      <w:tag w:val="EndDate"/>
                      <w:id w:val="-775937973"/>
                      <w:placeholder>
                        <w:docPart w:val="DefaultPlaceholder_1081868574"/>
                      </w:placeholder>
                      <w:text/>
                    </w:sdtPr>
                    <w:sdtEndPr/>
                    <w:sdtContent>
                      <w:p w:rsidR="00C96E15" w:rsidRDefault="00210070">
                        <w:pPr>
                          <w:spacing w:after="0" w:line="259" w:lineRule="auto"/>
                          <w:ind w:left="0" w:right="51" w:firstLine="0"/>
                          <w:jc w:val="center"/>
                        </w:pPr>
                        <w:r w:rsidRPr="003D39BF">
                          <w:rPr>
                            <w:rFonts w:ascii="Times New Roman" w:eastAsia="Times New Roman" w:hAnsi="Times New Roman" w:cs="Times New Roman"/>
                            <w:sz w:val="22"/>
                          </w:rPr>
                          <w:t xml:space="preserve">2015 年 7 月 1 日 </w:t>
                        </w:r>
                      </w:p>
                    </w:sdtContent>
                  </w:sdt>
                </w:tc>
                <w:tc>
                  <w:tcPr>
                    <w:tcW w:w="1657"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TotalAmount"/>
                      <w:tag w:val="TotalAmount"/>
                      <w:id w:val="25838803"/>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527,383.36 </w:t>
                        </w:r>
                      </w:p>
                    </w:sdtContent>
                  </w:sdt>
                </w:tc>
                <w:tc>
                  <w:tcPr>
                    <w:tcW w:w="1702"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PrincipalAmount"/>
                      <w:tag w:val="PrincipalAmount"/>
                      <w:id w:val="-1584057326"/>
                      <w:placeholder>
                        <w:docPart w:val="DefaultPlaceholder_1081868574"/>
                      </w:placeholder>
                    </w:sdtPr>
                    <w:sdtEndPr/>
                    <w:sdtContent>
                      <w:p w:rsidR="00C96E15" w:rsidRDefault="00210070">
                        <w:pPr>
                          <w:spacing w:after="0" w:line="259" w:lineRule="auto"/>
                          <w:ind w:left="0" w:right="55" w:firstLine="0"/>
                          <w:jc w:val="center"/>
                        </w:pPr>
                        <w:r>
                          <w:rPr>
                            <w:rFonts w:ascii="Times New Roman" w:eastAsia="Times New Roman" w:hAnsi="Times New Roman" w:cs="Times New Roman"/>
                            <w:sz w:val="22"/>
                          </w:rPr>
                          <w:t xml:space="preserve">- </w:t>
                        </w:r>
                      </w:p>
                    </w:sdtContent>
                  </w:sdt>
                </w:tc>
                <w:tc>
                  <w:tcPr>
                    <w:tcW w:w="1702"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InterestAmount"/>
                      <w:tag w:val="InterestAmount"/>
                      <w:id w:val="-622306138"/>
                      <w:placeholder>
                        <w:docPart w:val="DefaultPlaceholder_1081868574"/>
                      </w:placeholder>
                    </w:sdtPr>
                    <w:sdtEndPr/>
                    <w:sdtContent>
                      <w:p w:rsidR="00C96E15" w:rsidRDefault="00210070">
                        <w:pPr>
                          <w:spacing w:after="0" w:line="259" w:lineRule="auto"/>
                          <w:ind w:left="0" w:right="54" w:firstLine="0"/>
                          <w:jc w:val="center"/>
                        </w:pPr>
                        <w:r>
                          <w:rPr>
                            <w:rFonts w:ascii="Times New Roman" w:eastAsia="Times New Roman" w:hAnsi="Times New Roman" w:cs="Times New Roman"/>
                            <w:sz w:val="22"/>
                          </w:rPr>
                          <w:t xml:space="preserve">- </w:t>
                        </w:r>
                      </w:p>
                    </w:sdtContent>
                  </w:sdt>
                </w:tc>
                <w:tc>
                  <w:tcPr>
                    <w:tcW w:w="1700"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EndAmount"/>
                      <w:tag w:val="EndAmount"/>
                      <w:id w:val="-1483311940"/>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527,383.36 </w:t>
                        </w:r>
                      </w:p>
                    </w:sdtContent>
                  </w:sdt>
                </w:tc>
              </w:tr>
            </w:sdtContent>
          </w:sdt>
        </w:sdtContent>
      </w:sdt>
    </w:tbl>
    <w:p w:rsidR="00C96E15" w:rsidRDefault="00210070">
      <w:pPr>
        <w:spacing w:after="0" w:line="259" w:lineRule="auto"/>
        <w:ind w:left="401" w:right="0" w:firstLine="0"/>
      </w:pPr>
      <w:r>
        <w:rPr>
          <w:rFonts w:ascii="Times New Roman" w:eastAsia="Times New Roman" w:hAnsi="Times New Roman" w:cs="Times New Roman"/>
          <w:sz w:val="20"/>
        </w:rPr>
        <w:t>*</w:t>
      </w:r>
      <w:r>
        <w:rPr>
          <w:sz w:val="20"/>
        </w:rPr>
        <w:t>注：本期回收款的收款期间为初始起算日（</w:t>
      </w:r>
      <w:r>
        <w:rPr>
          <w:rFonts w:ascii="Times New Roman" w:eastAsia="Times New Roman" w:hAnsi="Times New Roman" w:cs="Times New Roman"/>
          <w:sz w:val="20"/>
        </w:rPr>
        <w:t xml:space="preserve">2015 </w:t>
      </w:r>
      <w:r>
        <w:rPr>
          <w:sz w:val="20"/>
        </w:rPr>
        <w:t xml:space="preserve">年 </w:t>
      </w:r>
      <w:r>
        <w:rPr>
          <w:rFonts w:ascii="Times New Roman" w:eastAsia="Times New Roman" w:hAnsi="Times New Roman" w:cs="Times New Roman"/>
          <w:sz w:val="20"/>
        </w:rPr>
        <w:t xml:space="preserve">7 </w:t>
      </w:r>
      <w:r>
        <w:rPr>
          <w:sz w:val="20"/>
        </w:rPr>
        <w:t xml:space="preserve">月 </w:t>
      </w:r>
      <w:r>
        <w:rPr>
          <w:rFonts w:ascii="Times New Roman" w:eastAsia="Times New Roman" w:hAnsi="Times New Roman" w:cs="Times New Roman"/>
          <w:sz w:val="20"/>
        </w:rPr>
        <w:t xml:space="preserve">1 </w:t>
      </w:r>
      <w:r>
        <w:rPr>
          <w:sz w:val="20"/>
        </w:rPr>
        <w:t xml:space="preserve">日）至 </w:t>
      </w:r>
      <w:r>
        <w:rPr>
          <w:rFonts w:ascii="Times New Roman" w:eastAsia="Times New Roman" w:hAnsi="Times New Roman" w:cs="Times New Roman"/>
          <w:sz w:val="20"/>
        </w:rPr>
        <w:t xml:space="preserve">2015 </w:t>
      </w:r>
      <w:r>
        <w:rPr>
          <w:sz w:val="20"/>
        </w:rPr>
        <w:t xml:space="preserve">年 </w:t>
      </w:r>
      <w:r>
        <w:rPr>
          <w:rFonts w:ascii="Times New Roman" w:eastAsia="Times New Roman" w:hAnsi="Times New Roman" w:cs="Times New Roman"/>
          <w:sz w:val="20"/>
        </w:rPr>
        <w:t xml:space="preserve">11 </w:t>
      </w:r>
      <w:r>
        <w:rPr>
          <w:sz w:val="20"/>
        </w:rPr>
        <w:t xml:space="preserve">月 </w:t>
      </w:r>
      <w:r>
        <w:rPr>
          <w:rFonts w:ascii="Times New Roman" w:eastAsia="Times New Roman" w:hAnsi="Times New Roman" w:cs="Times New Roman"/>
          <w:sz w:val="20"/>
        </w:rPr>
        <w:t xml:space="preserve">30 </w:t>
      </w:r>
      <w:r>
        <w:rPr>
          <w:sz w:val="20"/>
        </w:rPr>
        <w:t>日。</w:t>
      </w:r>
      <w:r>
        <w:rPr>
          <w:rFonts w:ascii="Times New Roman" w:eastAsia="Times New Roman" w:hAnsi="Times New Roman" w:cs="Times New Roman"/>
          <w:b/>
        </w:rPr>
        <w:t xml:space="preserve"> </w:t>
      </w:r>
    </w:p>
    <w:p w:rsidR="00C96E15" w:rsidRDefault="00C96E15">
      <w:pPr>
        <w:sectPr w:rsidR="00C96E15">
          <w:footerReference w:type="even" r:id="rId24"/>
          <w:footerReference w:type="default" r:id="rId25"/>
          <w:footerReference w:type="first" r:id="rId26"/>
          <w:pgSz w:w="11906" w:h="16841"/>
          <w:pgMar w:top="1445" w:right="1198" w:bottom="1640" w:left="1440" w:header="720" w:footer="847" w:gutter="0"/>
          <w:cols w:space="720"/>
        </w:sectPr>
      </w:pPr>
    </w:p>
    <w:p w:rsidR="00C96E15" w:rsidRDefault="00210070">
      <w:pPr>
        <w:spacing w:after="379" w:line="259" w:lineRule="auto"/>
        <w:ind w:left="480" w:right="0" w:firstLine="0"/>
      </w:pPr>
      <w:r>
        <w:rPr>
          <w:rFonts w:ascii="Times New Roman" w:eastAsia="Times New Roman" w:hAnsi="Times New Roman" w:cs="Times New Roman"/>
        </w:rPr>
        <w:lastRenderedPageBreak/>
        <w:t xml:space="preserve"> </w:t>
      </w:r>
    </w:p>
    <w:p w:rsidR="00C96E15" w:rsidRDefault="00210070">
      <w:pPr>
        <w:pStyle w:val="Heading1"/>
        <w:ind w:left="604" w:right="687"/>
      </w:pPr>
      <w:bookmarkStart w:id="25" w:name="_Toc542502"/>
      <w:r>
        <w:t>第三章</w:t>
      </w:r>
      <w:r>
        <w:rPr>
          <w:rFonts w:ascii="Times New Roman" w:eastAsia="Times New Roman" w:hAnsi="Times New Roman" w:cs="Times New Roman"/>
          <w:b/>
        </w:rPr>
        <w:t xml:space="preserve"> </w:t>
      </w:r>
      <w:r>
        <w:t>基础资产总体信息</w:t>
      </w:r>
      <w:r>
        <w:rPr>
          <w:rFonts w:ascii="Times New Roman" w:eastAsia="Times New Roman" w:hAnsi="Times New Roman" w:cs="Times New Roman"/>
          <w:b/>
        </w:rPr>
        <w:t xml:space="preserve"> </w:t>
      </w:r>
      <w:bookmarkEnd w:id="25"/>
    </w:p>
    <w:p w:rsidR="00C96E15" w:rsidRDefault="00210070">
      <w:pPr>
        <w:spacing w:after="0" w:line="259" w:lineRule="auto"/>
        <w:ind w:left="-15" w:right="91" w:firstLine="472"/>
        <w:jc w:val="both"/>
      </w:pPr>
      <w:r>
        <w:t>于初始起算日（</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7 </w:t>
      </w:r>
      <w:r>
        <w:t xml:space="preserve">月 </w:t>
      </w:r>
      <w:r>
        <w:rPr>
          <w:rFonts w:ascii="Times New Roman" w:eastAsia="Times New Roman" w:hAnsi="Times New Roman" w:cs="Times New Roman"/>
        </w:rPr>
        <w:t xml:space="preserve">1 </w:t>
      </w:r>
      <w:r>
        <w:t>日）</w:t>
      </w:r>
      <w:r>
        <w:rPr>
          <w:rFonts w:ascii="Times New Roman" w:eastAsia="Times New Roman" w:hAnsi="Times New Roman" w:cs="Times New Roman"/>
        </w:rPr>
        <w:t>0:00</w:t>
      </w:r>
      <w:r>
        <w:t xml:space="preserve">，本期资产支持证券项下的基础资产涉及 </w:t>
      </w:r>
      <w:r>
        <w:rPr>
          <w:rFonts w:ascii="Times New Roman" w:eastAsia="Times New Roman" w:hAnsi="Times New Roman" w:cs="Times New Roman"/>
        </w:rPr>
        <w:t xml:space="preserve">63,421 </w:t>
      </w:r>
      <w:r>
        <w:t>户借款人，</w:t>
      </w:r>
      <w:r>
        <w:rPr>
          <w:rFonts w:ascii="Times New Roman" w:eastAsia="Times New Roman" w:hAnsi="Times New Roman" w:cs="Times New Roman"/>
        </w:rPr>
        <w:t xml:space="preserve">63,421 </w:t>
      </w:r>
      <w:r>
        <w:t xml:space="preserve">笔资产，全部未偿贷款本金总额为 </w:t>
      </w:r>
      <w:r>
        <w:rPr>
          <w:rFonts w:ascii="Times New Roman" w:eastAsia="Times New Roman" w:hAnsi="Times New Roman" w:cs="Times New Roman"/>
        </w:rPr>
        <w:t xml:space="preserve">527,383.36 </w:t>
      </w:r>
      <w:r>
        <w:t>万元。初始起算日基础资产各项总体特征数据列示如下：</w:t>
      </w:r>
      <w:r>
        <w:rPr>
          <w:rFonts w:ascii="Times New Roman" w:eastAsia="Times New Roman" w:hAnsi="Times New Roman" w:cs="Times New Roman"/>
        </w:rPr>
        <w:t xml:space="preserve"> </w:t>
      </w:r>
    </w:p>
    <w:p w:rsidR="00C96E15" w:rsidRDefault="00210070">
      <w:pPr>
        <w:pStyle w:val="Heading2"/>
        <w:spacing w:after="0" w:line="259" w:lineRule="auto"/>
        <w:ind w:left="-15" w:right="91" w:firstLine="472"/>
        <w:jc w:val="both"/>
      </w:pPr>
      <w:bookmarkStart w:id="26" w:name="_Toc542503"/>
      <w:r>
        <w:t>一、入池资产笔数与金额特征</w:t>
      </w:r>
      <w:r>
        <w:rPr>
          <w:rFonts w:ascii="Times New Roman" w:eastAsia="Times New Roman" w:hAnsi="Times New Roman" w:cs="Times New Roman"/>
          <w:b/>
        </w:rPr>
        <w:t xml:space="preserve"> </w:t>
      </w:r>
      <w:bookmarkEnd w:id="26"/>
    </w:p>
    <w:tbl>
      <w:tblPr>
        <w:tblStyle w:val="TableGrid"/>
        <w:tblW w:w="8927" w:type="dxa"/>
        <w:tblInd w:w="-108" w:type="dxa"/>
        <w:tblCellMar>
          <w:left w:w="115" w:type="dxa"/>
          <w:right w:w="115" w:type="dxa"/>
        </w:tblCellMar>
        <w:tblLook w:val="04A0" w:firstRow="1" w:lastRow="0" w:firstColumn="1" w:lastColumn="0" w:noHBand="0" w:noVBand="1"/>
      </w:tblPr>
      <w:tblGrid>
        <w:gridCol w:w="4815"/>
        <w:gridCol w:w="4112"/>
      </w:tblGrid>
      <w:tr w:rsidR="00C96E15">
        <w:trPr>
          <w:trHeight w:val="461"/>
        </w:trPr>
        <w:tc>
          <w:tcPr>
            <w:tcW w:w="481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1" w:firstLine="0"/>
              <w:jc w:val="center"/>
            </w:pPr>
            <w:r>
              <w:rPr>
                <w:sz w:val="22"/>
              </w:rPr>
              <w:t>入池资产笔数与金额特征</w:t>
            </w:r>
            <w:r>
              <w:rPr>
                <w:rFonts w:ascii="Times New Roman" w:eastAsia="Times New Roman" w:hAnsi="Times New Roman" w:cs="Times New Roman"/>
                <w:b/>
                <w:sz w:val="22"/>
              </w:rPr>
              <w:t xml:space="preserve"> </w:t>
            </w:r>
          </w:p>
        </w:tc>
        <w:tc>
          <w:tcPr>
            <w:tcW w:w="411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3" w:firstLine="0"/>
              <w:jc w:val="center"/>
            </w:pPr>
            <w:r>
              <w:rPr>
                <w:sz w:val="22"/>
              </w:rPr>
              <w:t>数值</w:t>
            </w:r>
            <w:r>
              <w:rPr>
                <w:rFonts w:ascii="Times New Roman" w:eastAsia="Times New Roman" w:hAnsi="Times New Roman" w:cs="Times New Roman"/>
                <w:b/>
                <w:sz w:val="22"/>
              </w:rPr>
              <w:t xml:space="preserve"> </w:t>
            </w:r>
          </w:p>
        </w:tc>
      </w:tr>
      <w:sdt>
        <w:sdtPr>
          <w:rPr>
            <w:sz w:val="22"/>
          </w:rPr>
          <w:alias w:val="PoolBasicLoanTable"/>
          <w:tag w:val="PoolBasicLoanTable"/>
          <w:id w:val="1326936219"/>
          <w15:repeatingSection/>
        </w:sdtPr>
        <w:sdtEndPr>
          <w:rPr>
            <w:rFonts w:ascii="Times New Roman" w:eastAsia="Times New Roman" w:hAnsi="Times New Roman" w:cs="Times New Roman"/>
          </w:rPr>
        </w:sdtEndPr>
        <w:sdtContent>
          <w:sdt>
            <w:sdtPr>
              <w:rPr>
                <w:sz w:val="22"/>
              </w:rPr>
              <w:id w:val="-262225065"/>
              <w:placeholder>
                <w:docPart w:val="DefaultPlaceholder_1081868578"/>
              </w:placeholder>
              <w15:repeatingSectionItem/>
            </w:sdtPr>
            <w:sdtEndPr>
              <w:rPr>
                <w:rFonts w:ascii="Times New Roman" w:eastAsia="Times New Roman" w:hAnsi="Times New Roman" w:cs="Times New Roman"/>
              </w:rPr>
            </w:sdtEndPr>
            <w:sdtContent>
              <w:tr w:rsidR="00C96E15">
                <w:trPr>
                  <w:trHeight w:val="461"/>
                </w:trPr>
                <w:tc>
                  <w:tcPr>
                    <w:tcW w:w="4815" w:type="dxa"/>
                    <w:tcBorders>
                      <w:top w:val="single" w:sz="4" w:space="0" w:color="000000"/>
                      <w:left w:val="single" w:sz="4" w:space="0" w:color="000000"/>
                      <w:bottom w:val="single" w:sz="4" w:space="0" w:color="000000"/>
                      <w:right w:val="single" w:sz="4" w:space="0" w:color="000000"/>
                    </w:tcBorders>
                    <w:vAlign w:val="center"/>
                  </w:tcPr>
                  <w:sdt>
                    <w:sdtPr>
                      <w:rPr>
                        <w:sz w:val="22"/>
                      </w:rPr>
                      <w:alias w:val="Name"/>
                      <w:tag w:val="Name"/>
                      <w:id w:val="1353224328"/>
                      <w:placeholder>
                        <w:docPart w:val="DefaultPlaceholder_1081868574"/>
                      </w:placeholder>
                    </w:sdtPr>
                    <w:sdtEndPr>
                      <w:rPr>
                        <w:rFonts w:ascii="Times New Roman" w:eastAsia="Times New Roman" w:hAnsi="Times New Roman" w:cs="Times New Roman"/>
                      </w:rPr>
                    </w:sdtEndPr>
                    <w:sdtContent>
                      <w:p w:rsidR="00C96E15" w:rsidRDefault="00210070">
                        <w:pPr>
                          <w:spacing w:after="0" w:line="259" w:lineRule="auto"/>
                          <w:ind w:left="0" w:right="1" w:firstLine="0"/>
                          <w:jc w:val="center"/>
                        </w:pPr>
                        <w:r>
                          <w:rPr>
                            <w:sz w:val="22"/>
                          </w:rPr>
                          <w:t>资产总笔数（笔）</w:t>
                        </w:r>
                        <w:r>
                          <w:rPr>
                            <w:rFonts w:ascii="Times New Roman" w:eastAsia="Times New Roman" w:hAnsi="Times New Roman" w:cs="Times New Roman"/>
                            <w:sz w:val="22"/>
                          </w:rPr>
                          <w:t xml:space="preserve"> </w:t>
                        </w:r>
                      </w:p>
                    </w:sdtContent>
                  </w:sdt>
                </w:tc>
                <w:tc>
                  <w:tcPr>
                    <w:tcW w:w="411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Value"/>
                      <w:tag w:val="Value"/>
                      <w:id w:val="-2295581"/>
                      <w:placeholder>
                        <w:docPart w:val="DefaultPlaceholder_1081868574"/>
                      </w:placeholder>
                    </w:sdtPr>
                    <w:sdtEndPr/>
                    <w:sdtContent>
                      <w:p w:rsidR="00C96E15" w:rsidRDefault="00210070">
                        <w:pPr>
                          <w:spacing w:after="0" w:line="259" w:lineRule="auto"/>
                          <w:ind w:left="0" w:right="0" w:firstLine="0"/>
                          <w:jc w:val="center"/>
                        </w:pPr>
                        <w:r>
                          <w:rPr>
                            <w:rFonts w:ascii="Times New Roman" w:eastAsia="Times New Roman" w:hAnsi="Times New Roman" w:cs="Times New Roman"/>
                            <w:sz w:val="22"/>
                          </w:rPr>
                          <w:t xml:space="preserve">63,421 </w:t>
                        </w:r>
                      </w:p>
                    </w:sdtContent>
                  </w:sdt>
                </w:tc>
              </w:tr>
            </w:sdtContent>
          </w:sdt>
        </w:sdtContent>
      </w:sdt>
    </w:tbl>
    <w:p w:rsidR="00C96E15" w:rsidRDefault="00210070">
      <w:pPr>
        <w:pStyle w:val="Heading2"/>
        <w:spacing w:after="0"/>
        <w:ind w:left="-7" w:right="4"/>
      </w:pPr>
      <w:bookmarkStart w:id="27" w:name="_Toc542504"/>
      <w:r>
        <w:t>二、入池资产期限特征</w:t>
      </w:r>
      <w:r>
        <w:rPr>
          <w:rFonts w:ascii="Times New Roman" w:eastAsia="Times New Roman" w:hAnsi="Times New Roman" w:cs="Times New Roman"/>
          <w:b/>
        </w:rPr>
        <w:t xml:space="preserve"> </w:t>
      </w:r>
      <w:bookmarkEnd w:id="27"/>
    </w:p>
    <w:tbl>
      <w:tblPr>
        <w:tblStyle w:val="TableGrid"/>
        <w:tblW w:w="8927" w:type="dxa"/>
        <w:tblInd w:w="-108" w:type="dxa"/>
        <w:tblCellMar>
          <w:left w:w="115" w:type="dxa"/>
          <w:right w:w="115" w:type="dxa"/>
        </w:tblCellMar>
        <w:tblLook w:val="04A0" w:firstRow="1" w:lastRow="0" w:firstColumn="1" w:lastColumn="0" w:noHBand="0" w:noVBand="1"/>
      </w:tblPr>
      <w:tblGrid>
        <w:gridCol w:w="4815"/>
        <w:gridCol w:w="4112"/>
      </w:tblGrid>
      <w:tr w:rsidR="00C96E15">
        <w:trPr>
          <w:trHeight w:val="458"/>
        </w:trPr>
        <w:tc>
          <w:tcPr>
            <w:tcW w:w="481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1" w:firstLine="0"/>
              <w:jc w:val="center"/>
            </w:pPr>
            <w:r>
              <w:rPr>
                <w:sz w:val="22"/>
              </w:rPr>
              <w:t>入池资产期限特征</w:t>
            </w:r>
            <w:r>
              <w:rPr>
                <w:rFonts w:ascii="Times New Roman" w:eastAsia="Times New Roman" w:hAnsi="Times New Roman" w:cs="Times New Roman"/>
                <w:b/>
                <w:sz w:val="22"/>
              </w:rPr>
              <w:t xml:space="preserve"> </w:t>
            </w:r>
          </w:p>
        </w:tc>
        <w:tc>
          <w:tcPr>
            <w:tcW w:w="411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3" w:firstLine="0"/>
              <w:jc w:val="center"/>
            </w:pPr>
            <w:r>
              <w:rPr>
                <w:sz w:val="22"/>
              </w:rPr>
              <w:t>数值</w:t>
            </w:r>
            <w:r>
              <w:rPr>
                <w:rFonts w:ascii="Times New Roman" w:eastAsia="Times New Roman" w:hAnsi="Times New Roman" w:cs="Times New Roman"/>
                <w:b/>
                <w:sz w:val="22"/>
              </w:rPr>
              <w:t xml:space="preserve"> </w:t>
            </w:r>
          </w:p>
        </w:tc>
      </w:tr>
      <w:sdt>
        <w:sdtPr>
          <w:rPr>
            <w:sz w:val="22"/>
          </w:rPr>
          <w:alias w:val="PoolBasicTermTable"/>
          <w:tag w:val="PoolBasicTermTable"/>
          <w:id w:val="-1857574316"/>
          <w15:repeatingSection/>
        </w:sdtPr>
        <w:sdtEndPr>
          <w:rPr>
            <w:rFonts w:ascii="Times New Roman" w:eastAsia="Times New Roman" w:hAnsi="Times New Roman" w:cs="Times New Roman"/>
          </w:rPr>
        </w:sdtEndPr>
        <w:sdtContent>
          <w:sdt>
            <w:sdtPr>
              <w:rPr>
                <w:sz w:val="22"/>
              </w:rPr>
              <w:id w:val="-1894645518"/>
              <w:placeholder>
                <w:docPart w:val="DefaultPlaceholder_1081868578"/>
              </w:placeholder>
              <w15:repeatingSectionItem/>
            </w:sdtPr>
            <w:sdtEndPr>
              <w:rPr>
                <w:rFonts w:ascii="Times New Roman" w:eastAsia="Times New Roman" w:hAnsi="Times New Roman" w:cs="Times New Roman"/>
              </w:rPr>
            </w:sdtEndPr>
            <w:sdtContent>
              <w:tr w:rsidR="00C96E15">
                <w:trPr>
                  <w:trHeight w:val="461"/>
                </w:trPr>
                <w:tc>
                  <w:tcPr>
                    <w:tcW w:w="4815" w:type="dxa"/>
                    <w:tcBorders>
                      <w:top w:val="single" w:sz="4" w:space="0" w:color="000000"/>
                      <w:left w:val="single" w:sz="4" w:space="0" w:color="000000"/>
                      <w:bottom w:val="single" w:sz="4" w:space="0" w:color="000000"/>
                      <w:right w:val="single" w:sz="4" w:space="0" w:color="000000"/>
                    </w:tcBorders>
                    <w:vAlign w:val="center"/>
                  </w:tcPr>
                  <w:sdt>
                    <w:sdtPr>
                      <w:rPr>
                        <w:sz w:val="22"/>
                      </w:rPr>
                      <w:alias w:val="Name"/>
                      <w:tag w:val="Name"/>
                      <w:id w:val="-885870564"/>
                      <w:placeholder>
                        <w:docPart w:val="DefaultPlaceholder_1081868574"/>
                      </w:placeholder>
                    </w:sdtPr>
                    <w:sdtEndPr>
                      <w:rPr>
                        <w:rFonts w:ascii="Times New Roman" w:eastAsia="Times New Roman" w:hAnsi="Times New Roman" w:cs="Times New Roman"/>
                      </w:rPr>
                    </w:sdtEndPr>
                    <w:sdtContent>
                      <w:p w:rsidR="00C96E15" w:rsidRDefault="00210070">
                        <w:pPr>
                          <w:spacing w:after="0" w:line="259" w:lineRule="auto"/>
                          <w:ind w:left="0" w:right="1" w:firstLine="0"/>
                          <w:jc w:val="center"/>
                        </w:pPr>
                        <w:r>
                          <w:rPr>
                            <w:sz w:val="22"/>
                          </w:rPr>
                          <w:t>加权平均资产合同期限（期）</w:t>
                        </w:r>
                        <w:r>
                          <w:rPr>
                            <w:rFonts w:ascii="Times New Roman" w:eastAsia="Times New Roman" w:hAnsi="Times New Roman" w:cs="Times New Roman"/>
                            <w:sz w:val="22"/>
                          </w:rPr>
                          <w:t xml:space="preserve"> </w:t>
                        </w:r>
                      </w:p>
                    </w:sdtContent>
                  </w:sdt>
                </w:tc>
                <w:tc>
                  <w:tcPr>
                    <w:tcW w:w="411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Value"/>
                      <w:tag w:val="Value"/>
                      <w:id w:val="-2007665093"/>
                      <w:placeholder>
                        <w:docPart w:val="DefaultPlaceholder_1081868574"/>
                      </w:placeholder>
                    </w:sdtPr>
                    <w:sdtEndPr/>
                    <w:sdtContent>
                      <w:p w:rsidR="00C96E15" w:rsidRDefault="00210070">
                        <w:pPr>
                          <w:spacing w:after="0" w:line="259" w:lineRule="auto"/>
                          <w:ind w:left="0" w:right="0" w:firstLine="0"/>
                          <w:jc w:val="center"/>
                        </w:pPr>
                        <w:r>
                          <w:rPr>
                            <w:rFonts w:ascii="Times New Roman" w:eastAsia="Times New Roman" w:hAnsi="Times New Roman" w:cs="Times New Roman"/>
                            <w:sz w:val="22"/>
                          </w:rPr>
                          <w:t xml:space="preserve">32.80 </w:t>
                        </w:r>
                      </w:p>
                    </w:sdtContent>
                  </w:sdt>
                </w:tc>
              </w:tr>
            </w:sdtContent>
          </w:sdt>
        </w:sdtContent>
      </w:sdt>
    </w:tbl>
    <w:p w:rsidR="00C96E15" w:rsidRDefault="00210070">
      <w:pPr>
        <w:tabs>
          <w:tab w:val="center" w:pos="884"/>
          <w:tab w:val="center" w:pos="3336"/>
        </w:tabs>
        <w:spacing w:after="0" w:line="259" w:lineRule="auto"/>
        <w:ind w:left="0" w:right="0" w:firstLine="0"/>
      </w:pPr>
      <w:r>
        <w:rPr>
          <w:rFonts w:ascii="Calibri" w:eastAsia="Calibri" w:hAnsi="Calibri" w:cs="Calibri"/>
          <w:sz w:val="22"/>
        </w:rPr>
        <w:tab/>
      </w:r>
      <w:r>
        <w:rPr>
          <w:sz w:val="18"/>
        </w:rPr>
        <w:t>加权平均资产合同期限</w:t>
      </w:r>
      <w:r>
        <w:rPr>
          <w:rFonts w:ascii="Times New Roman" w:eastAsia="Times New Roman" w:hAnsi="Times New Roman" w:cs="Times New Roman"/>
          <w:sz w:val="18"/>
        </w:rPr>
        <w:t>=</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Segoe UI Symbol" w:eastAsia="Segoe UI Symbol" w:hAnsi="Segoe UI Symbol" w:cs="Segoe UI Symbol"/>
          <w:sz w:val="34"/>
        </w:rPr>
        <w:t xml:space="preserve"> </w:t>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a</w:t>
      </w:r>
      <w:r>
        <w:rPr>
          <w:rFonts w:ascii="Times New Roman" w:eastAsia="Times New Roman" w:hAnsi="Times New Roman" w:cs="Times New Roman"/>
          <w:sz w:val="13"/>
        </w:rPr>
        <w:t xml:space="preserve">i </w:t>
      </w:r>
      <w:r>
        <w:rPr>
          <w:rFonts w:ascii="Times New Roman" w:eastAsia="Times New Roman" w:hAnsi="Times New Roman" w:cs="Times New Roman"/>
          <w:sz w:val="23"/>
        </w:rPr>
        <w:t>/</w:t>
      </w:r>
      <w:r>
        <w:rPr>
          <w:rFonts w:ascii="Times New Roman" w:eastAsia="Times New Roman" w:hAnsi="Times New Roman" w:cs="Times New Roman"/>
          <w:sz w:val="23"/>
        </w:rPr>
        <w:tab/>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26"/>
        </w:rPr>
        <w:t>p</w:t>
      </w:r>
      <w:r>
        <w:rPr>
          <w:rFonts w:ascii="Times New Roman" w:eastAsia="Times New Roman" w:hAnsi="Times New Roman" w:cs="Times New Roman"/>
          <w:sz w:val="15"/>
        </w:rPr>
        <w:t xml:space="preserve">i </w:t>
      </w:r>
      <w:r>
        <w:rPr>
          <w:sz w:val="18"/>
        </w:rPr>
        <w:t>为每笔资产余额，</w:t>
      </w:r>
      <w:r>
        <w:rPr>
          <w:rFonts w:ascii="Times New Roman" w:eastAsia="Times New Roman" w:hAnsi="Times New Roman" w:cs="Times New Roman"/>
          <w:i/>
          <w:sz w:val="29"/>
        </w:rPr>
        <w:t>a</w:t>
      </w:r>
      <w:r>
        <w:rPr>
          <w:rFonts w:ascii="Times New Roman" w:eastAsia="Times New Roman" w:hAnsi="Times New Roman" w:cs="Times New Roman"/>
          <w:sz w:val="17"/>
        </w:rPr>
        <w:t xml:space="preserve">i </w:t>
      </w:r>
      <w:r>
        <w:rPr>
          <w:sz w:val="18"/>
        </w:rPr>
        <w:t>为每笔资产合同期数。</w:t>
      </w:r>
      <w:r>
        <w:rPr>
          <w:rFonts w:ascii="Times New Roman" w:eastAsia="Times New Roman" w:hAnsi="Times New Roman" w:cs="Times New Roman"/>
          <w:sz w:val="18"/>
        </w:rPr>
        <w:t xml:space="preserve"> </w:t>
      </w:r>
    </w:p>
    <w:p w:rsidR="00C96E15" w:rsidRDefault="00210070">
      <w:pPr>
        <w:spacing w:after="0" w:line="259" w:lineRule="auto"/>
        <w:ind w:left="345" w:right="974" w:firstLine="1972"/>
      </w:pPr>
      <w:r>
        <w:rPr>
          <w:rFonts w:ascii="Times New Roman" w:eastAsia="Times New Roman" w:hAnsi="Times New Roman" w:cs="Times New Roman"/>
          <w:sz w:val="13"/>
        </w:rPr>
        <w:t>i 1</w:t>
      </w:r>
      <w:r>
        <w:rPr>
          <w:rFonts w:ascii="Segoe UI Symbol" w:eastAsia="Segoe UI Symbol" w:hAnsi="Segoe UI Symbol" w:cs="Segoe UI Symbol"/>
          <w:sz w:val="13"/>
        </w:rPr>
        <w:t></w:t>
      </w:r>
      <w:r>
        <w:rPr>
          <w:rFonts w:ascii="Segoe UI Symbol" w:eastAsia="Segoe UI Symbol" w:hAnsi="Segoe UI Symbol" w:cs="Segoe UI Symbol"/>
          <w:sz w:val="13"/>
        </w:rPr>
        <w:tab/>
      </w:r>
      <w:r>
        <w:rPr>
          <w:rFonts w:ascii="Times New Roman" w:eastAsia="Times New Roman" w:hAnsi="Times New Roman" w:cs="Times New Roman"/>
          <w:sz w:val="13"/>
        </w:rPr>
        <w:t>i 1</w:t>
      </w:r>
      <w:r>
        <w:rPr>
          <w:rFonts w:ascii="Segoe UI Symbol" w:eastAsia="Segoe UI Symbol" w:hAnsi="Segoe UI Symbol" w:cs="Segoe UI Symbol"/>
          <w:sz w:val="13"/>
        </w:rPr>
        <w:t xml:space="preserve"> </w:t>
      </w:r>
      <w:r>
        <w:rPr>
          <w:sz w:val="18"/>
        </w:rPr>
        <w:t>加权平均资产剩余期限</w:t>
      </w:r>
      <w:r>
        <w:rPr>
          <w:rFonts w:ascii="Times New Roman" w:eastAsia="Times New Roman" w:hAnsi="Times New Roman" w:cs="Times New Roman"/>
          <w:sz w:val="18"/>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Segoe UI Symbol" w:eastAsia="Segoe UI Symbol" w:hAnsi="Segoe UI Symbol" w:cs="Segoe UI Symbol"/>
          <w:sz w:val="34"/>
        </w:rPr>
        <w:t xml:space="preserve"> </w:t>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b</w:t>
      </w:r>
      <w:r>
        <w:rPr>
          <w:rFonts w:ascii="Times New Roman" w:eastAsia="Times New Roman" w:hAnsi="Times New Roman" w:cs="Times New Roman"/>
          <w:sz w:val="13"/>
        </w:rPr>
        <w:t xml:space="preserve">i </w:t>
      </w:r>
      <w:r>
        <w:rPr>
          <w:rFonts w:ascii="Times New Roman" w:eastAsia="Times New Roman" w:hAnsi="Times New Roman" w:cs="Times New Roman"/>
          <w:sz w:val="23"/>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26"/>
        </w:rPr>
        <w:t>p</w:t>
      </w:r>
      <w:r>
        <w:rPr>
          <w:rFonts w:ascii="Times New Roman" w:eastAsia="Times New Roman" w:hAnsi="Times New Roman" w:cs="Times New Roman"/>
          <w:sz w:val="15"/>
        </w:rPr>
        <w:t xml:space="preserve">i </w:t>
      </w:r>
      <w:r>
        <w:rPr>
          <w:sz w:val="18"/>
        </w:rPr>
        <w:t>为每笔资产余额，</w:t>
      </w:r>
      <w:r>
        <w:rPr>
          <w:rFonts w:ascii="Times New Roman" w:eastAsia="Times New Roman" w:hAnsi="Times New Roman" w:cs="Times New Roman"/>
          <w:i/>
          <w:sz w:val="29"/>
        </w:rPr>
        <w:t>b</w:t>
      </w:r>
      <w:r>
        <w:rPr>
          <w:rFonts w:ascii="Times New Roman" w:eastAsia="Times New Roman" w:hAnsi="Times New Roman" w:cs="Times New Roman"/>
          <w:sz w:val="17"/>
        </w:rPr>
        <w:t xml:space="preserve">i </w:t>
      </w:r>
      <w:r>
        <w:rPr>
          <w:sz w:val="18"/>
        </w:rPr>
        <w:t>为每笔资产剩余期限。</w:t>
      </w:r>
      <w:r>
        <w:rPr>
          <w:rFonts w:ascii="Times New Roman" w:eastAsia="Times New Roman" w:hAnsi="Times New Roman" w:cs="Times New Roman"/>
          <w:sz w:val="18"/>
        </w:rPr>
        <w:t xml:space="preserve"> </w:t>
      </w:r>
    </w:p>
    <w:p w:rsidR="00C96E15" w:rsidRDefault="00210070">
      <w:pPr>
        <w:tabs>
          <w:tab w:val="center" w:pos="2428"/>
          <w:tab w:val="center" w:pos="3400"/>
        </w:tabs>
        <w:spacing w:after="128" w:line="261" w:lineRule="auto"/>
        <w:ind w:left="0" w:right="0" w:firstLine="0"/>
      </w:pPr>
      <w:r>
        <w:rPr>
          <w:rFonts w:ascii="Calibri" w:eastAsia="Calibri" w:hAnsi="Calibri" w:cs="Calibri"/>
          <w:sz w:val="22"/>
        </w:rPr>
        <w:tab/>
      </w:r>
      <w:r>
        <w:rPr>
          <w:rFonts w:ascii="Times New Roman" w:eastAsia="Times New Roman" w:hAnsi="Times New Roman" w:cs="Times New Roman"/>
          <w:sz w:val="13"/>
        </w:rPr>
        <w:t>i 1</w:t>
      </w:r>
      <w:r>
        <w:rPr>
          <w:rFonts w:ascii="Segoe UI Symbol" w:eastAsia="Segoe UI Symbol" w:hAnsi="Segoe UI Symbol" w:cs="Segoe UI Symbol"/>
          <w:sz w:val="13"/>
        </w:rPr>
        <w:t></w:t>
      </w:r>
      <w:r>
        <w:rPr>
          <w:rFonts w:ascii="Segoe UI Symbol" w:eastAsia="Segoe UI Symbol" w:hAnsi="Segoe UI Symbol" w:cs="Segoe UI Symbol"/>
          <w:sz w:val="13"/>
        </w:rPr>
        <w:tab/>
      </w:r>
      <w:r>
        <w:rPr>
          <w:rFonts w:ascii="Times New Roman" w:eastAsia="Times New Roman" w:hAnsi="Times New Roman" w:cs="Times New Roman"/>
          <w:sz w:val="13"/>
        </w:rPr>
        <w:t>i 1</w:t>
      </w:r>
      <w:r>
        <w:rPr>
          <w:rFonts w:ascii="Segoe UI Symbol" w:eastAsia="Segoe UI Symbol" w:hAnsi="Segoe UI Symbol" w:cs="Segoe UI Symbol"/>
          <w:sz w:val="13"/>
        </w:rPr>
        <w:t></w:t>
      </w:r>
    </w:p>
    <w:p w:rsidR="00C96E15" w:rsidRDefault="00210070">
      <w:pPr>
        <w:spacing w:after="475" w:line="259" w:lineRule="auto"/>
        <w:ind w:left="355" w:right="0" w:hanging="10"/>
      </w:pPr>
      <w:r>
        <w:rPr>
          <w:sz w:val="18"/>
        </w:rPr>
        <w:t>单笔资产剩余期限</w:t>
      </w:r>
      <w:r>
        <w:rPr>
          <w:rFonts w:ascii="Times New Roman" w:eastAsia="Times New Roman" w:hAnsi="Times New Roman" w:cs="Times New Roman"/>
          <w:sz w:val="18"/>
        </w:rPr>
        <w:t>=(</w:t>
      </w:r>
      <w:r>
        <w:rPr>
          <w:sz w:val="18"/>
        </w:rPr>
        <w:t>单笔资产到期日</w:t>
      </w:r>
      <w:r>
        <w:rPr>
          <w:rFonts w:ascii="Times New Roman" w:eastAsia="Times New Roman" w:hAnsi="Times New Roman" w:cs="Times New Roman"/>
          <w:sz w:val="18"/>
        </w:rPr>
        <w:t>-</w:t>
      </w:r>
      <w:r>
        <w:rPr>
          <w:sz w:val="18"/>
        </w:rPr>
        <w:t>初始起算日）</w:t>
      </w:r>
      <w:r>
        <w:rPr>
          <w:rFonts w:ascii="Times New Roman" w:eastAsia="Times New Roman" w:hAnsi="Times New Roman" w:cs="Times New Roman"/>
          <w:sz w:val="18"/>
        </w:rPr>
        <w:t>/30</w:t>
      </w:r>
      <w:r>
        <w:rPr>
          <w:sz w:val="18"/>
        </w:rPr>
        <w:t xml:space="preserve">，一年按 </w:t>
      </w:r>
      <w:r>
        <w:rPr>
          <w:rFonts w:ascii="Times New Roman" w:eastAsia="Times New Roman" w:hAnsi="Times New Roman" w:cs="Times New Roman"/>
          <w:sz w:val="18"/>
        </w:rPr>
        <w:t xml:space="preserve">360 </w:t>
      </w:r>
      <w:r>
        <w:rPr>
          <w:sz w:val="18"/>
        </w:rPr>
        <w:t xml:space="preserve">天计算，一个月按 </w:t>
      </w:r>
      <w:r>
        <w:rPr>
          <w:rFonts w:ascii="Times New Roman" w:eastAsia="Times New Roman" w:hAnsi="Times New Roman" w:cs="Times New Roman"/>
          <w:sz w:val="18"/>
        </w:rPr>
        <w:t xml:space="preserve">30 </w:t>
      </w:r>
      <w:r>
        <w:rPr>
          <w:sz w:val="18"/>
        </w:rPr>
        <w:t>天计算。</w:t>
      </w:r>
      <w:r>
        <w:rPr>
          <w:rFonts w:ascii="Times New Roman" w:eastAsia="Times New Roman" w:hAnsi="Times New Roman" w:cs="Times New Roman"/>
          <w:sz w:val="18"/>
        </w:rPr>
        <w:t xml:space="preserve"> </w:t>
      </w:r>
    </w:p>
    <w:p w:rsidR="00C96E15" w:rsidRDefault="00210070">
      <w:pPr>
        <w:tabs>
          <w:tab w:val="center" w:pos="711"/>
          <w:tab w:val="center" w:pos="2955"/>
        </w:tabs>
        <w:spacing w:after="0" w:line="259" w:lineRule="auto"/>
        <w:ind w:left="0" w:right="0" w:firstLine="0"/>
      </w:pPr>
      <w:r>
        <w:rPr>
          <w:rFonts w:ascii="Calibri" w:eastAsia="Calibri" w:hAnsi="Calibri" w:cs="Calibri"/>
          <w:sz w:val="22"/>
        </w:rPr>
        <w:tab/>
      </w:r>
      <w:r>
        <w:rPr>
          <w:sz w:val="18"/>
        </w:rPr>
        <w:t>加权平均资产账龄</w:t>
      </w:r>
      <w:r>
        <w:rPr>
          <w:rFonts w:ascii="Times New Roman" w:eastAsia="Times New Roman" w:hAnsi="Times New Roman" w:cs="Times New Roman"/>
          <w:sz w:val="18"/>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Segoe UI Symbol" w:eastAsia="Segoe UI Symbol" w:hAnsi="Segoe UI Symbol" w:cs="Segoe UI Symbol"/>
          <w:sz w:val="34"/>
        </w:rPr>
        <w:t xml:space="preserve"> </w:t>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c</w:t>
      </w:r>
      <w:r>
        <w:rPr>
          <w:rFonts w:ascii="Times New Roman" w:eastAsia="Times New Roman" w:hAnsi="Times New Roman" w:cs="Times New Roman"/>
          <w:sz w:val="13"/>
        </w:rPr>
        <w:t xml:space="preserve">i </w:t>
      </w:r>
      <w:r>
        <w:rPr>
          <w:rFonts w:ascii="Times New Roman" w:eastAsia="Times New Roman" w:hAnsi="Times New Roman" w:cs="Times New Roman"/>
          <w:sz w:val="23"/>
        </w:rPr>
        <w:t>/</w:t>
      </w:r>
      <w:r>
        <w:rPr>
          <w:rFonts w:ascii="Times New Roman" w:eastAsia="Times New Roman" w:hAnsi="Times New Roman" w:cs="Times New Roman"/>
          <w:sz w:val="23"/>
        </w:rPr>
        <w:tab/>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26"/>
        </w:rPr>
        <w:t>p</w:t>
      </w:r>
      <w:r>
        <w:rPr>
          <w:rFonts w:ascii="Times New Roman" w:eastAsia="Times New Roman" w:hAnsi="Times New Roman" w:cs="Times New Roman"/>
          <w:sz w:val="15"/>
        </w:rPr>
        <w:t xml:space="preserve">i </w:t>
      </w:r>
      <w:r>
        <w:rPr>
          <w:sz w:val="18"/>
        </w:rPr>
        <w:t>为每笔资产余额，</w:t>
      </w:r>
      <w:r>
        <w:rPr>
          <w:rFonts w:ascii="Times New Roman" w:eastAsia="Times New Roman" w:hAnsi="Times New Roman" w:cs="Times New Roman"/>
          <w:i/>
          <w:sz w:val="29"/>
        </w:rPr>
        <w:t>c</w:t>
      </w:r>
      <w:r>
        <w:rPr>
          <w:rFonts w:ascii="Times New Roman" w:eastAsia="Times New Roman" w:hAnsi="Times New Roman" w:cs="Times New Roman"/>
          <w:sz w:val="17"/>
        </w:rPr>
        <w:t xml:space="preserve">i </w:t>
      </w:r>
      <w:r>
        <w:rPr>
          <w:sz w:val="18"/>
        </w:rPr>
        <w:t>为每笔资产账龄。</w:t>
      </w:r>
      <w:r>
        <w:rPr>
          <w:rFonts w:ascii="Times New Roman" w:eastAsia="Times New Roman" w:hAnsi="Times New Roman" w:cs="Times New Roman"/>
          <w:sz w:val="18"/>
        </w:rPr>
        <w:t xml:space="preserve"> </w:t>
      </w:r>
    </w:p>
    <w:p w:rsidR="00C96E15" w:rsidRDefault="00210070">
      <w:pPr>
        <w:tabs>
          <w:tab w:val="center" w:pos="2068"/>
          <w:tab w:val="center" w:pos="3040"/>
        </w:tabs>
        <w:spacing w:after="128" w:line="261" w:lineRule="auto"/>
        <w:ind w:left="0" w:right="0" w:firstLine="0"/>
      </w:pPr>
      <w:r>
        <w:rPr>
          <w:rFonts w:ascii="Calibri" w:eastAsia="Calibri" w:hAnsi="Calibri" w:cs="Calibri"/>
          <w:sz w:val="22"/>
        </w:rPr>
        <w:tab/>
      </w:r>
      <w:r>
        <w:rPr>
          <w:rFonts w:ascii="Times New Roman" w:eastAsia="Times New Roman" w:hAnsi="Times New Roman" w:cs="Times New Roman"/>
          <w:sz w:val="13"/>
        </w:rPr>
        <w:t>i 1</w:t>
      </w:r>
      <w:r>
        <w:rPr>
          <w:rFonts w:ascii="Segoe UI Symbol" w:eastAsia="Segoe UI Symbol" w:hAnsi="Segoe UI Symbol" w:cs="Segoe UI Symbol"/>
          <w:sz w:val="13"/>
        </w:rPr>
        <w:t></w:t>
      </w:r>
      <w:r>
        <w:rPr>
          <w:rFonts w:ascii="Segoe UI Symbol" w:eastAsia="Segoe UI Symbol" w:hAnsi="Segoe UI Symbol" w:cs="Segoe UI Symbol"/>
          <w:sz w:val="13"/>
        </w:rPr>
        <w:tab/>
      </w:r>
      <w:r>
        <w:rPr>
          <w:rFonts w:ascii="Times New Roman" w:eastAsia="Times New Roman" w:hAnsi="Times New Roman" w:cs="Times New Roman"/>
          <w:sz w:val="13"/>
        </w:rPr>
        <w:t>i 1</w:t>
      </w:r>
      <w:r>
        <w:rPr>
          <w:rFonts w:ascii="Segoe UI Symbol" w:eastAsia="Segoe UI Symbol" w:hAnsi="Segoe UI Symbol" w:cs="Segoe UI Symbol"/>
          <w:sz w:val="13"/>
        </w:rPr>
        <w:t></w:t>
      </w:r>
    </w:p>
    <w:p w:rsidR="00C96E15" w:rsidRDefault="00210070">
      <w:pPr>
        <w:spacing w:after="218" w:line="259" w:lineRule="auto"/>
        <w:ind w:left="355" w:right="0" w:hanging="10"/>
      </w:pPr>
      <w:r>
        <w:rPr>
          <w:sz w:val="18"/>
        </w:rPr>
        <w:t>单笔资产账龄</w:t>
      </w:r>
      <w:r>
        <w:rPr>
          <w:rFonts w:ascii="Times New Roman" w:eastAsia="Times New Roman" w:hAnsi="Times New Roman" w:cs="Times New Roman"/>
          <w:sz w:val="18"/>
        </w:rPr>
        <w:t>=</w:t>
      </w:r>
      <w:r>
        <w:rPr>
          <w:sz w:val="18"/>
        </w:rPr>
        <w:t>（初始起算日</w:t>
      </w:r>
      <w:r>
        <w:rPr>
          <w:rFonts w:ascii="Times New Roman" w:eastAsia="Times New Roman" w:hAnsi="Times New Roman" w:cs="Times New Roman"/>
          <w:sz w:val="18"/>
        </w:rPr>
        <w:t>-</w:t>
      </w:r>
      <w:r>
        <w:rPr>
          <w:sz w:val="18"/>
        </w:rPr>
        <w:t>贷款发放日）</w:t>
      </w:r>
      <w:r>
        <w:rPr>
          <w:rFonts w:ascii="Times New Roman" w:eastAsia="Times New Roman" w:hAnsi="Times New Roman" w:cs="Times New Roman"/>
          <w:sz w:val="18"/>
        </w:rPr>
        <w:t>/30</w:t>
      </w:r>
      <w:r>
        <w:rPr>
          <w:sz w:val="18"/>
        </w:rPr>
        <w:t xml:space="preserve">，一年按 </w:t>
      </w:r>
      <w:r>
        <w:rPr>
          <w:rFonts w:ascii="Times New Roman" w:eastAsia="Times New Roman" w:hAnsi="Times New Roman" w:cs="Times New Roman"/>
          <w:sz w:val="18"/>
        </w:rPr>
        <w:t xml:space="preserve">360 </w:t>
      </w:r>
      <w:r>
        <w:rPr>
          <w:sz w:val="18"/>
        </w:rPr>
        <w:t xml:space="preserve">天计算，一个月按 </w:t>
      </w:r>
      <w:r>
        <w:rPr>
          <w:rFonts w:ascii="Times New Roman" w:eastAsia="Times New Roman" w:hAnsi="Times New Roman" w:cs="Times New Roman"/>
          <w:sz w:val="18"/>
        </w:rPr>
        <w:t xml:space="preserve">30 </w:t>
      </w:r>
      <w:r>
        <w:rPr>
          <w:sz w:val="18"/>
        </w:rPr>
        <w:t>天计算。</w:t>
      </w:r>
      <w:r>
        <w:rPr>
          <w:rFonts w:ascii="Times New Roman" w:eastAsia="Times New Roman" w:hAnsi="Times New Roman" w:cs="Times New Roman"/>
          <w:sz w:val="18"/>
        </w:rPr>
        <w:t xml:space="preserve"> </w:t>
      </w:r>
    </w:p>
    <w:p w:rsidR="00C96E15" w:rsidRDefault="00210070">
      <w:pPr>
        <w:spacing w:after="212" w:line="259" w:lineRule="auto"/>
        <w:ind w:left="368" w:right="88" w:hanging="10"/>
        <w:jc w:val="center"/>
      </w:pPr>
      <w:r>
        <w:rPr>
          <w:rFonts w:ascii="Times New Roman" w:eastAsia="Times New Roman" w:hAnsi="Times New Roman" w:cs="Times New Roman"/>
          <w:sz w:val="18"/>
        </w:rPr>
        <w:t xml:space="preserve">47 </w:t>
      </w:r>
    </w:p>
    <w:p w:rsidR="00C96E15" w:rsidRDefault="00210070">
      <w:pPr>
        <w:spacing w:after="0" w:line="259" w:lineRule="auto"/>
        <w:ind w:left="360" w:right="0" w:firstLine="0"/>
      </w:pPr>
      <w:r>
        <w:rPr>
          <w:rFonts w:ascii="Calibri" w:eastAsia="Calibri" w:hAnsi="Calibri" w:cs="Calibri"/>
          <w:sz w:val="18"/>
        </w:rPr>
        <w:t xml:space="preserve"> </w:t>
      </w:r>
    </w:p>
    <w:p w:rsidR="00C96E15" w:rsidRDefault="00210070">
      <w:pPr>
        <w:pStyle w:val="Heading2"/>
        <w:spacing w:after="0"/>
        <w:ind w:left="-7" w:right="4"/>
      </w:pPr>
      <w:bookmarkStart w:id="28" w:name="_Toc542505"/>
      <w:r>
        <w:t>三、入池资产利率特征</w:t>
      </w:r>
      <w:r>
        <w:rPr>
          <w:rFonts w:ascii="Times New Roman" w:eastAsia="Times New Roman" w:hAnsi="Times New Roman" w:cs="Times New Roman"/>
          <w:b/>
        </w:rPr>
        <w:t xml:space="preserve"> </w:t>
      </w:r>
      <w:bookmarkEnd w:id="28"/>
    </w:p>
    <w:tbl>
      <w:tblPr>
        <w:tblStyle w:val="TableGrid"/>
        <w:tblW w:w="8786" w:type="dxa"/>
        <w:tblInd w:w="-108" w:type="dxa"/>
        <w:tblCellMar>
          <w:left w:w="115" w:type="dxa"/>
          <w:right w:w="115" w:type="dxa"/>
        </w:tblCellMar>
        <w:tblLook w:val="04A0" w:firstRow="1" w:lastRow="0" w:firstColumn="1" w:lastColumn="0" w:noHBand="0" w:noVBand="1"/>
      </w:tblPr>
      <w:tblGrid>
        <w:gridCol w:w="4815"/>
        <w:gridCol w:w="3971"/>
      </w:tblGrid>
      <w:tr w:rsidR="00C96E15">
        <w:trPr>
          <w:trHeight w:val="458"/>
        </w:trPr>
        <w:tc>
          <w:tcPr>
            <w:tcW w:w="481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 w:right="0" w:firstLine="0"/>
              <w:jc w:val="center"/>
            </w:pPr>
            <w:r>
              <w:rPr>
                <w:sz w:val="22"/>
              </w:rPr>
              <w:t>入池资产利率特征</w:t>
            </w:r>
            <w:r>
              <w:rPr>
                <w:rFonts w:ascii="Times New Roman" w:eastAsia="Times New Roman" w:hAnsi="Times New Roman" w:cs="Times New Roman"/>
                <w:b/>
                <w:sz w:val="22"/>
              </w:rPr>
              <w:t xml:space="preserve">* </w:t>
            </w:r>
          </w:p>
        </w:tc>
        <w:tc>
          <w:tcPr>
            <w:tcW w:w="397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center"/>
            </w:pPr>
            <w:r>
              <w:rPr>
                <w:sz w:val="22"/>
              </w:rPr>
              <w:t>数值</w:t>
            </w:r>
            <w:r>
              <w:rPr>
                <w:rFonts w:ascii="Times New Roman" w:eastAsia="Times New Roman" w:hAnsi="Times New Roman" w:cs="Times New Roman"/>
                <w:b/>
                <w:sz w:val="22"/>
              </w:rPr>
              <w:t xml:space="preserve"> </w:t>
            </w:r>
          </w:p>
        </w:tc>
      </w:tr>
      <w:sdt>
        <w:sdtPr>
          <w:rPr>
            <w:sz w:val="22"/>
          </w:rPr>
          <w:alias w:val="PoolBasicRateTable"/>
          <w:tag w:val="PoolBasicRateTable"/>
          <w:id w:val="-126946760"/>
          <w15:repeatingSection/>
        </w:sdtPr>
        <w:sdtEndPr>
          <w:rPr>
            <w:rFonts w:ascii="Times New Roman" w:eastAsia="Times New Roman" w:hAnsi="Times New Roman" w:cs="Times New Roman"/>
          </w:rPr>
        </w:sdtEndPr>
        <w:sdtContent>
          <w:sdt>
            <w:sdtPr>
              <w:rPr>
                <w:sz w:val="22"/>
              </w:rPr>
              <w:id w:val="351237110"/>
              <w:placeholder>
                <w:docPart w:val="DefaultPlaceholder_1081868578"/>
              </w:placeholder>
              <w15:repeatingSectionItem/>
            </w:sdtPr>
            <w:sdtEndPr>
              <w:rPr>
                <w:rFonts w:ascii="Times New Roman" w:eastAsia="Times New Roman" w:hAnsi="Times New Roman" w:cs="Times New Roman"/>
              </w:rPr>
            </w:sdtEndPr>
            <w:sdtContent>
              <w:tr w:rsidR="00C96E15">
                <w:trPr>
                  <w:trHeight w:val="461"/>
                </w:trPr>
                <w:tc>
                  <w:tcPr>
                    <w:tcW w:w="4815" w:type="dxa"/>
                    <w:tcBorders>
                      <w:top w:val="single" w:sz="4" w:space="0" w:color="000000"/>
                      <w:left w:val="single" w:sz="4" w:space="0" w:color="000000"/>
                      <w:bottom w:val="single" w:sz="4" w:space="0" w:color="000000"/>
                      <w:right w:val="single" w:sz="4" w:space="0" w:color="000000"/>
                    </w:tcBorders>
                    <w:vAlign w:val="center"/>
                  </w:tcPr>
                  <w:sdt>
                    <w:sdtPr>
                      <w:rPr>
                        <w:sz w:val="22"/>
                      </w:rPr>
                      <w:alias w:val="Name"/>
                      <w:tag w:val="Name"/>
                      <w:id w:val="-1406906587"/>
                      <w:placeholder>
                        <w:docPart w:val="DefaultPlaceholder_1081868574"/>
                      </w:placeholder>
                    </w:sdtPr>
                    <w:sdtEndPr>
                      <w:rPr>
                        <w:rFonts w:ascii="Times New Roman" w:eastAsia="Times New Roman" w:hAnsi="Times New Roman" w:cs="Times New Roman"/>
                      </w:rPr>
                    </w:sdtEndPr>
                    <w:sdtContent>
                      <w:p w:rsidR="00C96E15" w:rsidRDefault="00210070">
                        <w:pPr>
                          <w:spacing w:after="0" w:line="259" w:lineRule="auto"/>
                          <w:ind w:left="0" w:right="2" w:firstLine="0"/>
                          <w:jc w:val="center"/>
                        </w:pPr>
                        <w:r>
                          <w:rPr>
                            <w:sz w:val="22"/>
                          </w:rPr>
                          <w:t>加权平均资产年利率（</w:t>
                        </w:r>
                        <w:r>
                          <w:rPr>
                            <w:rFonts w:ascii="Times New Roman" w:eastAsia="Times New Roman" w:hAnsi="Times New Roman" w:cs="Times New Roman"/>
                            <w:sz w:val="22"/>
                          </w:rPr>
                          <w:t>%</w:t>
                        </w:r>
                        <w:r>
                          <w:rPr>
                            <w:sz w:val="22"/>
                          </w:rPr>
                          <w:t>）</w:t>
                        </w:r>
                        <w:r>
                          <w:rPr>
                            <w:rFonts w:ascii="Times New Roman" w:eastAsia="Times New Roman" w:hAnsi="Times New Roman" w:cs="Times New Roman"/>
                            <w:sz w:val="22"/>
                          </w:rPr>
                          <w:t xml:space="preserve"> </w:t>
                        </w:r>
                      </w:p>
                    </w:sdtContent>
                  </w:sdt>
                </w:tc>
                <w:tc>
                  <w:tcPr>
                    <w:tcW w:w="3971"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Value"/>
                      <w:tag w:val="Value"/>
                      <w:id w:val="-1603491713"/>
                      <w:placeholder>
                        <w:docPart w:val="DefaultPlaceholder_1081868574"/>
                      </w:placeholder>
                    </w:sdtPr>
                    <w:sdtEndPr/>
                    <w:sdtContent>
                      <w:p w:rsidR="00C96E15" w:rsidRDefault="00210070">
                        <w:pPr>
                          <w:spacing w:after="0" w:line="259" w:lineRule="auto"/>
                          <w:ind w:left="2" w:right="0" w:firstLine="0"/>
                          <w:jc w:val="center"/>
                        </w:pPr>
                        <w:r>
                          <w:rPr>
                            <w:rFonts w:ascii="Times New Roman" w:eastAsia="Times New Roman" w:hAnsi="Times New Roman" w:cs="Times New Roman"/>
                            <w:sz w:val="22"/>
                          </w:rPr>
                          <w:t xml:space="preserve">5.63 </w:t>
                        </w:r>
                      </w:p>
                    </w:sdtContent>
                  </w:sdt>
                </w:tc>
              </w:tr>
            </w:sdtContent>
          </w:sdt>
        </w:sdtContent>
      </w:sdt>
    </w:tbl>
    <w:p w:rsidR="00C96E15" w:rsidRDefault="00210070">
      <w:pPr>
        <w:spacing w:after="337" w:line="404" w:lineRule="auto"/>
        <w:ind w:left="0" w:right="0" w:firstLine="360"/>
      </w:pPr>
      <w:r>
        <w:rPr>
          <w:rFonts w:ascii="Times New Roman" w:eastAsia="Times New Roman" w:hAnsi="Times New Roman" w:cs="Times New Roman"/>
          <w:sz w:val="18"/>
        </w:rPr>
        <w:t>*</w:t>
      </w:r>
      <w:r>
        <w:rPr>
          <w:sz w:val="18"/>
        </w:rPr>
        <w:t>注：由于基础资产为分期资产，属于等额还本和支付手续费的贷款，所以采用将按合同收取的手续费作为利息收入，按收取时间折算成年化利率的形式体现收益水平供投资者参考。</w:t>
      </w:r>
      <w:r>
        <w:rPr>
          <w:rFonts w:ascii="Times New Roman" w:eastAsia="Times New Roman" w:hAnsi="Times New Roman" w:cs="Times New Roman"/>
          <w:sz w:val="18"/>
        </w:rPr>
        <w:t xml:space="preserve"> </w:t>
      </w:r>
    </w:p>
    <w:p w:rsidR="00C96E15" w:rsidRDefault="00210070">
      <w:pPr>
        <w:spacing w:after="381" w:line="427" w:lineRule="auto"/>
        <w:ind w:left="2321" w:right="0" w:hanging="1976"/>
      </w:pPr>
      <w:r>
        <w:rPr>
          <w:sz w:val="18"/>
        </w:rPr>
        <w:lastRenderedPageBreak/>
        <w:t>加权平均合同手续费率</w:t>
      </w:r>
      <w:r>
        <w:rPr>
          <w:rFonts w:ascii="Times New Roman" w:eastAsia="Times New Roman" w:hAnsi="Times New Roman" w:cs="Times New Roman"/>
          <w:sz w:val="18"/>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d</w:t>
      </w:r>
      <w:r>
        <w:rPr>
          <w:rFonts w:ascii="Times New Roman" w:eastAsia="Times New Roman" w:hAnsi="Times New Roman" w:cs="Times New Roman"/>
          <w:sz w:val="13"/>
        </w:rPr>
        <w:t xml:space="preserve">i </w:t>
      </w:r>
      <w:r>
        <w:rPr>
          <w:rFonts w:ascii="Times New Roman" w:eastAsia="Times New Roman" w:hAnsi="Times New Roman" w:cs="Times New Roman"/>
          <w:sz w:val="23"/>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26"/>
        </w:rPr>
        <w:t>p</w:t>
      </w:r>
      <w:r>
        <w:rPr>
          <w:rFonts w:ascii="Times New Roman" w:eastAsia="Times New Roman" w:hAnsi="Times New Roman" w:cs="Times New Roman"/>
          <w:sz w:val="15"/>
        </w:rPr>
        <w:t xml:space="preserve">i </w:t>
      </w:r>
      <w:r>
        <w:rPr>
          <w:sz w:val="18"/>
        </w:rPr>
        <w:t>为每笔资产未偿本金余额，</w:t>
      </w:r>
      <w:r>
        <w:rPr>
          <w:rFonts w:ascii="Times New Roman" w:eastAsia="Times New Roman" w:hAnsi="Times New Roman" w:cs="Times New Roman"/>
          <w:i/>
          <w:sz w:val="29"/>
        </w:rPr>
        <w:t>d</w:t>
      </w:r>
      <w:r>
        <w:rPr>
          <w:rFonts w:ascii="Times New Roman" w:eastAsia="Times New Roman" w:hAnsi="Times New Roman" w:cs="Times New Roman"/>
          <w:sz w:val="17"/>
        </w:rPr>
        <w:t xml:space="preserve">i </w:t>
      </w:r>
      <w:r>
        <w:rPr>
          <w:sz w:val="18"/>
        </w:rPr>
        <w:t>为每笔资产合同手续费率。</w:t>
      </w:r>
      <w:r>
        <w:rPr>
          <w:rFonts w:ascii="Times New Roman" w:eastAsia="Times New Roman" w:hAnsi="Times New Roman" w:cs="Times New Roman"/>
          <w:sz w:val="18"/>
        </w:rPr>
        <w:t xml:space="preserve"> </w:t>
      </w:r>
      <w:r>
        <w:rPr>
          <w:rFonts w:ascii="Times New Roman" w:eastAsia="Times New Roman" w:hAnsi="Times New Roman" w:cs="Times New Roman"/>
          <w:sz w:val="13"/>
        </w:rPr>
        <w:t>i 1</w:t>
      </w:r>
      <w:r>
        <w:rPr>
          <w:rFonts w:ascii="Segoe UI Symbol" w:eastAsia="Segoe UI Symbol" w:hAnsi="Segoe UI Symbol" w:cs="Segoe UI Symbol"/>
          <w:sz w:val="13"/>
        </w:rPr>
        <w:t></w:t>
      </w:r>
      <w:r>
        <w:rPr>
          <w:rFonts w:ascii="Segoe UI Symbol" w:eastAsia="Segoe UI Symbol" w:hAnsi="Segoe UI Symbol" w:cs="Segoe UI Symbol"/>
          <w:sz w:val="13"/>
        </w:rPr>
        <w:tab/>
      </w:r>
      <w:r>
        <w:rPr>
          <w:rFonts w:ascii="Times New Roman" w:eastAsia="Times New Roman" w:hAnsi="Times New Roman" w:cs="Times New Roman"/>
          <w:sz w:val="13"/>
        </w:rPr>
        <w:t>i 1</w:t>
      </w:r>
      <w:r>
        <w:rPr>
          <w:rFonts w:ascii="Segoe UI Symbol" w:eastAsia="Segoe UI Symbol" w:hAnsi="Segoe UI Symbol" w:cs="Segoe UI Symbol"/>
          <w:sz w:val="13"/>
        </w:rPr>
        <w:t></w:t>
      </w:r>
    </w:p>
    <w:p w:rsidR="00C96E15" w:rsidRDefault="00210070">
      <w:pPr>
        <w:tabs>
          <w:tab w:val="center" w:pos="809"/>
          <w:tab w:val="right" w:pos="9119"/>
        </w:tabs>
        <w:spacing w:after="107" w:line="259" w:lineRule="auto"/>
        <w:ind w:left="0" w:right="0" w:firstLine="0"/>
      </w:pPr>
      <w:r>
        <w:rPr>
          <w:rFonts w:ascii="Calibri" w:eastAsia="Calibri" w:hAnsi="Calibri" w:cs="Calibri"/>
          <w:sz w:val="22"/>
        </w:rPr>
        <w:tab/>
      </w:r>
      <w:r>
        <w:rPr>
          <w:sz w:val="18"/>
        </w:rPr>
        <w:t>加权平均资产年利率</w:t>
      </w:r>
      <w:r>
        <w:rPr>
          <w:rFonts w:ascii="Times New Roman" w:eastAsia="Times New Roman" w:hAnsi="Times New Roman" w:cs="Times New Roman"/>
          <w:sz w:val="18"/>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Segoe UI Symbol" w:eastAsia="Segoe UI Symbol" w:hAnsi="Segoe UI Symbol" w:cs="Segoe UI Symbol"/>
          <w:sz w:val="34"/>
        </w:rPr>
        <w:t xml:space="preserve"> </w:t>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e</w:t>
      </w:r>
      <w:r>
        <w:rPr>
          <w:rFonts w:ascii="Times New Roman" w:eastAsia="Times New Roman" w:hAnsi="Times New Roman" w:cs="Times New Roman"/>
          <w:sz w:val="13"/>
        </w:rPr>
        <w:t xml:space="preserve">i </w:t>
      </w:r>
      <w:r>
        <w:rPr>
          <w:rFonts w:ascii="Times New Roman" w:eastAsia="Times New Roman" w:hAnsi="Times New Roman" w:cs="Times New Roman"/>
          <w:sz w:val="23"/>
        </w:rPr>
        <w:t>/</w:t>
      </w:r>
      <w:r>
        <w:rPr>
          <w:rFonts w:ascii="Times New Roman" w:eastAsia="Times New Roman" w:hAnsi="Times New Roman" w:cs="Times New Roman"/>
          <w:sz w:val="23"/>
        </w:rPr>
        <w:tab/>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27"/>
        </w:rPr>
        <w:t>p</w:t>
      </w:r>
      <w:r>
        <w:rPr>
          <w:rFonts w:ascii="Times New Roman" w:eastAsia="Times New Roman" w:hAnsi="Times New Roman" w:cs="Times New Roman"/>
          <w:sz w:val="15"/>
        </w:rPr>
        <w:t xml:space="preserve">i </w:t>
      </w:r>
      <w:r>
        <w:rPr>
          <w:sz w:val="18"/>
        </w:rPr>
        <w:t>为每笔资产未偿本金余额，</w:t>
      </w:r>
      <w:r>
        <w:rPr>
          <w:rFonts w:ascii="Times New Roman" w:eastAsia="Times New Roman" w:hAnsi="Times New Roman" w:cs="Times New Roman"/>
          <w:i/>
          <w:sz w:val="29"/>
        </w:rPr>
        <w:t>e</w:t>
      </w:r>
      <w:r>
        <w:rPr>
          <w:rFonts w:ascii="Times New Roman" w:eastAsia="Times New Roman" w:hAnsi="Times New Roman" w:cs="Times New Roman"/>
          <w:sz w:val="17"/>
        </w:rPr>
        <w:t xml:space="preserve">i </w:t>
      </w:r>
      <w:r>
        <w:rPr>
          <w:sz w:val="18"/>
        </w:rPr>
        <w:t>为每笔资产年化利率，年化</w:t>
      </w:r>
    </w:p>
    <w:p w:rsidR="00C96E15" w:rsidRDefault="00210070">
      <w:pPr>
        <w:spacing w:after="305" w:line="259" w:lineRule="auto"/>
        <w:ind w:left="10" w:right="0" w:hanging="10"/>
      </w:pPr>
      <w:r>
        <w:rPr>
          <w:sz w:val="18"/>
        </w:rPr>
        <w:t>利率</w:t>
      </w:r>
      <w:r>
        <w:rPr>
          <w:rFonts w:ascii="Times New Roman" w:eastAsia="Times New Roman" w:hAnsi="Times New Roman" w:cs="Times New Roman"/>
          <w:i/>
          <w:sz w:val="25"/>
        </w:rPr>
        <w:t xml:space="preserve">e </w:t>
      </w:r>
      <w:r>
        <w:rPr>
          <w:rFonts w:ascii="Times New Roman" w:eastAsia="Times New Roman" w:hAnsi="Times New Roman" w:cs="Times New Roman"/>
          <w:sz w:val="18"/>
        </w:rPr>
        <w:t>=24*</w:t>
      </w:r>
      <w:r>
        <w:rPr>
          <w:sz w:val="18"/>
        </w:rPr>
        <w:t>合同手续费率</w:t>
      </w:r>
      <w:r>
        <w:rPr>
          <w:rFonts w:ascii="Times New Roman" w:eastAsia="Times New Roman" w:hAnsi="Times New Roman" w:cs="Times New Roman"/>
          <w:sz w:val="18"/>
        </w:rPr>
        <w:t>/</w:t>
      </w:r>
      <w:r>
        <w:rPr>
          <w:sz w:val="18"/>
        </w:rPr>
        <w:t>（</w:t>
      </w:r>
      <w:r>
        <w:ruby>
          <w:rubyPr>
            <w:rubyAlign w:val="distributeSpace"/>
            <w:hps w:val="13"/>
            <w:hpsRaise w:val="20"/>
            <w:hpsBaseText w:val="24"/>
            <w:lid w:val="zh-CN"/>
          </w:rubyPr>
          <w:rt>
            <w:r w:rsidR="00210070">
              <w:rPr>
                <w:rFonts w:ascii="Times New Roman" w:eastAsia="Times New Roman" w:hAnsi="Times New Roman" w:cs="Times New Roman"/>
                <w:sz w:val="13"/>
              </w:rPr>
              <w:t>i1</w:t>
            </w:r>
            <w:r w:rsidR="00210070">
              <w:rPr>
                <w:rFonts w:ascii="Times New Roman" w:eastAsia="Times New Roman" w:hAnsi="Times New Roman" w:cs="Times New Roman"/>
                <w:sz w:val="13"/>
              </w:rPr>
              <w:t></w:t>
            </w:r>
          </w:rt>
          <w:rubyBase>
            <w:r w:rsidR="00210070">
              <w:rPr>
                <w:rFonts w:ascii="Times New Roman" w:eastAsia="Times New Roman" w:hAnsi="Times New Roman" w:cs="Times New Roman"/>
                <w:sz w:val="18"/>
              </w:rPr>
              <w:t>1+</w:t>
            </w:r>
          </w:rubyBase>
        </w:ruby>
      </w:r>
      <w:r>
        <w:rPr>
          <w:sz w:val="18"/>
        </w:rPr>
        <w:t>合同期数</w:t>
      </w:r>
      <w:r>
        <w:ruby>
          <w:rubyPr>
            <w:rubyAlign w:val="distributeSpace"/>
            <w:hps w:val="13"/>
            <w:hpsRaise w:val="20"/>
            <w:hpsBaseText w:val="24"/>
            <w:lid w:val="zh-CN"/>
          </w:rubyPr>
          <w:rt>
            <w:r w:rsidR="00210070">
              <w:rPr>
                <w:rFonts w:ascii="Times New Roman" w:eastAsia="Times New Roman" w:hAnsi="Times New Roman" w:cs="Times New Roman"/>
                <w:sz w:val="13"/>
              </w:rPr>
              <w:t>i1</w:t>
            </w:r>
            <w:r w:rsidR="00210070">
              <w:rPr>
                <w:rFonts w:ascii="Times New Roman" w:eastAsia="Times New Roman" w:hAnsi="Times New Roman" w:cs="Times New Roman"/>
                <w:sz w:val="13"/>
              </w:rPr>
              <w:t></w:t>
            </w:r>
          </w:rt>
          <w:rubyBase>
            <w:r w:rsidR="00210070">
              <w:rPr>
                <w:sz w:val="18"/>
              </w:rPr>
              <w:t>。）</w:t>
            </w:r>
          </w:rubyBase>
        </w:ruby>
      </w:r>
      <w:r>
        <w:rPr>
          <w:rFonts w:ascii="Times New Roman" w:eastAsia="Times New Roman" w:hAnsi="Times New Roman" w:cs="Times New Roman"/>
          <w:sz w:val="18"/>
        </w:rPr>
        <w:t xml:space="preserve"> </w:t>
      </w:r>
    </w:p>
    <w:p w:rsidR="00C96E15" w:rsidRDefault="00210070">
      <w:pPr>
        <w:tabs>
          <w:tab w:val="center" w:pos="891"/>
          <w:tab w:val="right" w:pos="9119"/>
        </w:tabs>
        <w:spacing w:after="0" w:line="259" w:lineRule="auto"/>
        <w:ind w:left="0" w:right="0" w:firstLine="0"/>
      </w:pPr>
      <w:r>
        <w:rPr>
          <w:rFonts w:ascii="Calibri" w:eastAsia="Calibri" w:hAnsi="Calibri" w:cs="Calibri"/>
          <w:sz w:val="22"/>
        </w:rPr>
        <w:tab/>
      </w:r>
      <w:r>
        <w:rPr>
          <w:sz w:val="18"/>
        </w:rPr>
        <w:t>加权平均年化手续费率</w:t>
      </w:r>
      <w:r>
        <w:rPr>
          <w:rFonts w:ascii="Times New Roman" w:eastAsia="Times New Roman" w:hAnsi="Times New Roman" w:cs="Times New Roman"/>
          <w:sz w:val="18"/>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Segoe UI Symbol" w:eastAsia="Segoe UI Symbol" w:hAnsi="Segoe UI Symbol" w:cs="Segoe UI Symbol"/>
          <w:sz w:val="34"/>
        </w:rPr>
        <w:t xml:space="preserve"> </w:t>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I</w:t>
      </w:r>
      <w:r>
        <w:rPr>
          <w:rFonts w:ascii="Times New Roman" w:eastAsia="Times New Roman" w:hAnsi="Times New Roman" w:cs="Times New Roman"/>
          <w:sz w:val="13"/>
        </w:rPr>
        <w:t xml:space="preserve">i </w:t>
      </w:r>
      <w:r>
        <w:rPr>
          <w:rFonts w:ascii="Times New Roman" w:eastAsia="Times New Roman" w:hAnsi="Times New Roman" w:cs="Times New Roman"/>
          <w:sz w:val="23"/>
        </w:rPr>
        <w:t>/</w:t>
      </w:r>
      <w:r>
        <w:rPr>
          <w:rFonts w:ascii="Times New Roman" w:eastAsia="Times New Roman" w:hAnsi="Times New Roman" w:cs="Times New Roman"/>
          <w:sz w:val="23"/>
        </w:rPr>
        <w:tab/>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27"/>
        </w:rPr>
        <w:t>p</w:t>
      </w:r>
      <w:r>
        <w:rPr>
          <w:rFonts w:ascii="Times New Roman" w:eastAsia="Times New Roman" w:hAnsi="Times New Roman" w:cs="Times New Roman"/>
          <w:sz w:val="15"/>
        </w:rPr>
        <w:t xml:space="preserve">i </w:t>
      </w:r>
      <w:r>
        <w:rPr>
          <w:sz w:val="18"/>
        </w:rPr>
        <w:t>为每笔资产未偿本金余额，</w:t>
      </w:r>
      <w:r>
        <w:rPr>
          <w:rFonts w:ascii="Times New Roman" w:eastAsia="Times New Roman" w:hAnsi="Times New Roman" w:cs="Times New Roman"/>
          <w:i/>
          <w:sz w:val="29"/>
        </w:rPr>
        <w:t>I</w:t>
      </w:r>
      <w:r>
        <w:rPr>
          <w:rFonts w:ascii="Times New Roman" w:eastAsia="Times New Roman" w:hAnsi="Times New Roman" w:cs="Times New Roman"/>
          <w:sz w:val="17"/>
        </w:rPr>
        <w:t xml:space="preserve">i </w:t>
      </w:r>
      <w:r>
        <w:rPr>
          <w:sz w:val="18"/>
        </w:rPr>
        <w:t>为每笔资产年化手续费率，</w:t>
      </w:r>
    </w:p>
    <w:p w:rsidR="00C96E15" w:rsidRDefault="00210070">
      <w:pPr>
        <w:tabs>
          <w:tab w:val="center" w:pos="2428"/>
          <w:tab w:val="center" w:pos="3401"/>
        </w:tabs>
        <w:spacing w:after="214" w:line="261" w:lineRule="auto"/>
        <w:ind w:left="0" w:right="0" w:firstLine="0"/>
      </w:pPr>
      <w:r>
        <w:rPr>
          <w:rFonts w:ascii="Calibri" w:eastAsia="Calibri" w:hAnsi="Calibri" w:cs="Calibri"/>
          <w:sz w:val="22"/>
        </w:rPr>
        <w:tab/>
      </w:r>
      <w:r>
        <w:rPr>
          <w:rFonts w:ascii="Times New Roman" w:eastAsia="Times New Roman" w:hAnsi="Times New Roman" w:cs="Times New Roman"/>
          <w:sz w:val="13"/>
        </w:rPr>
        <w:t>i 1</w:t>
      </w:r>
      <w:r>
        <w:rPr>
          <w:rFonts w:ascii="Segoe UI Symbol" w:eastAsia="Segoe UI Symbol" w:hAnsi="Segoe UI Symbol" w:cs="Segoe UI Symbol"/>
          <w:sz w:val="13"/>
        </w:rPr>
        <w:t></w:t>
      </w:r>
      <w:r>
        <w:rPr>
          <w:rFonts w:ascii="Segoe UI Symbol" w:eastAsia="Segoe UI Symbol" w:hAnsi="Segoe UI Symbol" w:cs="Segoe UI Symbol"/>
          <w:sz w:val="13"/>
        </w:rPr>
        <w:tab/>
      </w:r>
      <w:r>
        <w:rPr>
          <w:rFonts w:ascii="Times New Roman" w:eastAsia="Times New Roman" w:hAnsi="Times New Roman" w:cs="Times New Roman"/>
          <w:sz w:val="13"/>
        </w:rPr>
        <w:t>i 1</w:t>
      </w:r>
      <w:r>
        <w:rPr>
          <w:rFonts w:ascii="Segoe UI Symbol" w:eastAsia="Segoe UI Symbol" w:hAnsi="Segoe UI Symbol" w:cs="Segoe UI Symbol"/>
          <w:sz w:val="13"/>
        </w:rPr>
        <w:t></w:t>
      </w:r>
    </w:p>
    <w:p w:rsidR="00C96E15" w:rsidRDefault="00210070">
      <w:pPr>
        <w:spacing w:after="109" w:line="259" w:lineRule="auto"/>
        <w:ind w:left="10" w:right="0" w:hanging="10"/>
      </w:pPr>
      <w:r>
        <w:rPr>
          <w:sz w:val="18"/>
        </w:rPr>
        <w:t>年化手续费率</w:t>
      </w:r>
      <w:r>
        <w:rPr>
          <w:rFonts w:ascii="Times New Roman" w:eastAsia="Times New Roman" w:hAnsi="Times New Roman" w:cs="Times New Roman"/>
          <w:i/>
          <w:sz w:val="28"/>
        </w:rPr>
        <w:t xml:space="preserve">I </w:t>
      </w:r>
      <w:r>
        <w:rPr>
          <w:rFonts w:ascii="Times New Roman" w:eastAsia="Times New Roman" w:hAnsi="Times New Roman" w:cs="Times New Roman"/>
          <w:sz w:val="18"/>
        </w:rPr>
        <w:t>=24*</w:t>
      </w:r>
      <w:r>
        <w:rPr>
          <w:sz w:val="18"/>
        </w:rPr>
        <w:t>合同手续费率</w:t>
      </w:r>
      <w:r>
        <w:rPr>
          <w:rFonts w:ascii="Times New Roman" w:eastAsia="Times New Roman" w:hAnsi="Times New Roman" w:cs="Times New Roman"/>
          <w:sz w:val="18"/>
        </w:rPr>
        <w:t>/</w:t>
      </w:r>
      <w:r>
        <w:rPr>
          <w:sz w:val="18"/>
        </w:rPr>
        <w:t>（</w:t>
      </w:r>
      <w:r>
        <w:rPr>
          <w:rFonts w:ascii="Times New Roman" w:eastAsia="Times New Roman" w:hAnsi="Times New Roman" w:cs="Times New Roman"/>
          <w:sz w:val="18"/>
        </w:rPr>
        <w:t>1+</w:t>
      </w:r>
      <w:r>
        <w:rPr>
          <w:sz w:val="18"/>
        </w:rPr>
        <w:t>剩余期数）。</w:t>
      </w:r>
      <w:r>
        <w:rPr>
          <w:rFonts w:ascii="Times New Roman" w:eastAsia="Times New Roman" w:hAnsi="Times New Roman" w:cs="Times New Roman"/>
          <w:sz w:val="18"/>
        </w:rPr>
        <w:t xml:space="preserve"> </w:t>
      </w:r>
    </w:p>
    <w:p w:rsidR="00C96E15" w:rsidRDefault="00210070">
      <w:pPr>
        <w:pStyle w:val="Heading2"/>
        <w:spacing w:after="0"/>
        <w:ind w:left="-7" w:right="4"/>
      </w:pPr>
      <w:bookmarkStart w:id="29" w:name="_Toc542506"/>
      <w:r>
        <w:t>四、入池资产抵押物特征</w:t>
      </w:r>
      <w:r>
        <w:rPr>
          <w:rFonts w:ascii="Times New Roman" w:eastAsia="Times New Roman" w:hAnsi="Times New Roman" w:cs="Times New Roman"/>
          <w:b/>
        </w:rPr>
        <w:t xml:space="preserve"> </w:t>
      </w:r>
      <w:bookmarkEnd w:id="29"/>
    </w:p>
    <w:tbl>
      <w:tblPr>
        <w:tblStyle w:val="TableGrid"/>
        <w:tblW w:w="8644" w:type="dxa"/>
        <w:tblInd w:w="5" w:type="dxa"/>
        <w:tblCellMar>
          <w:left w:w="115" w:type="dxa"/>
          <w:right w:w="115" w:type="dxa"/>
        </w:tblCellMar>
        <w:tblLook w:val="04A0" w:firstRow="1" w:lastRow="0" w:firstColumn="1" w:lastColumn="0" w:noHBand="0" w:noVBand="1"/>
      </w:tblPr>
      <w:tblGrid>
        <w:gridCol w:w="4673"/>
        <w:gridCol w:w="3971"/>
      </w:tblGrid>
      <w:tr w:rsidR="00C96E15">
        <w:trPr>
          <w:trHeight w:val="461"/>
        </w:trPr>
        <w:tc>
          <w:tcPr>
            <w:tcW w:w="4673"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3" w:firstLine="0"/>
              <w:jc w:val="center"/>
            </w:pPr>
            <w:r>
              <w:rPr>
                <w:sz w:val="22"/>
              </w:rPr>
              <w:t>入池资产抵押物特征</w:t>
            </w:r>
            <w:r>
              <w:rPr>
                <w:rFonts w:ascii="Times New Roman" w:eastAsia="Times New Roman" w:hAnsi="Times New Roman" w:cs="Times New Roman"/>
                <w:b/>
                <w:sz w:val="22"/>
              </w:rPr>
              <w:t xml:space="preserve"> </w:t>
            </w:r>
          </w:p>
        </w:tc>
        <w:tc>
          <w:tcPr>
            <w:tcW w:w="397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center"/>
            </w:pPr>
            <w:r>
              <w:rPr>
                <w:sz w:val="22"/>
              </w:rPr>
              <w:t>数值</w:t>
            </w:r>
            <w:r>
              <w:rPr>
                <w:rFonts w:ascii="Times New Roman" w:eastAsia="Times New Roman" w:hAnsi="Times New Roman" w:cs="Times New Roman"/>
                <w:b/>
                <w:sz w:val="22"/>
              </w:rPr>
              <w:t xml:space="preserve"> </w:t>
            </w:r>
          </w:p>
        </w:tc>
      </w:tr>
      <w:sdt>
        <w:sdtPr>
          <w:rPr>
            <w:sz w:val="22"/>
          </w:rPr>
          <w:alias w:val="PoolBasicSecurityTable"/>
          <w:tag w:val="PoolBasicSecurityTable"/>
          <w:id w:val="-50237840"/>
          <w15:repeatingSection/>
        </w:sdtPr>
        <w:sdtEndPr>
          <w:rPr>
            <w:rFonts w:ascii="Times New Roman" w:eastAsia="Times New Roman" w:hAnsi="Times New Roman" w:cs="Times New Roman"/>
          </w:rPr>
        </w:sdtEndPr>
        <w:sdtContent>
          <w:sdt>
            <w:sdtPr>
              <w:rPr>
                <w:sz w:val="22"/>
              </w:rPr>
              <w:id w:val="1685787371"/>
              <w:placeholder>
                <w:docPart w:val="DefaultPlaceholder_1081868578"/>
              </w:placeholder>
              <w15:repeatingSectionItem/>
            </w:sdtPr>
            <w:sdtEndPr>
              <w:rPr>
                <w:rFonts w:ascii="Times New Roman" w:eastAsia="Times New Roman" w:hAnsi="Times New Roman" w:cs="Times New Roman"/>
              </w:rPr>
            </w:sdtEndPr>
            <w:sdtContent>
              <w:tr w:rsidR="00C96E15">
                <w:trPr>
                  <w:trHeight w:val="458"/>
                </w:trPr>
                <w:tc>
                  <w:tcPr>
                    <w:tcW w:w="4673" w:type="dxa"/>
                    <w:tcBorders>
                      <w:top w:val="single" w:sz="4" w:space="0" w:color="000000"/>
                      <w:left w:val="single" w:sz="4" w:space="0" w:color="000000"/>
                      <w:bottom w:val="single" w:sz="4" w:space="0" w:color="000000"/>
                      <w:right w:val="single" w:sz="4" w:space="0" w:color="000000"/>
                    </w:tcBorders>
                    <w:vAlign w:val="center"/>
                  </w:tcPr>
                  <w:sdt>
                    <w:sdtPr>
                      <w:rPr>
                        <w:sz w:val="22"/>
                      </w:rPr>
                      <w:alias w:val="Name"/>
                      <w:tag w:val="Name"/>
                      <w:id w:val="212854272"/>
                      <w:placeholder>
                        <w:docPart w:val="DefaultPlaceholder_1081868574"/>
                      </w:placeholder>
                    </w:sdtPr>
                    <w:sdtEndPr>
                      <w:rPr>
                        <w:rFonts w:ascii="Times New Roman" w:eastAsia="Times New Roman" w:hAnsi="Times New Roman" w:cs="Times New Roman"/>
                      </w:rPr>
                    </w:sdtEndPr>
                    <w:sdtContent>
                      <w:p w:rsidR="00C96E15" w:rsidRDefault="00210070">
                        <w:pPr>
                          <w:spacing w:after="0" w:line="259" w:lineRule="auto"/>
                          <w:ind w:left="1" w:right="0" w:firstLine="0"/>
                          <w:jc w:val="center"/>
                        </w:pPr>
                        <w:r>
                          <w:rPr>
                            <w:sz w:val="22"/>
                          </w:rPr>
                          <w:t>有抵押的入池资产余额</w:t>
                        </w:r>
                        <w:r>
                          <w:rPr>
                            <w:rFonts w:ascii="Times New Roman" w:eastAsia="Times New Roman" w:hAnsi="Times New Roman" w:cs="Times New Roman"/>
                            <w:sz w:val="22"/>
                          </w:rPr>
                          <w:t>(</w:t>
                        </w:r>
                        <w:r>
                          <w:rPr>
                            <w:sz w:val="22"/>
                          </w:rPr>
                          <w:t>万元</w:t>
                        </w:r>
                        <w:r>
                          <w:rPr>
                            <w:rFonts w:ascii="Times New Roman" w:eastAsia="Times New Roman" w:hAnsi="Times New Roman" w:cs="Times New Roman"/>
                            <w:sz w:val="22"/>
                          </w:rPr>
                          <w:t xml:space="preserve">) </w:t>
                        </w:r>
                      </w:p>
                    </w:sdtContent>
                  </w:sdt>
                </w:tc>
                <w:tc>
                  <w:tcPr>
                    <w:tcW w:w="3971"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Value"/>
                      <w:tag w:val="Value"/>
                      <w:id w:val="42730801"/>
                      <w:placeholder>
                        <w:docPart w:val="DefaultPlaceholder_1081868574"/>
                      </w:placeholder>
                    </w:sdtPr>
                    <w:sdtEndPr/>
                    <w:sdtContent>
                      <w:p w:rsidR="00C96E15" w:rsidRDefault="00210070">
                        <w:pPr>
                          <w:spacing w:after="0" w:line="259" w:lineRule="auto"/>
                          <w:ind w:left="0" w:right="0" w:firstLine="0"/>
                          <w:jc w:val="center"/>
                        </w:pPr>
                        <w:r>
                          <w:rPr>
                            <w:rFonts w:ascii="Times New Roman" w:eastAsia="Times New Roman" w:hAnsi="Times New Roman" w:cs="Times New Roman"/>
                            <w:sz w:val="22"/>
                          </w:rPr>
                          <w:t xml:space="preserve">159,349.65 </w:t>
                        </w:r>
                      </w:p>
                    </w:sdtContent>
                  </w:sdt>
                </w:tc>
              </w:tr>
            </w:sdtContent>
          </w:sdt>
        </w:sdtContent>
      </w:sdt>
    </w:tbl>
    <w:p w:rsidR="00C96E15" w:rsidRDefault="00210070">
      <w:pPr>
        <w:spacing w:after="335" w:line="407" w:lineRule="auto"/>
        <w:ind w:left="0" w:right="0" w:firstLine="360"/>
      </w:pPr>
      <w:r>
        <w:rPr>
          <w:rFonts w:ascii="Times New Roman" w:eastAsia="Times New Roman" w:hAnsi="Times New Roman" w:cs="Times New Roman"/>
          <w:sz w:val="18"/>
        </w:rPr>
        <w:t>*</w:t>
      </w:r>
      <w:r>
        <w:rPr>
          <w:sz w:val="18"/>
        </w:rPr>
        <w:t xml:space="preserve">注：资产池中有抵押物资产为 </w:t>
      </w:r>
      <w:r>
        <w:rPr>
          <w:rFonts w:ascii="Times New Roman" w:eastAsia="Times New Roman" w:hAnsi="Times New Roman" w:cs="Times New Roman"/>
          <w:sz w:val="18"/>
        </w:rPr>
        <w:t xml:space="preserve">16,050 </w:t>
      </w:r>
      <w:r>
        <w:rPr>
          <w:sz w:val="18"/>
        </w:rPr>
        <w:t xml:space="preserve">笔，其未偿本金余额总额为 </w:t>
      </w:r>
      <w:r>
        <w:rPr>
          <w:rFonts w:ascii="Times New Roman" w:eastAsia="Times New Roman" w:hAnsi="Times New Roman" w:cs="Times New Roman"/>
          <w:sz w:val="18"/>
        </w:rPr>
        <w:t xml:space="preserve">159,349.65 </w:t>
      </w:r>
      <w:r>
        <w:rPr>
          <w:sz w:val="18"/>
        </w:rPr>
        <w:t>万元。加权平均初始贷款价值比系根据有抵押的入池资产余额计算。</w:t>
      </w:r>
      <w:r>
        <w:rPr>
          <w:rFonts w:ascii="Times New Roman" w:eastAsia="Times New Roman" w:hAnsi="Times New Roman" w:cs="Times New Roman"/>
          <w:sz w:val="18"/>
        </w:rPr>
        <w:t xml:space="preserve"> </w:t>
      </w:r>
    </w:p>
    <w:p w:rsidR="00C96E15" w:rsidRDefault="00210070">
      <w:pPr>
        <w:spacing w:after="0" w:line="259" w:lineRule="auto"/>
        <w:ind w:left="355" w:right="0" w:hanging="10"/>
      </w:pPr>
      <w:r>
        <w:rPr>
          <w:sz w:val="18"/>
        </w:rPr>
        <w:t>抵押贷款加权平均初始贷款价值比</w:t>
      </w:r>
      <w:r>
        <w:rPr>
          <w:rFonts w:ascii="Times New Roman" w:eastAsia="Times New Roman" w:hAnsi="Times New Roman" w:cs="Times New Roman"/>
          <w:sz w:val="18"/>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 xml:space="preserve"> </w:t>
      </w:r>
      <w:r>
        <w:rPr>
          <w:rFonts w:ascii="Times New Roman" w:eastAsia="Times New Roman" w:hAnsi="Times New Roman" w:cs="Times New Roman"/>
          <w:i/>
          <w:sz w:val="23"/>
        </w:rPr>
        <w:t>f</w:t>
      </w:r>
      <w:r>
        <w:rPr>
          <w:rFonts w:ascii="Times New Roman" w:eastAsia="Times New Roman" w:hAnsi="Times New Roman" w:cs="Times New Roman"/>
          <w:sz w:val="13"/>
        </w:rPr>
        <w:t xml:space="preserve">i </w:t>
      </w:r>
      <w:r>
        <w:rPr>
          <w:rFonts w:ascii="Times New Roman" w:eastAsia="Times New Roman" w:hAnsi="Times New Roman" w:cs="Times New Roman"/>
          <w:sz w:val="23"/>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30"/>
        </w:rPr>
        <w:t>p</w:t>
      </w:r>
      <w:r>
        <w:rPr>
          <w:rFonts w:ascii="Times New Roman" w:eastAsia="Times New Roman" w:hAnsi="Times New Roman" w:cs="Times New Roman"/>
          <w:sz w:val="17"/>
        </w:rPr>
        <w:t xml:space="preserve">i </w:t>
      </w:r>
      <w:r>
        <w:rPr>
          <w:sz w:val="18"/>
        </w:rPr>
        <w:t xml:space="preserve">为有抵押的各笔资产余额， </w:t>
      </w:r>
      <w:r>
        <w:rPr>
          <w:rFonts w:ascii="Times New Roman" w:eastAsia="Times New Roman" w:hAnsi="Times New Roman" w:cs="Times New Roman"/>
          <w:i/>
          <w:sz w:val="29"/>
        </w:rPr>
        <w:t>f</w:t>
      </w:r>
      <w:r>
        <w:rPr>
          <w:rFonts w:ascii="Times New Roman" w:eastAsia="Times New Roman" w:hAnsi="Times New Roman" w:cs="Times New Roman"/>
          <w:sz w:val="17"/>
        </w:rPr>
        <w:t xml:space="preserve">i </w:t>
      </w:r>
      <w:r>
        <w:rPr>
          <w:sz w:val="18"/>
        </w:rPr>
        <w:t>为有抵押的各</w:t>
      </w:r>
    </w:p>
    <w:p w:rsidR="00C96E15" w:rsidRDefault="00210070">
      <w:pPr>
        <w:spacing w:after="0" w:line="390" w:lineRule="auto"/>
        <w:ind w:left="0" w:right="2692" w:firstLine="3236"/>
      </w:pPr>
      <w:r>
        <w:rPr>
          <w:rFonts w:ascii="Times New Roman" w:eastAsia="Times New Roman" w:hAnsi="Times New Roman" w:cs="Times New Roman"/>
          <w:sz w:val="13"/>
        </w:rPr>
        <w:t>i 1</w:t>
      </w:r>
      <w:r>
        <w:rPr>
          <w:rFonts w:ascii="Segoe UI Symbol" w:eastAsia="Segoe UI Symbol" w:hAnsi="Segoe UI Symbol" w:cs="Segoe UI Symbol"/>
          <w:sz w:val="13"/>
        </w:rPr>
        <w:t></w:t>
      </w:r>
      <w:r>
        <w:rPr>
          <w:rFonts w:ascii="Segoe UI Symbol" w:eastAsia="Segoe UI Symbol" w:hAnsi="Segoe UI Symbol" w:cs="Segoe UI Symbol"/>
          <w:sz w:val="13"/>
        </w:rPr>
        <w:tab/>
      </w:r>
      <w:r>
        <w:rPr>
          <w:rFonts w:ascii="Times New Roman" w:eastAsia="Times New Roman" w:hAnsi="Times New Roman" w:cs="Times New Roman"/>
          <w:sz w:val="13"/>
        </w:rPr>
        <w:t>i 1</w:t>
      </w:r>
      <w:r>
        <w:rPr>
          <w:rFonts w:ascii="Segoe UI Symbol" w:eastAsia="Segoe UI Symbol" w:hAnsi="Segoe UI Symbol" w:cs="Segoe UI Symbol"/>
          <w:sz w:val="13"/>
        </w:rPr>
        <w:t xml:space="preserve"> </w:t>
      </w:r>
      <w:r>
        <w:rPr>
          <w:sz w:val="18"/>
        </w:rPr>
        <w:t>笔资产初始贷款价值比。</w:t>
      </w:r>
      <w:r>
        <w:rPr>
          <w:rFonts w:ascii="Times New Roman" w:eastAsia="Times New Roman" w:hAnsi="Times New Roman" w:cs="Times New Roman"/>
          <w:sz w:val="18"/>
        </w:rPr>
        <w:t xml:space="preserve"> </w:t>
      </w:r>
    </w:p>
    <w:p w:rsidR="00C96E15" w:rsidRDefault="00210070">
      <w:pPr>
        <w:spacing w:after="311" w:line="259" w:lineRule="auto"/>
        <w:ind w:left="355" w:right="0" w:hanging="10"/>
      </w:pPr>
      <w:r>
        <w:rPr>
          <w:sz w:val="18"/>
        </w:rPr>
        <w:t>单笔资产初始贷款价值比</w:t>
      </w:r>
      <w:r>
        <w:rPr>
          <w:rFonts w:ascii="Times New Roman" w:eastAsia="Times New Roman" w:hAnsi="Times New Roman" w:cs="Times New Roman"/>
          <w:sz w:val="18"/>
        </w:rPr>
        <w:t>=</w:t>
      </w:r>
      <w:r>
        <w:rPr>
          <w:sz w:val="18"/>
        </w:rPr>
        <w:t>初始起算日有抵押的资产未偿本金余额</w:t>
      </w:r>
      <w:r>
        <w:rPr>
          <w:rFonts w:ascii="Times New Roman" w:eastAsia="Times New Roman" w:hAnsi="Times New Roman" w:cs="Times New Roman"/>
          <w:sz w:val="18"/>
        </w:rPr>
        <w:t>/</w:t>
      </w:r>
      <w:r>
        <w:rPr>
          <w:sz w:val="18"/>
        </w:rPr>
        <w:t>相应抵押车辆初始评估价值。</w:t>
      </w:r>
      <w:r>
        <w:rPr>
          <w:rFonts w:ascii="Times New Roman" w:eastAsia="Times New Roman" w:hAnsi="Times New Roman" w:cs="Times New Roman"/>
          <w:sz w:val="18"/>
        </w:rPr>
        <w:t xml:space="preserve"> </w:t>
      </w:r>
    </w:p>
    <w:p w:rsidR="00C96E15" w:rsidRDefault="00210070">
      <w:pPr>
        <w:spacing w:after="212" w:line="259" w:lineRule="auto"/>
        <w:ind w:left="368" w:right="88" w:hanging="10"/>
        <w:jc w:val="center"/>
      </w:pPr>
      <w:r>
        <w:rPr>
          <w:rFonts w:ascii="Times New Roman" w:eastAsia="Times New Roman" w:hAnsi="Times New Roman" w:cs="Times New Roman"/>
          <w:sz w:val="18"/>
        </w:rPr>
        <w:t xml:space="preserve">48 </w:t>
      </w:r>
    </w:p>
    <w:p w:rsidR="00C96E15" w:rsidRDefault="00210070">
      <w:pPr>
        <w:spacing w:after="0" w:line="259" w:lineRule="auto"/>
        <w:ind w:left="360" w:right="0" w:firstLine="0"/>
      </w:pPr>
      <w:r>
        <w:rPr>
          <w:rFonts w:ascii="Calibri" w:eastAsia="Calibri" w:hAnsi="Calibri" w:cs="Calibri"/>
          <w:sz w:val="18"/>
        </w:rPr>
        <w:t xml:space="preserve"> </w:t>
      </w:r>
    </w:p>
    <w:p w:rsidR="00C96E15" w:rsidRDefault="00C96E15">
      <w:pPr>
        <w:sectPr w:rsidR="00C96E15">
          <w:footerReference w:type="even" r:id="rId27"/>
          <w:footerReference w:type="default" r:id="rId28"/>
          <w:footerReference w:type="first" r:id="rId29"/>
          <w:pgSz w:w="11906" w:h="16838"/>
          <w:pgMar w:top="977" w:right="1347" w:bottom="1102" w:left="1440" w:header="720" w:footer="5" w:gutter="0"/>
          <w:cols w:space="720"/>
        </w:sectPr>
      </w:pPr>
    </w:p>
    <w:p w:rsidR="00C96E15" w:rsidRDefault="00210070">
      <w:pPr>
        <w:spacing w:after="773" w:line="259" w:lineRule="auto"/>
        <w:ind w:left="480" w:right="0" w:firstLine="0"/>
      </w:pPr>
      <w:r>
        <w:rPr>
          <w:rFonts w:ascii="Times New Roman" w:eastAsia="Times New Roman" w:hAnsi="Times New Roman" w:cs="Times New Roman"/>
        </w:rPr>
        <w:lastRenderedPageBreak/>
        <w:t xml:space="preserve"> </w:t>
      </w:r>
    </w:p>
    <w:p w:rsidR="00C96E15" w:rsidRDefault="00210070">
      <w:pPr>
        <w:pStyle w:val="Heading2"/>
        <w:spacing w:after="0"/>
        <w:ind w:left="-7" w:right="4"/>
      </w:pPr>
      <w:bookmarkStart w:id="30" w:name="_Toc542507"/>
      <w:r>
        <w:t>五、入池资产借款人特征</w:t>
      </w:r>
      <w:r>
        <w:rPr>
          <w:rFonts w:ascii="Times New Roman" w:eastAsia="Times New Roman" w:hAnsi="Times New Roman" w:cs="Times New Roman"/>
          <w:b/>
        </w:rPr>
        <w:t xml:space="preserve"> </w:t>
      </w:r>
      <w:bookmarkEnd w:id="30"/>
    </w:p>
    <w:tbl>
      <w:tblPr>
        <w:tblStyle w:val="TableGrid"/>
        <w:tblW w:w="8786" w:type="dxa"/>
        <w:tblInd w:w="-108" w:type="dxa"/>
        <w:tblCellMar>
          <w:left w:w="115" w:type="dxa"/>
          <w:right w:w="115" w:type="dxa"/>
        </w:tblCellMar>
        <w:tblLook w:val="04A0" w:firstRow="1" w:lastRow="0" w:firstColumn="1" w:lastColumn="0" w:noHBand="0" w:noVBand="1"/>
      </w:tblPr>
      <w:tblGrid>
        <w:gridCol w:w="4815"/>
        <w:gridCol w:w="3971"/>
      </w:tblGrid>
      <w:tr w:rsidR="00C96E15">
        <w:trPr>
          <w:trHeight w:val="458"/>
        </w:trPr>
        <w:tc>
          <w:tcPr>
            <w:tcW w:w="481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1" w:firstLine="0"/>
              <w:jc w:val="center"/>
            </w:pPr>
            <w:r>
              <w:rPr>
                <w:sz w:val="22"/>
              </w:rPr>
              <w:t>入池资产借款人特征</w:t>
            </w:r>
            <w:r>
              <w:rPr>
                <w:rFonts w:ascii="Times New Roman" w:eastAsia="Times New Roman" w:hAnsi="Times New Roman" w:cs="Times New Roman"/>
                <w:b/>
                <w:sz w:val="22"/>
              </w:rPr>
              <w:t xml:space="preserve"> </w:t>
            </w:r>
          </w:p>
        </w:tc>
        <w:tc>
          <w:tcPr>
            <w:tcW w:w="397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center"/>
            </w:pPr>
            <w:r>
              <w:rPr>
                <w:sz w:val="22"/>
              </w:rPr>
              <w:t>数值</w:t>
            </w:r>
            <w:r>
              <w:rPr>
                <w:rFonts w:ascii="Times New Roman" w:eastAsia="Times New Roman" w:hAnsi="Times New Roman" w:cs="Times New Roman"/>
                <w:b/>
                <w:sz w:val="22"/>
              </w:rPr>
              <w:t xml:space="preserve"> </w:t>
            </w:r>
          </w:p>
        </w:tc>
      </w:tr>
      <w:sdt>
        <w:sdtPr>
          <w:rPr>
            <w:sz w:val="22"/>
          </w:rPr>
          <w:alias w:val="PoolBasicCustomerTable"/>
          <w:tag w:val="PoolBasicCustomerTable"/>
          <w:id w:val="-250824306"/>
          <w15:repeatingSection/>
        </w:sdtPr>
        <w:sdtEndPr>
          <w:rPr>
            <w:rFonts w:ascii="Times New Roman" w:eastAsia="Times New Roman" w:hAnsi="Times New Roman" w:cs="Times New Roman"/>
          </w:rPr>
        </w:sdtEndPr>
        <w:sdtContent>
          <w:sdt>
            <w:sdtPr>
              <w:rPr>
                <w:sz w:val="22"/>
              </w:rPr>
              <w:id w:val="-1523697769"/>
              <w:placeholder>
                <w:docPart w:val="DefaultPlaceholder_1081868578"/>
              </w:placeholder>
              <w15:repeatingSectionItem/>
            </w:sdtPr>
            <w:sdtEndPr>
              <w:rPr>
                <w:rFonts w:ascii="Times New Roman" w:eastAsia="Times New Roman" w:hAnsi="Times New Roman" w:cs="Times New Roman"/>
              </w:rPr>
            </w:sdtEndPr>
            <w:sdtContent>
              <w:tr w:rsidR="00C96E15">
                <w:trPr>
                  <w:trHeight w:val="461"/>
                </w:trPr>
                <w:tc>
                  <w:tcPr>
                    <w:tcW w:w="4815" w:type="dxa"/>
                    <w:tcBorders>
                      <w:top w:val="single" w:sz="4" w:space="0" w:color="000000"/>
                      <w:left w:val="single" w:sz="4" w:space="0" w:color="000000"/>
                      <w:bottom w:val="single" w:sz="4" w:space="0" w:color="000000"/>
                      <w:right w:val="single" w:sz="4" w:space="0" w:color="000000"/>
                    </w:tcBorders>
                    <w:vAlign w:val="center"/>
                  </w:tcPr>
                  <w:sdt>
                    <w:sdtPr>
                      <w:rPr>
                        <w:sz w:val="22"/>
                      </w:rPr>
                      <w:alias w:val="Name"/>
                      <w:tag w:val="Name"/>
                      <w:id w:val="-727458818"/>
                      <w:placeholder>
                        <w:docPart w:val="DefaultPlaceholder_1081868574"/>
                      </w:placeholder>
                    </w:sdtPr>
                    <w:sdtEndPr>
                      <w:rPr>
                        <w:rFonts w:ascii="Times New Roman" w:eastAsia="Times New Roman" w:hAnsi="Times New Roman" w:cs="Times New Roman"/>
                      </w:rPr>
                    </w:sdtEndPr>
                    <w:sdtContent>
                      <w:p w:rsidR="00C96E15" w:rsidRDefault="00210070">
                        <w:pPr>
                          <w:spacing w:after="0" w:line="259" w:lineRule="auto"/>
                          <w:ind w:left="0" w:right="1" w:firstLine="0"/>
                          <w:jc w:val="center"/>
                        </w:pPr>
                        <w:r>
                          <w:rPr>
                            <w:sz w:val="22"/>
                          </w:rPr>
                          <w:t>借款人加权平均年龄（岁）</w:t>
                        </w:r>
                        <w:r>
                          <w:rPr>
                            <w:rFonts w:ascii="Times New Roman" w:eastAsia="Times New Roman" w:hAnsi="Times New Roman" w:cs="Times New Roman"/>
                            <w:sz w:val="22"/>
                          </w:rPr>
                          <w:t xml:space="preserve"> </w:t>
                        </w:r>
                      </w:p>
                    </w:sdtContent>
                  </w:sdt>
                </w:tc>
                <w:tc>
                  <w:tcPr>
                    <w:tcW w:w="3971"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Value"/>
                      <w:tag w:val="Value"/>
                      <w:id w:val="76791095"/>
                      <w:placeholder>
                        <w:docPart w:val="DefaultPlaceholder_1081868574"/>
                      </w:placeholder>
                    </w:sdtPr>
                    <w:sdtEndPr/>
                    <w:sdtContent>
                      <w:p w:rsidR="00C96E15" w:rsidRDefault="00210070">
                        <w:pPr>
                          <w:spacing w:after="0" w:line="259" w:lineRule="auto"/>
                          <w:ind w:left="2" w:right="0" w:firstLine="0"/>
                          <w:jc w:val="center"/>
                        </w:pPr>
                        <w:r>
                          <w:rPr>
                            <w:rFonts w:ascii="Times New Roman" w:eastAsia="Times New Roman" w:hAnsi="Times New Roman" w:cs="Times New Roman"/>
                            <w:sz w:val="22"/>
                          </w:rPr>
                          <w:t xml:space="preserve">35.17 </w:t>
                        </w:r>
                      </w:p>
                    </w:sdtContent>
                  </w:sdt>
                </w:tc>
              </w:tr>
            </w:sdtContent>
          </w:sdt>
        </w:sdtContent>
      </w:sdt>
    </w:tbl>
    <w:p w:rsidR="00C96E15" w:rsidRDefault="00210070">
      <w:pPr>
        <w:tabs>
          <w:tab w:val="center" w:pos="803"/>
          <w:tab w:val="right" w:pos="9030"/>
        </w:tabs>
        <w:spacing w:after="0" w:line="259" w:lineRule="auto"/>
        <w:ind w:left="0" w:right="-13" w:firstLine="0"/>
      </w:pPr>
      <w:r>
        <w:rPr>
          <w:rFonts w:ascii="Calibri" w:eastAsia="Calibri" w:hAnsi="Calibri" w:cs="Calibri"/>
          <w:sz w:val="22"/>
        </w:rPr>
        <w:tab/>
      </w:r>
      <w:r>
        <w:rPr>
          <w:sz w:val="18"/>
        </w:rPr>
        <w:t>借款人加权平均年龄</w:t>
      </w:r>
      <w:r>
        <w:rPr>
          <w:rFonts w:ascii="Times New Roman" w:eastAsia="Times New Roman" w:hAnsi="Times New Roman" w:cs="Times New Roman"/>
          <w:sz w:val="18"/>
        </w:rPr>
        <w:t>=</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Segoe UI Symbol" w:eastAsia="Segoe UI Symbol" w:hAnsi="Segoe UI Symbol" w:cs="Segoe UI Symbol"/>
          <w:sz w:val="34"/>
        </w:rPr>
        <w:t xml:space="preserve"> </w:t>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g</w:t>
      </w:r>
      <w:r>
        <w:rPr>
          <w:rFonts w:ascii="Times New Roman" w:eastAsia="Times New Roman" w:hAnsi="Times New Roman" w:cs="Times New Roman"/>
          <w:sz w:val="13"/>
        </w:rPr>
        <w:t xml:space="preserve">i </w:t>
      </w:r>
      <w:r>
        <w:rPr>
          <w:rFonts w:ascii="Times New Roman" w:eastAsia="Times New Roman" w:hAnsi="Times New Roman" w:cs="Times New Roman"/>
          <w:sz w:val="23"/>
        </w:rPr>
        <w:t>/</w:t>
      </w:r>
      <w:r>
        <w:rPr>
          <w:rFonts w:ascii="Times New Roman" w:eastAsia="Times New Roman" w:hAnsi="Times New Roman" w:cs="Times New Roman"/>
          <w:sz w:val="23"/>
        </w:rPr>
        <w:tab/>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30"/>
        </w:rPr>
        <w:t>p</w:t>
      </w:r>
      <w:r>
        <w:rPr>
          <w:rFonts w:ascii="Times New Roman" w:eastAsia="Times New Roman" w:hAnsi="Times New Roman" w:cs="Times New Roman"/>
          <w:sz w:val="17"/>
        </w:rPr>
        <w:t xml:space="preserve">i </w:t>
      </w:r>
      <w:r>
        <w:rPr>
          <w:sz w:val="18"/>
        </w:rPr>
        <w:t xml:space="preserve">为每笔资产余额， </w:t>
      </w:r>
      <w:r>
        <w:rPr>
          <w:rFonts w:ascii="Times New Roman" w:eastAsia="Times New Roman" w:hAnsi="Times New Roman" w:cs="Times New Roman"/>
          <w:i/>
          <w:sz w:val="29"/>
        </w:rPr>
        <w:t>g</w:t>
      </w:r>
      <w:r>
        <w:rPr>
          <w:rFonts w:ascii="Times New Roman" w:eastAsia="Times New Roman" w:hAnsi="Times New Roman" w:cs="Times New Roman"/>
          <w:sz w:val="17"/>
        </w:rPr>
        <w:t xml:space="preserve">i </w:t>
      </w:r>
      <w:r>
        <w:rPr>
          <w:sz w:val="18"/>
        </w:rPr>
        <w:t>为每笔资产借款人在初始起算日的年</w:t>
      </w:r>
    </w:p>
    <w:p w:rsidR="00C96E15" w:rsidRDefault="00210070">
      <w:pPr>
        <w:spacing w:after="469" w:line="261" w:lineRule="auto"/>
        <w:ind w:left="0" w:right="5362" w:firstLine="2152"/>
      </w:pPr>
      <w:r>
        <w:rPr>
          <w:rFonts w:ascii="Times New Roman" w:eastAsia="Times New Roman" w:hAnsi="Times New Roman" w:cs="Times New Roman"/>
          <w:sz w:val="13"/>
        </w:rPr>
        <w:t>i 1</w:t>
      </w:r>
      <w:r>
        <w:rPr>
          <w:rFonts w:ascii="Segoe UI Symbol" w:eastAsia="Segoe UI Symbol" w:hAnsi="Segoe UI Symbol" w:cs="Segoe UI Symbol"/>
          <w:sz w:val="13"/>
        </w:rPr>
        <w:t></w:t>
      </w:r>
      <w:r>
        <w:rPr>
          <w:rFonts w:ascii="Segoe UI Symbol" w:eastAsia="Segoe UI Symbol" w:hAnsi="Segoe UI Symbol" w:cs="Segoe UI Symbol"/>
          <w:sz w:val="13"/>
        </w:rPr>
        <w:tab/>
      </w:r>
      <w:r>
        <w:rPr>
          <w:rFonts w:ascii="Times New Roman" w:eastAsia="Times New Roman" w:hAnsi="Times New Roman" w:cs="Times New Roman"/>
          <w:sz w:val="13"/>
        </w:rPr>
        <w:t>i 1</w:t>
      </w:r>
      <w:r>
        <w:rPr>
          <w:rFonts w:ascii="Segoe UI Symbol" w:eastAsia="Segoe UI Symbol" w:hAnsi="Segoe UI Symbol" w:cs="Segoe UI Symbol"/>
          <w:sz w:val="13"/>
        </w:rPr>
        <w:t xml:space="preserve"> </w:t>
      </w:r>
      <w:r>
        <w:rPr>
          <w:sz w:val="18"/>
        </w:rPr>
        <w:t>龄。</w:t>
      </w:r>
      <w:r>
        <w:rPr>
          <w:rFonts w:ascii="Times New Roman" w:eastAsia="Times New Roman" w:hAnsi="Times New Roman" w:cs="Times New Roman"/>
          <w:sz w:val="18"/>
        </w:rPr>
        <w:t xml:space="preserve"> </w:t>
      </w:r>
    </w:p>
    <w:p w:rsidR="00C96E15" w:rsidRDefault="00210070">
      <w:pPr>
        <w:tabs>
          <w:tab w:val="center" w:pos="903"/>
          <w:tab w:val="right" w:pos="9030"/>
        </w:tabs>
        <w:spacing w:after="0" w:line="259" w:lineRule="auto"/>
        <w:ind w:left="0" w:right="-13" w:firstLine="0"/>
      </w:pPr>
      <w:r>
        <w:rPr>
          <w:rFonts w:ascii="Calibri" w:eastAsia="Calibri" w:hAnsi="Calibri" w:cs="Calibri"/>
          <w:sz w:val="22"/>
        </w:rPr>
        <w:tab/>
      </w:r>
      <w:r>
        <w:rPr>
          <w:sz w:val="18"/>
        </w:rPr>
        <w:t>借款人加权平均年收入</w:t>
      </w:r>
      <w:r>
        <w:rPr>
          <w:rFonts w:ascii="Times New Roman" w:eastAsia="Times New Roman" w:hAnsi="Times New Roman" w:cs="Times New Roman"/>
          <w:sz w:val="18"/>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Segoe UI Symbol" w:eastAsia="Segoe UI Symbol" w:hAnsi="Segoe UI Symbol" w:cs="Segoe UI Symbol"/>
          <w:sz w:val="34"/>
        </w:rPr>
        <w:t xml:space="preserve"> </w:t>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w:t>
      </w:r>
      <w:r>
        <w:rPr>
          <w:rFonts w:ascii="Times New Roman" w:eastAsia="Times New Roman" w:hAnsi="Times New Roman" w:cs="Times New Roman"/>
          <w:i/>
          <w:sz w:val="23"/>
        </w:rPr>
        <w:t>h</w:t>
      </w:r>
      <w:r>
        <w:rPr>
          <w:rFonts w:ascii="Times New Roman" w:eastAsia="Times New Roman" w:hAnsi="Times New Roman" w:cs="Times New Roman"/>
          <w:sz w:val="13"/>
        </w:rPr>
        <w:t xml:space="preserve">i </w:t>
      </w:r>
      <w:r>
        <w:rPr>
          <w:rFonts w:ascii="Times New Roman" w:eastAsia="Times New Roman" w:hAnsi="Times New Roman" w:cs="Times New Roman"/>
          <w:sz w:val="23"/>
        </w:rPr>
        <w:t>/</w:t>
      </w:r>
      <w:r>
        <w:rPr>
          <w:rFonts w:ascii="Times New Roman" w:eastAsia="Times New Roman" w:hAnsi="Times New Roman" w:cs="Times New Roman"/>
          <w:sz w:val="23"/>
        </w:rPr>
        <w:tab/>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30"/>
        </w:rPr>
        <w:t>p</w:t>
      </w:r>
      <w:r>
        <w:rPr>
          <w:rFonts w:ascii="Times New Roman" w:eastAsia="Times New Roman" w:hAnsi="Times New Roman" w:cs="Times New Roman"/>
          <w:sz w:val="17"/>
        </w:rPr>
        <w:t xml:space="preserve">i </w:t>
      </w:r>
      <w:r>
        <w:rPr>
          <w:sz w:val="18"/>
        </w:rPr>
        <w:t>为每笔资产余额，</w:t>
      </w:r>
      <w:r>
        <w:rPr>
          <w:rFonts w:ascii="Times New Roman" w:eastAsia="Times New Roman" w:hAnsi="Times New Roman" w:cs="Times New Roman"/>
          <w:i/>
          <w:sz w:val="29"/>
        </w:rPr>
        <w:t>h</w:t>
      </w:r>
      <w:r>
        <w:rPr>
          <w:rFonts w:ascii="Times New Roman" w:eastAsia="Times New Roman" w:hAnsi="Times New Roman" w:cs="Times New Roman"/>
          <w:sz w:val="17"/>
        </w:rPr>
        <w:t xml:space="preserve">i </w:t>
      </w:r>
      <w:r>
        <w:rPr>
          <w:sz w:val="18"/>
        </w:rPr>
        <w:t>为每笔资产借款人在申请汽车分期</w:t>
      </w:r>
    </w:p>
    <w:p w:rsidR="00C96E15" w:rsidRDefault="00210070">
      <w:pPr>
        <w:spacing w:after="469" w:line="259" w:lineRule="auto"/>
        <w:ind w:left="0" w:right="4072" w:firstLine="2351"/>
      </w:pPr>
      <w:r>
        <w:rPr>
          <w:rFonts w:ascii="Times New Roman" w:eastAsia="Times New Roman" w:hAnsi="Times New Roman" w:cs="Times New Roman"/>
          <w:sz w:val="13"/>
        </w:rPr>
        <w:t>i 1</w:t>
      </w:r>
      <w:r>
        <w:rPr>
          <w:rFonts w:ascii="Segoe UI Symbol" w:eastAsia="Segoe UI Symbol" w:hAnsi="Segoe UI Symbol" w:cs="Segoe UI Symbol"/>
          <w:sz w:val="13"/>
        </w:rPr>
        <w:t></w:t>
      </w:r>
      <w:r>
        <w:rPr>
          <w:rFonts w:ascii="Segoe UI Symbol" w:eastAsia="Segoe UI Symbol" w:hAnsi="Segoe UI Symbol" w:cs="Segoe UI Symbol"/>
          <w:sz w:val="13"/>
        </w:rPr>
        <w:tab/>
      </w:r>
      <w:r>
        <w:rPr>
          <w:rFonts w:ascii="Times New Roman" w:eastAsia="Times New Roman" w:hAnsi="Times New Roman" w:cs="Times New Roman"/>
          <w:sz w:val="13"/>
        </w:rPr>
        <w:t>i 1</w:t>
      </w:r>
      <w:r>
        <w:rPr>
          <w:rFonts w:ascii="Segoe UI Symbol" w:eastAsia="Segoe UI Symbol" w:hAnsi="Segoe UI Symbol" w:cs="Segoe UI Symbol"/>
          <w:sz w:val="13"/>
        </w:rPr>
        <w:t xml:space="preserve"> </w:t>
      </w:r>
      <w:r>
        <w:rPr>
          <w:sz w:val="18"/>
        </w:rPr>
        <w:t>时填写的年收入。</w:t>
      </w:r>
      <w:r>
        <w:rPr>
          <w:rFonts w:ascii="Times New Roman" w:eastAsia="Times New Roman" w:hAnsi="Times New Roman" w:cs="Times New Roman"/>
          <w:sz w:val="18"/>
        </w:rPr>
        <w:t xml:space="preserve"> </w:t>
      </w:r>
    </w:p>
    <w:p w:rsidR="00C96E15" w:rsidRDefault="00210070">
      <w:pPr>
        <w:tabs>
          <w:tab w:val="center" w:pos="1084"/>
          <w:tab w:val="right" w:pos="9030"/>
        </w:tabs>
        <w:spacing w:after="50" w:line="259" w:lineRule="auto"/>
        <w:ind w:left="0" w:right="-13" w:firstLine="0"/>
      </w:pPr>
      <w:r>
        <w:rPr>
          <w:rFonts w:ascii="Calibri" w:eastAsia="Calibri" w:hAnsi="Calibri" w:cs="Calibri"/>
          <w:sz w:val="22"/>
        </w:rPr>
        <w:tab/>
      </w:r>
      <w:r>
        <w:rPr>
          <w:sz w:val="18"/>
        </w:rPr>
        <w:t>借款人加权平均收入债务比</w:t>
      </w:r>
      <w:r>
        <w:rPr>
          <w:rFonts w:ascii="Times New Roman" w:eastAsia="Times New Roman" w:hAnsi="Times New Roman" w:cs="Times New Roman"/>
          <w:sz w:val="18"/>
        </w:rPr>
        <w:t xml:space="preserve">= </w:t>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Segoe UI Symbol" w:eastAsia="Segoe UI Symbol" w:hAnsi="Segoe UI Symbol" w:cs="Segoe UI Symbol"/>
          <w:sz w:val="34"/>
        </w:rPr>
        <w:t xml:space="preserve"> </w:t>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rFonts w:ascii="Segoe UI Symbol" w:eastAsia="Segoe UI Symbol" w:hAnsi="Segoe UI Symbol" w:cs="Segoe UI Symbol"/>
          <w:sz w:val="23"/>
        </w:rPr>
        <w:t xml:space="preserve"> </w:t>
      </w:r>
      <w:r>
        <w:rPr>
          <w:rFonts w:ascii="Times New Roman" w:eastAsia="Times New Roman" w:hAnsi="Times New Roman" w:cs="Times New Roman"/>
          <w:i/>
          <w:sz w:val="23"/>
        </w:rPr>
        <w:t>j</w:t>
      </w:r>
      <w:r>
        <w:rPr>
          <w:rFonts w:ascii="Times New Roman" w:eastAsia="Times New Roman" w:hAnsi="Times New Roman" w:cs="Times New Roman"/>
          <w:sz w:val="13"/>
        </w:rPr>
        <w:t xml:space="preserve">i </w:t>
      </w:r>
      <w:r>
        <w:rPr>
          <w:rFonts w:ascii="Times New Roman" w:eastAsia="Times New Roman" w:hAnsi="Times New Roman" w:cs="Times New Roman"/>
          <w:sz w:val="23"/>
        </w:rPr>
        <w:t>/</w:t>
      </w:r>
      <w:r>
        <w:rPr>
          <w:rFonts w:ascii="Times New Roman" w:eastAsia="Times New Roman" w:hAnsi="Times New Roman" w:cs="Times New Roman"/>
          <w:sz w:val="23"/>
        </w:rPr>
        <w:tab/>
      </w:r>
      <w:r>
        <w:ruby>
          <w:rubyPr>
            <w:rubyAlign w:val="distributeSpace"/>
            <w:hps w:val="13"/>
            <w:hpsRaise w:val="20"/>
            <w:hpsBaseText w:val="24"/>
            <w:lid w:val="zh-CN"/>
          </w:rubyPr>
          <w:rt>
            <w:r w:rsidR="00210070">
              <w:rPr>
                <w:rFonts w:ascii="Times New Roman" w:eastAsia="Times New Roman" w:hAnsi="Times New Roman" w:cs="Times New Roman"/>
                <w:sz w:val="13"/>
              </w:rPr>
              <w:t>n</w:t>
            </w:r>
          </w:rt>
          <w:rubyBase>
            <w:r w:rsidR="00210070">
              <w:rPr>
                <w:rFonts w:ascii="Segoe UI Symbol" w:eastAsia="Segoe UI Symbol" w:hAnsi="Segoe UI Symbol" w:cs="Segoe UI Symbol"/>
                <w:sz w:val="34"/>
              </w:rPr>
              <w:t></w:t>
            </w:r>
          </w:rubyBase>
        </w:ruby>
      </w:r>
      <w:r>
        <w:rPr>
          <w:rFonts w:ascii="Times New Roman" w:eastAsia="Times New Roman" w:hAnsi="Times New Roman" w:cs="Times New Roman"/>
          <w:sz w:val="23"/>
        </w:rPr>
        <w:t>p</w:t>
      </w:r>
      <w:r>
        <w:rPr>
          <w:rFonts w:ascii="Times New Roman" w:eastAsia="Times New Roman" w:hAnsi="Times New Roman" w:cs="Times New Roman"/>
          <w:sz w:val="13"/>
        </w:rPr>
        <w:t xml:space="preserve">i </w:t>
      </w:r>
      <w:r>
        <w:rPr>
          <w:sz w:val="18"/>
        </w:rPr>
        <w:t>，其中</w:t>
      </w:r>
      <w:r>
        <w:rPr>
          <w:rFonts w:ascii="Times New Roman" w:eastAsia="Times New Roman" w:hAnsi="Times New Roman" w:cs="Times New Roman"/>
          <w:sz w:val="30"/>
        </w:rPr>
        <w:t>p</w:t>
      </w:r>
      <w:r>
        <w:rPr>
          <w:rFonts w:ascii="Times New Roman" w:eastAsia="Times New Roman" w:hAnsi="Times New Roman" w:cs="Times New Roman"/>
          <w:sz w:val="17"/>
        </w:rPr>
        <w:t xml:space="preserve">i </w:t>
      </w:r>
      <w:r>
        <w:rPr>
          <w:sz w:val="18"/>
        </w:rPr>
        <w:t xml:space="preserve">为每笔资产余额， </w:t>
      </w:r>
      <w:r>
        <w:rPr>
          <w:rFonts w:ascii="Times New Roman" w:eastAsia="Times New Roman" w:hAnsi="Times New Roman" w:cs="Times New Roman"/>
          <w:i/>
          <w:sz w:val="29"/>
        </w:rPr>
        <w:t>j</w:t>
      </w:r>
      <w:r>
        <w:rPr>
          <w:rFonts w:ascii="Times New Roman" w:eastAsia="Times New Roman" w:hAnsi="Times New Roman" w:cs="Times New Roman"/>
          <w:sz w:val="17"/>
        </w:rPr>
        <w:t xml:space="preserve">i </w:t>
      </w:r>
      <w:r>
        <w:rPr>
          <w:sz w:val="18"/>
        </w:rPr>
        <w:t>为每笔资产借款人在申请汽车</w:t>
      </w:r>
    </w:p>
    <w:p w:rsidR="00C96E15" w:rsidRDefault="00210070">
      <w:pPr>
        <w:spacing w:after="196" w:line="259" w:lineRule="auto"/>
        <w:ind w:left="10" w:right="0" w:hanging="10"/>
      </w:pPr>
      <w:r>
        <w:rPr>
          <w:sz w:val="18"/>
        </w:rPr>
        <w:t>分期时填写的年收入</w:t>
      </w:r>
      <w:r>
        <w:rPr>
          <w:rFonts w:ascii="Times New Roman" w:eastAsia="Times New Roman" w:hAnsi="Times New Roman" w:cs="Times New Roman"/>
          <w:sz w:val="18"/>
        </w:rPr>
        <w:t>/</w:t>
      </w:r>
      <w:r>
        <w:rPr>
          <w:sz w:val="18"/>
        </w:rPr>
        <w:t>初始起算日资</w:t>
      </w:r>
      <w:r>
        <w:ruby>
          <w:rubyPr>
            <w:rubyAlign w:val="distributeSpace"/>
            <w:hps w:val="13"/>
            <w:hpsRaise w:val="20"/>
            <w:hpsBaseText w:val="24"/>
            <w:lid w:val="zh-CN"/>
          </w:rubyPr>
          <w:rt>
            <w:r w:rsidR="00210070">
              <w:rPr>
                <w:rFonts w:ascii="Times New Roman" w:eastAsia="Times New Roman" w:hAnsi="Times New Roman" w:cs="Times New Roman"/>
                <w:sz w:val="13"/>
              </w:rPr>
              <w:t>i1</w:t>
            </w:r>
            <w:r w:rsidR="00210070">
              <w:rPr>
                <w:rFonts w:ascii="Times New Roman" w:eastAsia="Times New Roman" w:hAnsi="Times New Roman" w:cs="Times New Roman"/>
                <w:sz w:val="13"/>
              </w:rPr>
              <w:t></w:t>
            </w:r>
          </w:rt>
          <w:rubyBase>
            <w:r w:rsidR="00210070">
              <w:rPr>
                <w:sz w:val="18"/>
              </w:rPr>
              <w:t>产</w:t>
            </w:r>
          </w:rubyBase>
        </w:ruby>
      </w:r>
      <w:r>
        <w:rPr>
          <w:sz w:val="18"/>
        </w:rPr>
        <w:t>未偿本金</w:t>
      </w:r>
      <w:r>
        <w:ruby>
          <w:rubyPr>
            <w:rubyAlign w:val="distributeSpace"/>
            <w:hps w:val="13"/>
            <w:hpsRaise w:val="20"/>
            <w:hpsBaseText w:val="24"/>
            <w:lid w:val="zh-CN"/>
          </w:rubyPr>
          <w:rt>
            <w:r w:rsidR="00210070">
              <w:rPr>
                <w:rFonts w:ascii="Times New Roman" w:eastAsia="Times New Roman" w:hAnsi="Times New Roman" w:cs="Times New Roman"/>
                <w:sz w:val="13"/>
              </w:rPr>
              <w:t>i1</w:t>
            </w:r>
            <w:r w:rsidR="00210070">
              <w:rPr>
                <w:rFonts w:ascii="Times New Roman" w:eastAsia="Times New Roman" w:hAnsi="Times New Roman" w:cs="Times New Roman"/>
                <w:sz w:val="13"/>
              </w:rPr>
              <w:t></w:t>
            </w:r>
          </w:rt>
          <w:rubyBase>
            <w:r w:rsidR="00210070">
              <w:rPr>
                <w:sz w:val="18"/>
              </w:rPr>
              <w:t>余</w:t>
            </w:r>
          </w:rubyBase>
        </w:ruby>
      </w:r>
      <w:r>
        <w:rPr>
          <w:sz w:val="18"/>
        </w:rPr>
        <w:t>额。</w:t>
      </w:r>
      <w:r>
        <w:rPr>
          <w:rFonts w:ascii="Times New Roman" w:eastAsia="Times New Roman" w:hAnsi="Times New Roman" w:cs="Times New Roman"/>
          <w:sz w:val="18"/>
        </w:rPr>
        <w:t xml:space="preserve"> </w:t>
      </w:r>
    </w:p>
    <w:p w:rsidR="00C96E15" w:rsidRDefault="00210070">
      <w:pPr>
        <w:spacing w:after="0"/>
        <w:ind w:left="-7" w:right="4"/>
      </w:pPr>
      <w:r>
        <w:t>六、入池贷款用途</w:t>
      </w:r>
      <w:r>
        <w:rPr>
          <w:rFonts w:ascii="Times New Roman" w:eastAsia="Times New Roman" w:hAnsi="Times New Roman" w:cs="Times New Roman"/>
          <w:b/>
        </w:rPr>
        <w:t xml:space="preserve"> </w:t>
      </w:r>
    </w:p>
    <w:tbl>
      <w:tblPr>
        <w:tblStyle w:val="TableGrid"/>
        <w:tblW w:w="8786" w:type="dxa"/>
        <w:tblInd w:w="-108" w:type="dxa"/>
        <w:tblCellMar>
          <w:left w:w="115" w:type="dxa"/>
          <w:right w:w="115" w:type="dxa"/>
        </w:tblCellMar>
        <w:tblLook w:val="04A0" w:firstRow="1" w:lastRow="0" w:firstColumn="1" w:lastColumn="0" w:noHBand="0" w:noVBand="1"/>
      </w:tblPr>
      <w:tblGrid>
        <w:gridCol w:w="4815"/>
        <w:gridCol w:w="3971"/>
      </w:tblGrid>
      <w:tr w:rsidR="00C96E15">
        <w:trPr>
          <w:trHeight w:val="461"/>
        </w:trPr>
        <w:tc>
          <w:tcPr>
            <w:tcW w:w="481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1" w:firstLine="0"/>
              <w:jc w:val="center"/>
            </w:pPr>
            <w:r>
              <w:rPr>
                <w:sz w:val="22"/>
              </w:rPr>
              <w:t>入池贷款用途</w:t>
            </w:r>
            <w:r>
              <w:rPr>
                <w:rFonts w:ascii="Times New Roman" w:eastAsia="Times New Roman" w:hAnsi="Times New Roman" w:cs="Times New Roman"/>
                <w:b/>
                <w:sz w:val="22"/>
              </w:rPr>
              <w:t xml:space="preserve"> </w:t>
            </w:r>
          </w:p>
        </w:tc>
        <w:tc>
          <w:tcPr>
            <w:tcW w:w="397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center"/>
            </w:pPr>
            <w:r>
              <w:rPr>
                <w:sz w:val="22"/>
              </w:rPr>
              <w:t>数值</w:t>
            </w:r>
            <w:r>
              <w:rPr>
                <w:rFonts w:ascii="Times New Roman" w:eastAsia="Times New Roman" w:hAnsi="Times New Roman" w:cs="Times New Roman"/>
                <w:b/>
                <w:sz w:val="22"/>
              </w:rPr>
              <w:t xml:space="preserve"> </w:t>
            </w:r>
          </w:p>
        </w:tc>
      </w:tr>
      <w:tr w:rsidR="00C96E15">
        <w:trPr>
          <w:trHeight w:val="459"/>
        </w:trPr>
        <w:tc>
          <w:tcPr>
            <w:tcW w:w="4815" w:type="dxa"/>
            <w:tcBorders>
              <w:top w:val="single" w:sz="4" w:space="0" w:color="000000"/>
              <w:left w:val="single" w:sz="4" w:space="0" w:color="000000"/>
              <w:bottom w:val="single" w:sz="4" w:space="0" w:color="000000"/>
              <w:right w:val="single" w:sz="4" w:space="0" w:color="000000"/>
            </w:tcBorders>
            <w:vAlign w:val="center"/>
          </w:tcPr>
          <w:p w:rsidR="00C96E15" w:rsidRPr="00407745" w:rsidRDefault="00210070">
            <w:pPr>
              <w:spacing w:after="0" w:line="259" w:lineRule="auto"/>
              <w:ind w:left="0" w:right="1" w:firstLine="0"/>
              <w:jc w:val="center"/>
              <w:rPr>
                <w:highlight w:val="yellow"/>
              </w:rPr>
            </w:pPr>
            <w:r w:rsidRPr="00407745">
              <w:rPr>
                <w:sz w:val="22"/>
                <w:highlight w:val="yellow"/>
              </w:rPr>
              <w:t>个人汽车贷款金额（万元）</w:t>
            </w:r>
            <w:r w:rsidRPr="00407745">
              <w:rPr>
                <w:rFonts w:ascii="Times New Roman" w:eastAsia="Times New Roman" w:hAnsi="Times New Roman" w:cs="Times New Roman"/>
                <w:sz w:val="22"/>
                <w:highlight w:val="yellow"/>
              </w:rPr>
              <w:t xml:space="preserve"> </w:t>
            </w:r>
          </w:p>
        </w:tc>
        <w:tc>
          <w:tcPr>
            <w:tcW w:w="3971" w:type="dxa"/>
            <w:tcBorders>
              <w:top w:val="single" w:sz="4" w:space="0" w:color="000000"/>
              <w:left w:val="single" w:sz="4" w:space="0" w:color="000000"/>
              <w:bottom w:val="single" w:sz="4" w:space="0" w:color="000000"/>
              <w:right w:val="single" w:sz="4" w:space="0" w:color="000000"/>
            </w:tcBorders>
            <w:vAlign w:val="center"/>
          </w:tcPr>
          <w:p w:rsidR="00C96E15" w:rsidRPr="00407745" w:rsidRDefault="00210070">
            <w:pPr>
              <w:spacing w:after="0" w:line="259" w:lineRule="auto"/>
              <w:ind w:left="0" w:right="0" w:firstLine="0"/>
              <w:jc w:val="center"/>
              <w:rPr>
                <w:highlight w:val="yellow"/>
              </w:rPr>
            </w:pPr>
            <w:r w:rsidRPr="00407745">
              <w:rPr>
                <w:rFonts w:ascii="Times New Roman" w:eastAsia="Times New Roman" w:hAnsi="Times New Roman" w:cs="Times New Roman"/>
                <w:sz w:val="22"/>
                <w:highlight w:val="yellow"/>
              </w:rPr>
              <w:t xml:space="preserve">527,383.36 </w:t>
            </w:r>
          </w:p>
        </w:tc>
      </w:tr>
      <w:tr w:rsidR="00C96E15">
        <w:trPr>
          <w:trHeight w:val="461"/>
        </w:trPr>
        <w:tc>
          <w:tcPr>
            <w:tcW w:w="4815" w:type="dxa"/>
            <w:tcBorders>
              <w:top w:val="single" w:sz="4" w:space="0" w:color="000000"/>
              <w:left w:val="single" w:sz="4" w:space="0" w:color="000000"/>
              <w:bottom w:val="single" w:sz="4" w:space="0" w:color="000000"/>
              <w:right w:val="single" w:sz="4" w:space="0" w:color="000000"/>
            </w:tcBorders>
            <w:vAlign w:val="center"/>
          </w:tcPr>
          <w:p w:rsidR="00C96E15" w:rsidRPr="00407745" w:rsidRDefault="00210070">
            <w:pPr>
              <w:spacing w:after="0" w:line="259" w:lineRule="auto"/>
              <w:ind w:left="2" w:right="0" w:firstLine="0"/>
              <w:jc w:val="center"/>
              <w:rPr>
                <w:highlight w:val="yellow"/>
              </w:rPr>
            </w:pPr>
            <w:r w:rsidRPr="00407745">
              <w:rPr>
                <w:sz w:val="22"/>
                <w:highlight w:val="yellow"/>
              </w:rPr>
              <w:t>个人汽车贷款金额占比（</w:t>
            </w:r>
            <w:r w:rsidRPr="00407745">
              <w:rPr>
                <w:rFonts w:ascii="Times New Roman" w:eastAsia="Times New Roman" w:hAnsi="Times New Roman" w:cs="Times New Roman"/>
                <w:sz w:val="22"/>
                <w:highlight w:val="yellow"/>
              </w:rPr>
              <w:t>%</w:t>
            </w:r>
            <w:r w:rsidRPr="00407745">
              <w:rPr>
                <w:sz w:val="22"/>
                <w:highlight w:val="yellow"/>
              </w:rPr>
              <w:t>）</w:t>
            </w:r>
            <w:r w:rsidRPr="00407745">
              <w:rPr>
                <w:rFonts w:ascii="Times New Roman" w:eastAsia="Times New Roman" w:hAnsi="Times New Roman" w:cs="Times New Roman"/>
                <w:sz w:val="22"/>
                <w:highlight w:val="yellow"/>
              </w:rPr>
              <w:t xml:space="preserve"> </w:t>
            </w:r>
          </w:p>
        </w:tc>
        <w:tc>
          <w:tcPr>
            <w:tcW w:w="3971" w:type="dxa"/>
            <w:tcBorders>
              <w:top w:val="single" w:sz="4" w:space="0" w:color="000000"/>
              <w:left w:val="single" w:sz="4" w:space="0" w:color="000000"/>
              <w:bottom w:val="single" w:sz="4" w:space="0" w:color="000000"/>
              <w:right w:val="single" w:sz="4" w:space="0" w:color="000000"/>
            </w:tcBorders>
            <w:vAlign w:val="center"/>
          </w:tcPr>
          <w:p w:rsidR="00C96E15" w:rsidRPr="00407745" w:rsidRDefault="00210070">
            <w:pPr>
              <w:spacing w:after="0" w:line="259" w:lineRule="auto"/>
              <w:ind w:left="2" w:right="0" w:firstLine="0"/>
              <w:jc w:val="center"/>
              <w:rPr>
                <w:highlight w:val="yellow"/>
              </w:rPr>
            </w:pPr>
            <w:r w:rsidRPr="00407745">
              <w:rPr>
                <w:rFonts w:ascii="Times New Roman" w:eastAsia="Times New Roman" w:hAnsi="Times New Roman" w:cs="Times New Roman"/>
                <w:sz w:val="22"/>
                <w:highlight w:val="yellow"/>
              </w:rPr>
              <w:t xml:space="preserve">100.00 </w:t>
            </w:r>
          </w:p>
        </w:tc>
      </w:tr>
    </w:tbl>
    <w:p w:rsidR="00C96E15" w:rsidRDefault="00210070">
      <w:pPr>
        <w:pStyle w:val="Heading2"/>
        <w:spacing w:after="212" w:line="259" w:lineRule="auto"/>
        <w:ind w:left="368" w:right="0" w:hanging="10"/>
        <w:jc w:val="center"/>
      </w:pPr>
      <w:bookmarkStart w:id="31" w:name="_Toc542508"/>
      <w:r>
        <w:rPr>
          <w:rFonts w:ascii="Times New Roman" w:eastAsia="Times New Roman" w:hAnsi="Times New Roman" w:cs="Times New Roman"/>
          <w:sz w:val="18"/>
        </w:rPr>
        <w:t xml:space="preserve">49 </w:t>
      </w:r>
      <w:bookmarkEnd w:id="31"/>
    </w:p>
    <w:p w:rsidR="00C96E15" w:rsidRDefault="00210070">
      <w:pPr>
        <w:spacing w:after="0" w:line="259" w:lineRule="auto"/>
        <w:ind w:left="360" w:right="0" w:firstLine="0"/>
      </w:pPr>
      <w:r>
        <w:rPr>
          <w:rFonts w:ascii="Calibri" w:eastAsia="Calibri" w:hAnsi="Calibri" w:cs="Calibri"/>
          <w:sz w:val="18"/>
        </w:rPr>
        <w:t xml:space="preserve"> </w:t>
      </w:r>
    </w:p>
    <w:p w:rsidR="00C96E15" w:rsidRDefault="00C96E15">
      <w:pPr>
        <w:sectPr w:rsidR="00C96E15">
          <w:footerReference w:type="even" r:id="rId30"/>
          <w:footerReference w:type="default" r:id="rId31"/>
          <w:footerReference w:type="first" r:id="rId32"/>
          <w:pgSz w:w="11906" w:h="16841"/>
          <w:pgMar w:top="1440" w:right="1436" w:bottom="1440" w:left="1440" w:header="720" w:footer="7" w:gutter="0"/>
          <w:cols w:space="720"/>
        </w:sectPr>
      </w:pPr>
    </w:p>
    <w:p w:rsidR="00C96E15" w:rsidRDefault="00210070">
      <w:pPr>
        <w:pStyle w:val="Heading1"/>
        <w:ind w:left="604" w:right="716"/>
      </w:pPr>
      <w:bookmarkStart w:id="32" w:name="_Toc542509"/>
      <w:r>
        <w:lastRenderedPageBreak/>
        <w:t>第四章</w:t>
      </w:r>
      <w:r>
        <w:rPr>
          <w:rFonts w:ascii="Times New Roman" w:eastAsia="Times New Roman" w:hAnsi="Times New Roman" w:cs="Times New Roman"/>
          <w:b/>
        </w:rPr>
        <w:t xml:space="preserve"> </w:t>
      </w:r>
      <w:r>
        <w:t>基础资产分布信息</w:t>
      </w:r>
      <w:r>
        <w:rPr>
          <w:rFonts w:ascii="Times New Roman" w:eastAsia="Times New Roman" w:hAnsi="Times New Roman" w:cs="Times New Roman"/>
          <w:b/>
        </w:rPr>
        <w:t xml:space="preserve"> </w:t>
      </w:r>
      <w:bookmarkEnd w:id="32"/>
    </w:p>
    <w:p w:rsidR="00C96E15" w:rsidRDefault="00210070">
      <w:pPr>
        <w:pStyle w:val="Heading2"/>
        <w:ind w:left="-7" w:right="4"/>
      </w:pPr>
      <w:bookmarkStart w:id="33" w:name="_Toc542510"/>
      <w:r>
        <w:t>一、基础资产分布信息</w:t>
      </w:r>
      <w:r>
        <w:rPr>
          <w:rFonts w:ascii="Times New Roman" w:eastAsia="Times New Roman" w:hAnsi="Times New Roman" w:cs="Times New Roman"/>
          <w:b/>
        </w:rPr>
        <w:t xml:space="preserve"> </w:t>
      </w:r>
      <w:bookmarkEnd w:id="33"/>
    </w:p>
    <w:p w:rsidR="00C96E15" w:rsidRDefault="00210070">
      <w:pPr>
        <w:spacing w:after="261" w:line="388" w:lineRule="auto"/>
        <w:ind w:left="-15" w:right="4" w:firstLine="480"/>
      </w:pPr>
      <w:r>
        <w:t>下述各表展现了初始起算日基础资产池在不同维度上的总体分布情况，其中的数值若出现总数与各分项数值之和尾数不符的情况，均为四舍五入原因造成。对于持续购买入池资产的分布情况，受托机构将根据相关监管要求在本期证券的存续期间于受托报告中披露。</w:t>
      </w:r>
      <w:r>
        <w:rPr>
          <w:rFonts w:ascii="Times New Roman" w:eastAsia="Times New Roman" w:hAnsi="Times New Roman" w:cs="Times New Roman"/>
        </w:rPr>
        <w:t xml:space="preserve"> </w:t>
      </w:r>
    </w:p>
    <w:p w:rsidR="00C96E15" w:rsidRDefault="00210070">
      <w:pPr>
        <w:numPr>
          <w:ilvl w:val="0"/>
          <w:numId w:val="20"/>
        </w:numPr>
        <w:spacing w:after="0"/>
        <w:ind w:right="4" w:hanging="965"/>
      </w:pPr>
      <w:r>
        <w:t>未偿本金余额分布</w:t>
      </w:r>
      <w:r>
        <w:rPr>
          <w:rFonts w:ascii="Times New Roman" w:eastAsia="Times New Roman" w:hAnsi="Times New Roman" w:cs="Times New Roman"/>
        </w:rPr>
        <w:t xml:space="preserve"> </w:t>
      </w:r>
    </w:p>
    <w:tbl>
      <w:tblPr>
        <w:tblStyle w:val="TableGrid"/>
        <w:tblW w:w="13874" w:type="dxa"/>
        <w:tblInd w:w="-108" w:type="dxa"/>
        <w:tblCellMar>
          <w:top w:w="33" w:type="dxa"/>
          <w:left w:w="115" w:type="dxa"/>
          <w:right w:w="62" w:type="dxa"/>
        </w:tblCellMar>
        <w:tblLook w:val="04A0" w:firstRow="1" w:lastRow="0" w:firstColumn="1" w:lastColumn="0" w:noHBand="0" w:noVBand="1"/>
      </w:tblPr>
      <w:tblGrid>
        <w:gridCol w:w="2544"/>
        <w:gridCol w:w="1699"/>
        <w:gridCol w:w="1700"/>
        <w:gridCol w:w="1699"/>
        <w:gridCol w:w="1558"/>
        <w:gridCol w:w="1558"/>
        <w:gridCol w:w="1558"/>
        <w:gridCol w:w="1558"/>
      </w:tblGrid>
      <w:tr w:rsidR="00C96E15">
        <w:trPr>
          <w:trHeight w:val="581"/>
        </w:trPr>
        <w:tc>
          <w:tcPr>
            <w:tcW w:w="254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53" w:right="0" w:firstLine="0"/>
              <w:jc w:val="both"/>
            </w:pPr>
            <w:r>
              <w:rPr>
                <w:sz w:val="22"/>
              </w:rPr>
              <w:t>未偿本金余额（万元）</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53"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4"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72" w:right="70" w:firstLine="0"/>
              <w:jc w:val="center"/>
            </w:pPr>
            <w:r>
              <w:rPr>
                <w:sz w:val="22"/>
              </w:rPr>
              <w:t>合同金额占比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53"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4"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1"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CurrentPrincipalBalanceTable"/>
          <w:tag w:val="CurrentPrincipalBalanceTable"/>
          <w:id w:val="-847477015"/>
          <w15:repeatingSection/>
        </w:sdtPr>
        <w:sdtEndPr>
          <w:rPr>
            <w:b w:val="0"/>
          </w:rPr>
        </w:sdtEndPr>
        <w:sdtContent>
          <w:sdt>
            <w:sdtPr>
              <w:rPr>
                <w:rFonts w:ascii="Times New Roman" w:eastAsia="Times New Roman" w:hAnsi="Times New Roman" w:cs="Times New Roman"/>
                <w:b/>
                <w:sz w:val="22"/>
              </w:rPr>
              <w:id w:val="1193348718"/>
              <w:placeholder>
                <w:docPart w:val="DefaultPlaceholder_1081868578"/>
              </w:placeholder>
              <w15:repeatingSectionItem/>
            </w:sdtPr>
            <w:sdtEndPr>
              <w:rPr>
                <w:b w:val="0"/>
              </w:rPr>
            </w:sdtEndPr>
            <w:sdtContent>
              <w:tr w:rsidR="00C96E15">
                <w:trPr>
                  <w:trHeight w:val="427"/>
                </w:trPr>
                <w:tc>
                  <w:tcPr>
                    <w:tcW w:w="2544"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b/>
                        <w:sz w:val="22"/>
                      </w:rPr>
                      <w:alias w:val="DistributionName"/>
                      <w:tag w:val="DistributionName"/>
                      <w:id w:val="-1740858623"/>
                      <w:placeholder>
                        <w:docPart w:val="DefaultPlaceholder_1081868574"/>
                      </w:placeholder>
                    </w:sdtPr>
                    <w:sdtEndPr/>
                    <w:sdtContent>
                      <w:p w:rsidR="00C96E15" w:rsidRDefault="00210070">
                        <w:pPr>
                          <w:spacing w:after="0" w:line="259" w:lineRule="auto"/>
                          <w:ind w:left="0" w:right="51" w:firstLine="0"/>
                          <w:jc w:val="center"/>
                        </w:pPr>
                        <w:r>
                          <w:rPr>
                            <w:rFonts w:ascii="Times New Roman" w:eastAsia="Times New Roman" w:hAnsi="Times New Roman" w:cs="Times New Roman"/>
                            <w:b/>
                            <w:sz w:val="22"/>
                          </w:rPr>
                          <w:t xml:space="preserve">(0,5] </w:t>
                        </w:r>
                      </w:p>
                    </w:sdtContent>
                  </w:sdt>
                </w:tc>
                <w:tc>
                  <w:tcPr>
                    <w:tcW w:w="1699"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合同总金额"/>
                      <w:tag w:val="合同总金额"/>
                      <w:id w:val="950589940"/>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109,816.12 </w:t>
                        </w:r>
                      </w:p>
                    </w:sdtContent>
                  </w:sdt>
                </w:tc>
                <w:tc>
                  <w:tcPr>
                    <w:tcW w:w="1700"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合同金额百分比"/>
                      <w:tag w:val="合同金额百分比"/>
                      <w:id w:val="-1025253581"/>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14.61% </w:t>
                        </w:r>
                      </w:p>
                    </w:sdtContent>
                  </w:sdt>
                </w:tc>
                <w:tc>
                  <w:tcPr>
                    <w:tcW w:w="1699" w:type="dxa"/>
                    <w:tcBorders>
                      <w:top w:val="single" w:sz="4" w:space="0" w:color="000000"/>
                      <w:left w:val="single" w:sz="4" w:space="0" w:color="000000"/>
                      <w:bottom w:val="single" w:sz="4" w:space="0" w:color="000000"/>
                      <w:right w:val="single" w:sz="4" w:space="0" w:color="000000"/>
                    </w:tcBorders>
                  </w:tcPr>
                  <w:p w:rsidR="00C96E15" w:rsidRDefault="003E03B5">
                    <w:pPr>
                      <w:spacing w:after="0" w:line="259" w:lineRule="auto"/>
                      <w:ind w:left="0" w:right="53" w:firstLine="0"/>
                      <w:jc w:val="center"/>
                    </w:pPr>
                    <w:sdt>
                      <w:sdtPr>
                        <w:rPr>
                          <w:rFonts w:ascii="Times New Roman" w:eastAsia="Times New Roman" w:hAnsi="Times New Roman" w:cs="Times New Roman"/>
                          <w:sz w:val="22"/>
                        </w:rPr>
                        <w:alias w:val="本金余额"/>
                        <w:tag w:val="本金余额"/>
                        <w:id w:val="137155769"/>
                        <w:placeholder>
                          <w:docPart w:val="DefaultPlaceholder_1081868574"/>
                        </w:placeholder>
                      </w:sdtPr>
                      <w:sdtEndPr/>
                      <w:sdtContent>
                        <w:r w:rsidR="00210070">
                          <w:rPr>
                            <w:rFonts w:ascii="Times New Roman" w:eastAsia="Times New Roman" w:hAnsi="Times New Roman" w:cs="Times New Roman"/>
                            <w:sz w:val="22"/>
                          </w:rPr>
                          <w:t>63,646.00</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余额百分比"/>
                      <w:tag w:val="余额百分比"/>
                      <w:id w:val="613031865"/>
                      <w:placeholder>
                        <w:docPart w:val="DefaultPlaceholder_1081868574"/>
                      </w:placeholder>
                    </w:sdtPr>
                    <w:sdtEndPr/>
                    <w:sdtContent>
                      <w:p w:rsidR="00C96E15" w:rsidRDefault="00210070">
                        <w:pPr>
                          <w:spacing w:after="0" w:line="259" w:lineRule="auto"/>
                          <w:ind w:left="0" w:right="51" w:firstLine="0"/>
                          <w:jc w:val="center"/>
                        </w:pPr>
                        <w:r>
                          <w:rPr>
                            <w:rFonts w:ascii="Times New Roman" w:eastAsia="Times New Roman" w:hAnsi="Times New Roman" w:cs="Times New Roman"/>
                            <w:sz w:val="22"/>
                          </w:rPr>
                          <w:t xml:space="preserve">12.07% </w:t>
                        </w:r>
                      </w:p>
                    </w:sdtContent>
                  </w:sdt>
                </w:tc>
                <w:tc>
                  <w:tcPr>
                    <w:tcW w:w="1558" w:type="dxa"/>
                    <w:tcBorders>
                      <w:top w:val="single" w:sz="4" w:space="0" w:color="000000"/>
                      <w:left w:val="single" w:sz="4" w:space="0" w:color="000000"/>
                      <w:bottom w:val="single" w:sz="4" w:space="0" w:color="000000"/>
                      <w:right w:val="single" w:sz="4" w:space="0" w:color="000000"/>
                    </w:tcBorders>
                  </w:tcPr>
                  <w:p w:rsidR="00C96E15" w:rsidRDefault="003E03B5">
                    <w:pPr>
                      <w:spacing w:after="0" w:line="259" w:lineRule="auto"/>
                      <w:ind w:left="0" w:right="53" w:firstLine="0"/>
                      <w:jc w:val="center"/>
                    </w:pPr>
                    <w:sdt>
                      <w:sdtPr>
                        <w:rPr>
                          <w:rFonts w:ascii="Times New Roman" w:eastAsia="Times New Roman" w:hAnsi="Times New Roman" w:cs="Times New Roman"/>
                          <w:sz w:val="22"/>
                        </w:rPr>
                        <w:alias w:val="合同笔数"/>
                        <w:tag w:val="合同笔数"/>
                        <w:id w:val="1474794334"/>
                        <w:placeholder>
                          <w:docPart w:val="DefaultPlaceholder_1081868574"/>
                        </w:placeholder>
                      </w:sdtPr>
                      <w:sdtEndPr/>
                      <w:sdtContent>
                        <w:r w:rsidR="00210070">
                          <w:rPr>
                            <w:rFonts w:ascii="Times New Roman" w:eastAsia="Times New Roman" w:hAnsi="Times New Roman" w:cs="Times New Roman"/>
                            <w:sz w:val="22"/>
                          </w:rPr>
                          <w:t>16,670</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笔数百分比"/>
                      <w:tag w:val="笔数百分比"/>
                      <w:id w:val="-411544104"/>
                      <w:placeholder>
                        <w:docPart w:val="DefaultPlaceholder_1081868574"/>
                      </w:placeholder>
                    </w:sdtPr>
                    <w:sdtEndPr/>
                    <w:sdtContent>
                      <w:p w:rsidR="00C96E15" w:rsidRDefault="00210070">
                        <w:pPr>
                          <w:spacing w:after="0" w:line="259" w:lineRule="auto"/>
                          <w:ind w:left="0" w:right="52" w:firstLine="0"/>
                          <w:jc w:val="center"/>
                        </w:pPr>
                        <w:r>
                          <w:rPr>
                            <w:rFonts w:ascii="Times New Roman" w:eastAsia="Times New Roman" w:hAnsi="Times New Roman" w:cs="Times New Roman"/>
                            <w:sz w:val="22"/>
                          </w:rPr>
                          <w:t xml:space="preserve">26.28% </w:t>
                        </w:r>
                      </w:p>
                    </w:sdtContent>
                  </w:sdt>
                </w:tc>
                <w:tc>
                  <w:tcPr>
                    <w:tcW w:w="1558"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单笔贷款平均本金余额"/>
                      <w:tag w:val="单笔贷款平均本金余额"/>
                      <w:id w:val="-1808159607"/>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3.82 </w:t>
                        </w:r>
                      </w:p>
                    </w:sdtContent>
                  </w:sdt>
                </w:tc>
              </w:tr>
            </w:sdtContent>
          </w:sdt>
        </w:sdtContent>
      </w:sdt>
    </w:tbl>
    <w:p w:rsidR="00C96E15" w:rsidRDefault="00210070">
      <w:pPr>
        <w:spacing w:after="0" w:line="460" w:lineRule="auto"/>
        <w:ind w:left="480" w:right="13538" w:firstLine="0"/>
      </w:pPr>
      <w:r>
        <w:rPr>
          <w:rFonts w:ascii="Times New Roman" w:eastAsia="Times New Roman" w:hAnsi="Times New Roman" w:cs="Times New Roman"/>
        </w:rPr>
        <w:t xml:space="preserve">  </w:t>
      </w:r>
    </w:p>
    <w:p w:rsidR="00C96E15" w:rsidRDefault="00210070">
      <w:pPr>
        <w:numPr>
          <w:ilvl w:val="0"/>
          <w:numId w:val="20"/>
        </w:numPr>
        <w:spacing w:after="0"/>
        <w:ind w:right="4" w:hanging="965"/>
      </w:pPr>
      <w:r>
        <w:t>贷款质量（五级分类）分布</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5"/>
        <w:gridCol w:w="1702"/>
        <w:gridCol w:w="1702"/>
        <w:gridCol w:w="1702"/>
        <w:gridCol w:w="1558"/>
        <w:gridCol w:w="1560"/>
        <w:gridCol w:w="1561"/>
        <w:gridCol w:w="1558"/>
      </w:tblGrid>
      <w:tr w:rsidR="00C96E15" w:rsidTr="00762248">
        <w:trPr>
          <w:trHeight w:val="578"/>
        </w:trPr>
        <w:tc>
          <w:tcPr>
            <w:tcW w:w="254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lastRenderedPageBreak/>
              <w:t>五级分类</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56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sz w:val="22"/>
              </w:rPr>
              <w:t>资产笔数占比</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LoanGradeLevelTable"/>
          <w:tag w:val="LoanGradeLevelTable"/>
          <w:id w:val="1431012248"/>
          <w15:repeatingSection/>
        </w:sdtPr>
        <w:sdtEndPr>
          <w:rPr>
            <w:rFonts w:ascii="Times New Roman" w:eastAsia="Times New Roman" w:hAnsi="Times New Roman" w:cs="Times New Roman"/>
          </w:rPr>
        </w:sdtEndPr>
        <w:sdtContent>
          <w:sdt>
            <w:sdtPr>
              <w:rPr>
                <w:sz w:val="22"/>
              </w:rPr>
              <w:id w:val="-2083977562"/>
              <w:placeholder>
                <w:docPart w:val="DefaultPlaceholder_1081868578"/>
              </w:placeholder>
              <w15:repeatingSectionItem/>
            </w:sdtPr>
            <w:sdtEndPr>
              <w:rPr>
                <w:rFonts w:ascii="Times New Roman" w:eastAsia="Times New Roman" w:hAnsi="Times New Roman" w:cs="Times New Roman"/>
              </w:rPr>
            </w:sdtEndPr>
            <w:sdtContent>
              <w:tr w:rsidR="00C96E15" w:rsidTr="00762248">
                <w:trPr>
                  <w:trHeight w:val="461"/>
                </w:trPr>
                <w:tc>
                  <w:tcPr>
                    <w:tcW w:w="2545" w:type="dxa"/>
                    <w:tcBorders>
                      <w:top w:val="single" w:sz="4" w:space="0" w:color="000000"/>
                      <w:left w:val="single" w:sz="4" w:space="0" w:color="000000"/>
                      <w:bottom w:val="single" w:sz="4" w:space="0" w:color="000000"/>
                      <w:right w:val="single" w:sz="4" w:space="0" w:color="000000"/>
                    </w:tcBorders>
                    <w:vAlign w:val="center"/>
                  </w:tcPr>
                  <w:sdt>
                    <w:sdtPr>
                      <w:rPr>
                        <w:sz w:val="22"/>
                      </w:rPr>
                      <w:alias w:val="DistributionName"/>
                      <w:tag w:val="DistributionName"/>
                      <w:id w:val="-242420816"/>
                      <w:placeholder>
                        <w:docPart w:val="DefaultPlaceholder_1081868574"/>
                      </w:placeholder>
                    </w:sdtPr>
                    <w:sdtEndPr>
                      <w:rPr>
                        <w:rFonts w:ascii="Times New Roman" w:eastAsia="Times New Roman" w:hAnsi="Times New Roman" w:cs="Times New Roman"/>
                        <w:b/>
                      </w:rPr>
                    </w:sdtEndPr>
                    <w:sdtContent>
                      <w:p w:rsidR="00C96E15" w:rsidRDefault="00210070">
                        <w:pPr>
                          <w:spacing w:after="0" w:line="259" w:lineRule="auto"/>
                          <w:ind w:left="0" w:right="60" w:firstLine="0"/>
                          <w:jc w:val="center"/>
                        </w:pPr>
                        <w:r>
                          <w:rPr>
                            <w:sz w:val="22"/>
                          </w:rPr>
                          <w:t>正常类</w:t>
                        </w:r>
                        <w:r>
                          <w:rPr>
                            <w:rFonts w:ascii="Times New Roman" w:eastAsia="Times New Roman" w:hAnsi="Times New Roman" w:cs="Times New Roman"/>
                            <w:b/>
                            <w:sz w:val="22"/>
                          </w:rPr>
                          <w:t xml:space="preserve">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总金额"/>
                      <w:tag w:val="合同总金额"/>
                      <w:id w:val="316162975"/>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751,502.91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897666771"/>
                      <w:placeholder>
                        <w:docPart w:val="DefaultPlaceholder_1081868574"/>
                      </w:placeholder>
                    </w:sdtPr>
                    <w:sdtEndPr/>
                    <w:sdtContent>
                      <w:p w:rsidR="00C96E15" w:rsidRDefault="00210070">
                        <w:pPr>
                          <w:spacing w:after="0" w:line="259" w:lineRule="auto"/>
                          <w:ind w:left="0" w:right="58" w:firstLine="0"/>
                          <w:jc w:val="center"/>
                        </w:pPr>
                        <w:r>
                          <w:rPr>
                            <w:rFonts w:ascii="Times New Roman" w:eastAsia="Times New Roman" w:hAnsi="Times New Roman" w:cs="Times New Roman"/>
                            <w:sz w:val="22"/>
                          </w:rPr>
                          <w:t xml:space="preserve">100.00%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本金余额"/>
                      <w:tag w:val="本金余额"/>
                      <w:id w:val="278694740"/>
                      <w:placeholder>
                        <w:docPart w:val="DefaultPlaceholder_1081868574"/>
                      </w:placeholder>
                    </w:sdtPr>
                    <w:sdtEndPr/>
                    <w:sdtContent>
                      <w:p w:rsidR="00C96E15" w:rsidRDefault="00210070">
                        <w:pPr>
                          <w:spacing w:after="0" w:line="259" w:lineRule="auto"/>
                          <w:ind w:left="0" w:right="55" w:firstLine="0"/>
                          <w:jc w:val="center"/>
                        </w:pPr>
                        <w:r>
                          <w:rPr>
                            <w:rFonts w:ascii="Times New Roman" w:eastAsia="Times New Roman" w:hAnsi="Times New Roman" w:cs="Times New Roman"/>
                            <w:sz w:val="22"/>
                          </w:rPr>
                          <w:t xml:space="preserve">527,383.36 </w:t>
                        </w:r>
                      </w:p>
                    </w:sdtContent>
                  </w:sdt>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2028756631"/>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100.00%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合同笔数"/>
                        <w:tag w:val="合同笔数"/>
                        <w:id w:val="655892258"/>
                        <w:placeholder>
                          <w:docPart w:val="DefaultPlaceholder_1081868574"/>
                        </w:placeholder>
                      </w:sdtPr>
                      <w:sdtEndPr/>
                      <w:sdtContent>
                        <w:r w:rsidR="00210070">
                          <w:rPr>
                            <w:rFonts w:ascii="Times New Roman" w:eastAsia="Times New Roman" w:hAnsi="Times New Roman" w:cs="Times New Roman"/>
                            <w:sz w:val="22"/>
                          </w:rPr>
                          <w:t>63,421</w:t>
                        </w:r>
                      </w:sdtContent>
                    </w:sdt>
                    <w:r w:rsidR="00210070">
                      <w:rPr>
                        <w:rFonts w:ascii="Times New Roman" w:eastAsia="Times New Roman" w:hAnsi="Times New Roman" w:cs="Times New Roman"/>
                        <w:sz w:val="22"/>
                      </w:rP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1220440555"/>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100.00% </w:t>
                        </w:r>
                      </w:p>
                    </w:sdtContent>
                  </w:sdt>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151733489"/>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8.32 </w:t>
                        </w:r>
                      </w:p>
                    </w:sdtContent>
                  </w:sdt>
                </w:tc>
              </w:tr>
            </w:sdtContent>
          </w:sdt>
        </w:sdtContent>
      </w:sdt>
    </w:tbl>
    <w:p w:rsidR="00C96E15" w:rsidRDefault="00210070">
      <w:pPr>
        <w:numPr>
          <w:ilvl w:val="0"/>
          <w:numId w:val="20"/>
        </w:numPr>
        <w:spacing w:after="0"/>
        <w:ind w:right="4" w:hanging="965"/>
      </w:pPr>
      <w:r>
        <w:t>贷款利率类型分布</w:t>
      </w:r>
      <w:r>
        <w:rPr>
          <w:rFonts w:ascii="Times New Roman" w:eastAsia="Times New Roman" w:hAnsi="Times New Roman" w:cs="Times New Roman"/>
        </w:rPr>
        <w:t xml:space="preserve"> </w:t>
      </w:r>
    </w:p>
    <w:tbl>
      <w:tblPr>
        <w:tblStyle w:val="TableGrid"/>
        <w:tblW w:w="13888" w:type="dxa"/>
        <w:tblInd w:w="-108" w:type="dxa"/>
        <w:tblCellMar>
          <w:top w:w="35" w:type="dxa"/>
          <w:left w:w="118" w:type="dxa"/>
          <w:right w:w="60" w:type="dxa"/>
        </w:tblCellMar>
        <w:tblLook w:val="04A0" w:firstRow="1" w:lastRow="0" w:firstColumn="1" w:lastColumn="0" w:noHBand="0" w:noVBand="1"/>
      </w:tblPr>
      <w:tblGrid>
        <w:gridCol w:w="2545"/>
        <w:gridCol w:w="1702"/>
        <w:gridCol w:w="1702"/>
        <w:gridCol w:w="1702"/>
        <w:gridCol w:w="1558"/>
        <w:gridCol w:w="1560"/>
        <w:gridCol w:w="1561"/>
        <w:gridCol w:w="1558"/>
      </w:tblGrid>
      <w:tr w:rsidR="00C96E15" w:rsidTr="00762248">
        <w:trPr>
          <w:trHeight w:val="581"/>
        </w:trPr>
        <w:tc>
          <w:tcPr>
            <w:tcW w:w="254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利率类型</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56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sz w:val="22"/>
              </w:rPr>
              <w:t>资产笔数占比</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InterestTypeTable"/>
          <w:tag w:val="InterestTypeTable"/>
          <w:id w:val="103168552"/>
          <w15:repeatingSection/>
        </w:sdtPr>
        <w:sdtEndPr>
          <w:rPr>
            <w:rFonts w:ascii="Times New Roman" w:eastAsia="Times New Roman" w:hAnsi="Times New Roman" w:cs="Times New Roman"/>
          </w:rPr>
        </w:sdtEndPr>
        <w:sdtContent>
          <w:sdt>
            <w:sdtPr>
              <w:rPr>
                <w:sz w:val="22"/>
              </w:rPr>
              <w:id w:val="529377878"/>
              <w:placeholder>
                <w:docPart w:val="DefaultPlaceholder_1081868578"/>
              </w:placeholder>
              <w15:repeatingSectionItem/>
            </w:sdtPr>
            <w:sdtEndPr>
              <w:rPr>
                <w:rFonts w:ascii="Times New Roman" w:eastAsia="Times New Roman" w:hAnsi="Times New Roman" w:cs="Times New Roman"/>
              </w:rPr>
            </w:sdtEndPr>
            <w:sdtContent>
              <w:tr w:rsidR="00C96E15" w:rsidTr="00762248">
                <w:trPr>
                  <w:trHeight w:val="461"/>
                </w:trPr>
                <w:tc>
                  <w:tcPr>
                    <w:tcW w:w="2545"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sz w:val="22"/>
                        </w:rPr>
                        <w:alias w:val="DistributionName"/>
                        <w:tag w:val="DistributionName"/>
                        <w:id w:val="28543234"/>
                        <w:placeholder>
                          <w:docPart w:val="DefaultPlaceholder_1081868574"/>
                        </w:placeholder>
                      </w:sdtPr>
                      <w:sdtEndPr/>
                      <w:sdtContent>
                        <w:r w:rsidR="00210070">
                          <w:rPr>
                            <w:sz w:val="22"/>
                          </w:rPr>
                          <w:t>固定利率</w:t>
                        </w:r>
                      </w:sdtContent>
                    </w:sdt>
                    <w:r w:rsidR="00210070">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总金额"/>
                      <w:tag w:val="合同总金额"/>
                      <w:id w:val="1083191431"/>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751,502.91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66798303"/>
                      <w:placeholder>
                        <w:docPart w:val="DefaultPlaceholder_1081868574"/>
                      </w:placeholder>
                    </w:sdtPr>
                    <w:sdtEndPr/>
                    <w:sdtContent>
                      <w:p w:rsidR="00C96E15" w:rsidRDefault="00210070">
                        <w:pPr>
                          <w:spacing w:after="0" w:line="259" w:lineRule="auto"/>
                          <w:ind w:left="0" w:right="58" w:firstLine="0"/>
                          <w:jc w:val="center"/>
                        </w:pPr>
                        <w:r>
                          <w:rPr>
                            <w:rFonts w:ascii="Times New Roman" w:eastAsia="Times New Roman" w:hAnsi="Times New Roman" w:cs="Times New Roman"/>
                            <w:sz w:val="22"/>
                          </w:rPr>
                          <w:t xml:space="preserve">100.00%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1817481285"/>
                        <w:placeholder>
                          <w:docPart w:val="DefaultPlaceholder_1081868574"/>
                        </w:placeholder>
                      </w:sdtPr>
                      <w:sdtEndPr/>
                      <w:sdtContent>
                        <w:r w:rsidR="00210070">
                          <w:rPr>
                            <w:rFonts w:ascii="Times New Roman" w:eastAsia="Times New Roman" w:hAnsi="Times New Roman" w:cs="Times New Roman"/>
                            <w:sz w:val="22"/>
                          </w:rPr>
                          <w:t>527,383.36</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2113353349"/>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100.00%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合同笔数"/>
                        <w:tag w:val="合同笔数"/>
                        <w:id w:val="-524863156"/>
                        <w:placeholder>
                          <w:docPart w:val="DefaultPlaceholder_1081868574"/>
                        </w:placeholder>
                      </w:sdtPr>
                      <w:sdtEndPr/>
                      <w:sdtContent>
                        <w:r w:rsidR="00210070">
                          <w:rPr>
                            <w:rFonts w:ascii="Times New Roman" w:eastAsia="Times New Roman" w:hAnsi="Times New Roman" w:cs="Times New Roman"/>
                            <w:sz w:val="22"/>
                          </w:rPr>
                          <w:t>63,421</w:t>
                        </w:r>
                      </w:sdtContent>
                    </w:sdt>
                    <w:r w:rsidR="00210070">
                      <w:rPr>
                        <w:rFonts w:ascii="Times New Roman" w:eastAsia="Times New Roman" w:hAnsi="Times New Roman" w:cs="Times New Roman"/>
                        <w:sz w:val="22"/>
                      </w:rP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560395189"/>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100.00% </w:t>
                        </w:r>
                      </w:p>
                    </w:sdtContent>
                  </w:sdt>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492576448"/>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8.32 </w:t>
                        </w:r>
                      </w:p>
                    </w:sdtContent>
                  </w:sdt>
                </w:tc>
              </w:tr>
            </w:sdtContent>
          </w:sdt>
        </w:sdtContent>
      </w:sdt>
    </w:tbl>
    <w:p w:rsidR="00C96E15" w:rsidRDefault="00210070">
      <w:pPr>
        <w:numPr>
          <w:ilvl w:val="0"/>
          <w:numId w:val="20"/>
        </w:numPr>
        <w:spacing w:after="0"/>
        <w:ind w:right="4" w:hanging="965"/>
      </w:pPr>
      <w:r>
        <w:t>贷款合同手续费率分布</w:t>
      </w:r>
      <w:r>
        <w:rPr>
          <w:rFonts w:ascii="Times New Roman" w:eastAsia="Times New Roman" w:hAnsi="Times New Roman" w:cs="Times New Roman"/>
        </w:rPr>
        <w:t xml:space="preserve"> </w:t>
      </w:r>
    </w:p>
    <w:tbl>
      <w:tblPr>
        <w:tblStyle w:val="TableGrid"/>
        <w:tblW w:w="13888" w:type="dxa"/>
        <w:tblInd w:w="-108" w:type="dxa"/>
        <w:tblCellMar>
          <w:top w:w="35" w:type="dxa"/>
          <w:left w:w="118" w:type="dxa"/>
          <w:right w:w="60" w:type="dxa"/>
        </w:tblCellMar>
        <w:tblLook w:val="04A0" w:firstRow="1" w:lastRow="0" w:firstColumn="1" w:lastColumn="0" w:noHBand="0" w:noVBand="1"/>
      </w:tblPr>
      <w:tblGrid>
        <w:gridCol w:w="2546"/>
        <w:gridCol w:w="1701"/>
        <w:gridCol w:w="1702"/>
        <w:gridCol w:w="1702"/>
        <w:gridCol w:w="1558"/>
        <w:gridCol w:w="1560"/>
        <w:gridCol w:w="1561"/>
        <w:gridCol w:w="1558"/>
      </w:tblGrid>
      <w:tr w:rsidR="00C96E15" w:rsidTr="00762248">
        <w:trPr>
          <w:trHeight w:val="581"/>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59" w:firstLine="0"/>
              <w:jc w:val="center"/>
            </w:pPr>
            <w:r>
              <w:rPr>
                <w:sz w:val="22"/>
              </w:rPr>
              <w:t>合同手续费率</w:t>
            </w:r>
            <w:r>
              <w:rPr>
                <w:rFonts w:ascii="Times New Roman" w:eastAsia="Times New Roman" w:hAnsi="Times New Roman" w:cs="Times New Roman"/>
                <w:b/>
                <w:sz w:val="22"/>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C96E15" w:rsidRDefault="00210070">
            <w:pPr>
              <w:spacing w:after="13"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3"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56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sz w:val="22"/>
              </w:rPr>
              <w:t>资产笔数占比</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C96E15" w:rsidRDefault="00210070">
            <w:pPr>
              <w:spacing w:after="13" w:line="259" w:lineRule="auto"/>
              <w:ind w:left="0"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CurrentRateTable"/>
          <w:tag w:val="CurrentRateTable"/>
          <w:id w:val="2027671188"/>
          <w15:repeatingSection/>
        </w:sdtPr>
        <w:sdtEndPr>
          <w:rPr>
            <w:b w:val="0"/>
          </w:rPr>
        </w:sdtEndPr>
        <w:sdtContent>
          <w:sdt>
            <w:sdtPr>
              <w:rPr>
                <w:rFonts w:ascii="Times New Roman" w:eastAsia="Times New Roman" w:hAnsi="Times New Roman" w:cs="Times New Roman"/>
                <w:b/>
                <w:sz w:val="22"/>
              </w:rPr>
              <w:id w:val="1225874790"/>
              <w:placeholder>
                <w:docPart w:val="DefaultPlaceholder_1081868578"/>
              </w:placeholder>
              <w15:repeatingSectionItem/>
            </w:sdtPr>
            <w:sdtEndPr>
              <w:rPr>
                <w:b w:val="0"/>
              </w:rPr>
            </w:sdtEndPr>
            <w:sdtContent>
              <w:tr w:rsidR="00C96E15" w:rsidTr="00762248">
                <w:trPr>
                  <w:trHeight w:val="461"/>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8" w:firstLine="0"/>
                      <w:jc w:val="center"/>
                    </w:pPr>
                    <w:sdt>
                      <w:sdtPr>
                        <w:rPr>
                          <w:rFonts w:ascii="Times New Roman" w:eastAsia="Times New Roman" w:hAnsi="Times New Roman" w:cs="Times New Roman"/>
                          <w:b/>
                          <w:sz w:val="22"/>
                        </w:rPr>
                        <w:alias w:val="DistributionName"/>
                        <w:tag w:val="DistributionName"/>
                        <w:id w:val="2069141568"/>
                        <w:placeholder>
                          <w:docPart w:val="DefaultPlaceholder_1081868574"/>
                        </w:placeholder>
                      </w:sdtPr>
                      <w:sdtEndPr/>
                      <w:sdtContent>
                        <w:r w:rsidR="00210070">
                          <w:rPr>
                            <w:rFonts w:ascii="Times New Roman" w:eastAsia="Times New Roman" w:hAnsi="Times New Roman" w:cs="Times New Roman"/>
                            <w:b/>
                            <w:sz w:val="22"/>
                          </w:rPr>
                          <w:t>[0%,5%]</w:t>
                        </w:r>
                      </w:sdtContent>
                    </w:sdt>
                    <w:r w:rsidR="00210070">
                      <w:rPr>
                        <w:rFonts w:ascii="Times New Roman" w:eastAsia="Times New Roman" w:hAnsi="Times New Roman" w:cs="Times New Roman"/>
                        <w:b/>
                        <w:sz w:val="22"/>
                      </w:rPr>
                      <w:t xml:space="preserve"> </w:t>
                    </w:r>
                  </w:p>
                </w:tc>
                <w:tc>
                  <w:tcPr>
                    <w:tcW w:w="1701"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总金额"/>
                      <w:tag w:val="合同总金额"/>
                      <w:id w:val="-381787638"/>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127,720.52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56078534"/>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17.00%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996182706"/>
                        <w:placeholder>
                          <w:docPart w:val="DefaultPlaceholder_1081868574"/>
                        </w:placeholder>
                      </w:sdtPr>
                      <w:sdtEndPr/>
                      <w:sdtContent>
                        <w:r w:rsidR="00210070">
                          <w:rPr>
                            <w:rFonts w:ascii="Times New Roman" w:eastAsia="Times New Roman" w:hAnsi="Times New Roman" w:cs="Times New Roman"/>
                            <w:sz w:val="22"/>
                          </w:rPr>
                          <w:t>97,466.84</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64884783"/>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18.48%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合同笔数"/>
                        <w:tag w:val="合同笔数"/>
                        <w:id w:val="2007783640"/>
                        <w:placeholder>
                          <w:docPart w:val="DefaultPlaceholder_1081868574"/>
                        </w:placeholder>
                      </w:sdtPr>
                      <w:sdtEndPr/>
                      <w:sdtContent>
                        <w:r w:rsidR="00210070">
                          <w:rPr>
                            <w:rFonts w:ascii="Times New Roman" w:eastAsia="Times New Roman" w:hAnsi="Times New Roman" w:cs="Times New Roman"/>
                            <w:sz w:val="22"/>
                          </w:rPr>
                          <w:t>11,894</w:t>
                        </w:r>
                      </w:sdtContent>
                    </w:sdt>
                    <w:r w:rsidR="00210070">
                      <w:rPr>
                        <w:rFonts w:ascii="Times New Roman" w:eastAsia="Times New Roman" w:hAnsi="Times New Roman" w:cs="Times New Roman"/>
                        <w:sz w:val="22"/>
                      </w:rP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595407122"/>
                      <w:placeholder>
                        <w:docPart w:val="DefaultPlaceholder_1081868574"/>
                      </w:placeholder>
                    </w:sdtPr>
                    <w:sdtEndPr/>
                    <w:sdtContent>
                      <w:p w:rsidR="00C96E15" w:rsidRDefault="00210070">
                        <w:pPr>
                          <w:spacing w:after="0" w:line="259" w:lineRule="auto"/>
                          <w:ind w:left="0" w:right="59" w:firstLine="0"/>
                          <w:jc w:val="center"/>
                        </w:pPr>
                        <w:r>
                          <w:rPr>
                            <w:rFonts w:ascii="Times New Roman" w:eastAsia="Times New Roman" w:hAnsi="Times New Roman" w:cs="Times New Roman"/>
                            <w:sz w:val="22"/>
                          </w:rPr>
                          <w:t xml:space="preserve">18.75% </w:t>
                        </w:r>
                      </w:p>
                    </w:sdtContent>
                  </w:sdt>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915780615"/>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8.19 </w:t>
                        </w:r>
                      </w:p>
                    </w:sdtContent>
                  </w:sdt>
                </w:tc>
              </w:tr>
            </w:sdtContent>
          </w:sdt>
        </w:sdtContent>
      </w:sdt>
    </w:tbl>
    <w:p w:rsidR="00C96E15" w:rsidRDefault="00210070">
      <w:pPr>
        <w:numPr>
          <w:ilvl w:val="0"/>
          <w:numId w:val="20"/>
        </w:numPr>
        <w:spacing w:after="0"/>
        <w:ind w:right="4" w:hanging="965"/>
      </w:pPr>
      <w:r>
        <w:lastRenderedPageBreak/>
        <w:t>贷款担保情况分布</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5"/>
        <w:gridCol w:w="1702"/>
        <w:gridCol w:w="1702"/>
        <w:gridCol w:w="1702"/>
        <w:gridCol w:w="1558"/>
        <w:gridCol w:w="1560"/>
        <w:gridCol w:w="1561"/>
        <w:gridCol w:w="1558"/>
      </w:tblGrid>
      <w:tr w:rsidR="00C96E15" w:rsidTr="00762248">
        <w:trPr>
          <w:trHeight w:val="578"/>
        </w:trPr>
        <w:tc>
          <w:tcPr>
            <w:tcW w:w="254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担保情况</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56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sz w:val="22"/>
              </w:rPr>
              <w:t>资产笔数占比</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GuaranteeTable"/>
          <w:tag w:val="GuaranteeTable"/>
          <w:id w:val="-1709948119"/>
          <w15:repeatingSection/>
        </w:sdtPr>
        <w:sdtEndPr>
          <w:rPr>
            <w:rFonts w:ascii="Times New Roman" w:eastAsia="Times New Roman" w:hAnsi="Times New Roman" w:cs="Times New Roman"/>
          </w:rPr>
        </w:sdtEndPr>
        <w:sdtContent>
          <w:sdt>
            <w:sdtPr>
              <w:rPr>
                <w:sz w:val="22"/>
              </w:rPr>
              <w:id w:val="1930617398"/>
              <w:placeholder>
                <w:docPart w:val="DefaultPlaceholder_1081868578"/>
              </w:placeholder>
              <w15:repeatingSectionItem/>
            </w:sdtPr>
            <w:sdtEndPr>
              <w:rPr>
                <w:rFonts w:ascii="Times New Roman" w:eastAsia="Times New Roman" w:hAnsi="Times New Roman" w:cs="Times New Roman"/>
              </w:rPr>
            </w:sdtEndPr>
            <w:sdtContent>
              <w:tr w:rsidR="00C96E15" w:rsidTr="00762248">
                <w:trPr>
                  <w:trHeight w:val="461"/>
                </w:trPr>
                <w:tc>
                  <w:tcPr>
                    <w:tcW w:w="2545"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sz w:val="22"/>
                        </w:rPr>
                        <w:alias w:val="DistributionName"/>
                        <w:tag w:val="DistributionName"/>
                        <w:id w:val="-1724053024"/>
                        <w:placeholder>
                          <w:docPart w:val="DefaultPlaceholder_1081868574"/>
                        </w:placeholder>
                      </w:sdtPr>
                      <w:sdtEndPr/>
                      <w:sdtContent>
                        <w:r w:rsidR="00210070">
                          <w:rPr>
                            <w:sz w:val="22"/>
                          </w:rPr>
                          <w:t>汽车抵押</w:t>
                        </w:r>
                      </w:sdtContent>
                    </w:sdt>
                    <w:r w:rsidR="00210070">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总金额"/>
                      <w:tag w:val="合同总金额"/>
                      <w:id w:val="1993680078"/>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209,697.66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886144030"/>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27.90%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2074994086"/>
                        <w:placeholder>
                          <w:docPart w:val="DefaultPlaceholder_1081868574"/>
                        </w:placeholder>
                      </w:sdtPr>
                      <w:sdtEndPr/>
                      <w:sdtContent>
                        <w:r w:rsidR="00210070">
                          <w:rPr>
                            <w:rFonts w:ascii="Times New Roman" w:eastAsia="Times New Roman" w:hAnsi="Times New Roman" w:cs="Times New Roman"/>
                            <w:sz w:val="22"/>
                          </w:rPr>
                          <w:t>159,349.65</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1313296208"/>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30.22%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合同笔数"/>
                        <w:tag w:val="合同笔数"/>
                        <w:id w:val="-1651819180"/>
                        <w:placeholder>
                          <w:docPart w:val="DefaultPlaceholder_1081868574"/>
                        </w:placeholder>
                      </w:sdtPr>
                      <w:sdtEndPr/>
                      <w:sdtContent>
                        <w:r w:rsidR="00210070">
                          <w:rPr>
                            <w:rFonts w:ascii="Times New Roman" w:eastAsia="Times New Roman" w:hAnsi="Times New Roman" w:cs="Times New Roman"/>
                            <w:sz w:val="22"/>
                          </w:rPr>
                          <w:t>16,050</w:t>
                        </w:r>
                      </w:sdtContent>
                    </w:sdt>
                    <w:r w:rsidR="00210070">
                      <w:rPr>
                        <w:rFonts w:ascii="Times New Roman" w:eastAsia="Times New Roman" w:hAnsi="Times New Roman" w:cs="Times New Roman"/>
                        <w:sz w:val="22"/>
                      </w:rP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898250460"/>
                      <w:placeholder>
                        <w:docPart w:val="DefaultPlaceholder_1081868574"/>
                      </w:placeholder>
                    </w:sdtPr>
                    <w:sdtEndPr/>
                    <w:sdtContent>
                      <w:p w:rsidR="00C96E15" w:rsidRDefault="00210070">
                        <w:pPr>
                          <w:spacing w:after="0" w:line="259" w:lineRule="auto"/>
                          <w:ind w:left="0" w:right="59" w:firstLine="0"/>
                          <w:jc w:val="center"/>
                        </w:pPr>
                        <w:r>
                          <w:rPr>
                            <w:rFonts w:ascii="Times New Roman" w:eastAsia="Times New Roman" w:hAnsi="Times New Roman" w:cs="Times New Roman"/>
                            <w:sz w:val="22"/>
                          </w:rPr>
                          <w:t xml:space="preserve">25.31% </w:t>
                        </w:r>
                      </w:p>
                    </w:sdtContent>
                  </w:sdt>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548068077"/>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9.93 </w:t>
                        </w:r>
                      </w:p>
                    </w:sdtContent>
                  </w:sdt>
                </w:tc>
              </w:tr>
            </w:sdtContent>
          </w:sdt>
        </w:sdtContent>
      </w:sdt>
    </w:tbl>
    <w:p w:rsidR="00C96E15" w:rsidRDefault="00210070">
      <w:pPr>
        <w:numPr>
          <w:ilvl w:val="0"/>
          <w:numId w:val="20"/>
        </w:numPr>
        <w:spacing w:after="0"/>
        <w:ind w:right="4" w:hanging="965"/>
      </w:pPr>
      <w:r>
        <w:t>贷款合同期限分布</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581"/>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合同期限（期）</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LoanTermTable"/>
          <w:tag w:val="LoanTermTable"/>
          <w:id w:val="-1440682171"/>
          <w15:repeatingSection/>
        </w:sdtPr>
        <w:sdtEndPr>
          <w:rPr>
            <w:b w:val="0"/>
          </w:rPr>
        </w:sdtEndPr>
        <w:sdtContent>
          <w:sdt>
            <w:sdtPr>
              <w:rPr>
                <w:rFonts w:ascii="Times New Roman" w:eastAsia="Times New Roman" w:hAnsi="Times New Roman" w:cs="Times New Roman"/>
                <w:b/>
                <w:sz w:val="22"/>
              </w:rPr>
              <w:id w:val="-540586763"/>
              <w:placeholder>
                <w:docPart w:val="DefaultPlaceholder_1081868578"/>
              </w:placeholder>
              <w15:repeatingSectionItem/>
            </w:sdtPr>
            <w:sdtEndPr>
              <w:rPr>
                <w:b w:val="0"/>
              </w:rPr>
            </w:sdtEndPr>
            <w:sdtContent>
              <w:tr w:rsidR="00C96E15" w:rsidTr="00762248">
                <w:trPr>
                  <w:trHeight w:val="461"/>
                </w:trPr>
                <w:tc>
                  <w:tcPr>
                    <w:tcW w:w="2546"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b/>
                        <w:sz w:val="22"/>
                      </w:rPr>
                      <w:alias w:val="DistributionName"/>
                      <w:tag w:val="DistributionName"/>
                      <w:id w:val="552743163"/>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b/>
                            <w:sz w:val="22"/>
                          </w:rPr>
                          <w:t xml:space="preserve">(0,12]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总金额"/>
                      <w:tag w:val="合同总金额"/>
                      <w:id w:val="1368564065"/>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23,090.84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472485618"/>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3.07%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2136059157"/>
                        <w:placeholder>
                          <w:docPart w:val="DefaultPlaceholder_1081868574"/>
                        </w:placeholder>
                      </w:sdtPr>
                      <w:sdtEndPr/>
                      <w:sdtContent>
                        <w:r w:rsidR="00210070">
                          <w:rPr>
                            <w:rFonts w:ascii="Times New Roman" w:eastAsia="Times New Roman" w:hAnsi="Times New Roman" w:cs="Times New Roman"/>
                            <w:sz w:val="22"/>
                          </w:rPr>
                          <w:t>17,439.22</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446973697"/>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3.31%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合同笔数"/>
                        <w:tag w:val="合同笔数"/>
                        <w:id w:val="404110997"/>
                        <w:placeholder>
                          <w:docPart w:val="DefaultPlaceholder_1081868574"/>
                        </w:placeholder>
                      </w:sdtPr>
                      <w:sdtEndPr/>
                      <w:sdtContent>
                        <w:r w:rsidR="00210070">
                          <w:rPr>
                            <w:rFonts w:ascii="Times New Roman" w:eastAsia="Times New Roman" w:hAnsi="Times New Roman" w:cs="Times New Roman"/>
                            <w:sz w:val="22"/>
                          </w:rPr>
                          <w:t>2,325</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1371183622"/>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3.67%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1993023147"/>
                      <w:placeholder>
                        <w:docPart w:val="DefaultPlaceholder_1081868574"/>
                      </w:placeholder>
                    </w:sdtPr>
                    <w:sdtEndPr/>
                    <w:sdtContent>
                      <w:p w:rsidR="00C96E15" w:rsidRDefault="00210070">
                        <w:pPr>
                          <w:spacing w:after="0" w:line="259" w:lineRule="auto"/>
                          <w:ind w:left="0" w:right="60" w:firstLine="0"/>
                          <w:jc w:val="center"/>
                        </w:pPr>
                        <w:r>
                          <w:rPr>
                            <w:rFonts w:ascii="Times New Roman" w:eastAsia="Times New Roman" w:hAnsi="Times New Roman" w:cs="Times New Roman"/>
                            <w:sz w:val="22"/>
                          </w:rPr>
                          <w:t xml:space="preserve">7.50 </w:t>
                        </w:r>
                      </w:p>
                    </w:sdtContent>
                  </w:sdt>
                </w:tc>
              </w:tr>
            </w:sdtContent>
          </w:sdt>
        </w:sdtContent>
      </w:sdt>
    </w:tbl>
    <w:p w:rsidR="00C96E15" w:rsidRDefault="00210070">
      <w:pPr>
        <w:numPr>
          <w:ilvl w:val="0"/>
          <w:numId w:val="20"/>
        </w:numPr>
        <w:spacing w:after="0"/>
        <w:ind w:right="4" w:hanging="965"/>
      </w:pPr>
      <w:r>
        <w:t>贷款账龄分布</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578"/>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lastRenderedPageBreak/>
              <w:t>账龄（月）</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SeasoningTable"/>
          <w:tag w:val="SeasoningTable"/>
          <w:id w:val="1800416048"/>
          <w15:repeatingSection/>
        </w:sdtPr>
        <w:sdtEndPr>
          <w:rPr>
            <w:b w:val="0"/>
          </w:rPr>
        </w:sdtEndPr>
        <w:sdtContent>
          <w:sdt>
            <w:sdtPr>
              <w:rPr>
                <w:rFonts w:ascii="Times New Roman" w:eastAsia="Times New Roman" w:hAnsi="Times New Roman" w:cs="Times New Roman"/>
                <w:b/>
                <w:sz w:val="22"/>
              </w:rPr>
              <w:id w:val="-1440673890"/>
              <w:placeholder>
                <w:docPart w:val="DefaultPlaceholder_1081868578"/>
              </w:placeholder>
              <w15:repeatingSectionItem/>
            </w:sdtPr>
            <w:sdtEndPr>
              <w:rPr>
                <w:b w:val="0"/>
              </w:rPr>
            </w:sdtEndPr>
            <w:sdtContent>
              <w:tr w:rsidR="00C96E15" w:rsidTr="00762248">
                <w:trPr>
                  <w:trHeight w:val="461"/>
                </w:trPr>
                <w:tc>
                  <w:tcPr>
                    <w:tcW w:w="2546"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b/>
                        <w:sz w:val="22"/>
                      </w:rPr>
                      <w:alias w:val="DistributionName"/>
                      <w:tag w:val="DistributionName"/>
                      <w:id w:val="1596748155"/>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b/>
                            <w:sz w:val="22"/>
                          </w:rPr>
                          <w:t xml:space="preserve">[0,12]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总金额"/>
                      <w:tag w:val="合同总金额"/>
                      <w:id w:val="2046479660"/>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434,783.28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11127677"/>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57.86%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1445110658"/>
                        <w:placeholder>
                          <w:docPart w:val="DefaultPlaceholder_1081868574"/>
                        </w:placeholder>
                      </w:sdtPr>
                      <w:sdtEndPr/>
                      <w:sdtContent>
                        <w:r w:rsidR="00210070">
                          <w:rPr>
                            <w:rFonts w:ascii="Times New Roman" w:eastAsia="Times New Roman" w:hAnsi="Times New Roman" w:cs="Times New Roman"/>
                            <w:sz w:val="22"/>
                          </w:rPr>
                          <w:t>355,650.99</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66153335"/>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67.44%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合同笔数"/>
                        <w:tag w:val="合同笔数"/>
                        <w:id w:val="491907814"/>
                        <w:placeholder>
                          <w:docPart w:val="DefaultPlaceholder_1081868574"/>
                        </w:placeholder>
                      </w:sdtPr>
                      <w:sdtEndPr/>
                      <w:sdtContent>
                        <w:r w:rsidR="00210070">
                          <w:rPr>
                            <w:rFonts w:ascii="Times New Roman" w:eastAsia="Times New Roman" w:hAnsi="Times New Roman" w:cs="Times New Roman"/>
                            <w:sz w:val="22"/>
                          </w:rPr>
                          <w:t>38,351</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481697755"/>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60.47%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199170630"/>
                      <w:placeholder>
                        <w:docPart w:val="DefaultPlaceholder_1081868574"/>
                      </w:placeholder>
                    </w:sdtPr>
                    <w:sdtEndPr/>
                    <w:sdtContent>
                      <w:p w:rsidR="00C96E15" w:rsidRDefault="00210070">
                        <w:pPr>
                          <w:spacing w:after="0" w:line="259" w:lineRule="auto"/>
                          <w:ind w:left="0" w:right="60" w:firstLine="0"/>
                          <w:jc w:val="center"/>
                        </w:pPr>
                        <w:r>
                          <w:rPr>
                            <w:rFonts w:ascii="Times New Roman" w:eastAsia="Times New Roman" w:hAnsi="Times New Roman" w:cs="Times New Roman"/>
                            <w:sz w:val="22"/>
                          </w:rPr>
                          <w:t xml:space="preserve">9.27 </w:t>
                        </w:r>
                      </w:p>
                    </w:sdtContent>
                  </w:sdt>
                </w:tc>
              </w:tr>
            </w:sdtContent>
          </w:sdt>
        </w:sdtContent>
      </w:sdt>
    </w:tbl>
    <w:p w:rsidR="00C96E15" w:rsidRDefault="00210070">
      <w:pPr>
        <w:numPr>
          <w:ilvl w:val="0"/>
          <w:numId w:val="20"/>
        </w:numPr>
        <w:spacing w:after="0"/>
        <w:ind w:right="4" w:hanging="965"/>
      </w:pPr>
      <w:r>
        <w:t>贷款剩余期限分布</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581"/>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剩余期限（月）</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RemainingTermTable"/>
          <w:tag w:val="RemainingTermTable"/>
          <w:id w:val="377132571"/>
          <w15:repeatingSection/>
        </w:sdtPr>
        <w:sdtEndPr>
          <w:rPr>
            <w:b w:val="0"/>
          </w:rPr>
        </w:sdtEndPr>
        <w:sdtContent>
          <w:sdt>
            <w:sdtPr>
              <w:rPr>
                <w:rFonts w:ascii="Times New Roman" w:eastAsia="Times New Roman" w:hAnsi="Times New Roman" w:cs="Times New Roman"/>
                <w:b/>
                <w:sz w:val="22"/>
              </w:rPr>
              <w:id w:val="268593365"/>
              <w:placeholder>
                <w:docPart w:val="DefaultPlaceholder_1081868578"/>
              </w:placeholder>
              <w15:repeatingSectionItem/>
            </w:sdtPr>
            <w:sdtEndPr>
              <w:rPr>
                <w:b w:val="0"/>
              </w:rPr>
            </w:sdtEndPr>
            <w:sdtContent>
              <w:tr w:rsidR="00C96E15" w:rsidTr="00762248">
                <w:trPr>
                  <w:trHeight w:val="459"/>
                </w:trPr>
                <w:tc>
                  <w:tcPr>
                    <w:tcW w:w="2546"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b/>
                        <w:sz w:val="22"/>
                      </w:rPr>
                      <w:alias w:val="DistributionName"/>
                      <w:tag w:val="DistributionName"/>
                      <w:id w:val="-580069405"/>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b/>
                            <w:sz w:val="22"/>
                          </w:rPr>
                          <w:t xml:space="preserve">(0,12]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1" w:firstLine="0"/>
                      <w:jc w:val="center"/>
                    </w:pPr>
                    <w:sdt>
                      <w:sdtPr>
                        <w:rPr>
                          <w:rFonts w:ascii="Times New Roman" w:eastAsia="Times New Roman" w:hAnsi="Times New Roman" w:cs="Times New Roman"/>
                          <w:sz w:val="22"/>
                        </w:rPr>
                        <w:alias w:val="合同总金额"/>
                        <w:tag w:val="合同总金额"/>
                        <w:id w:val="-1944142566"/>
                        <w:placeholder>
                          <w:docPart w:val="DefaultPlaceholder_1081868574"/>
                        </w:placeholder>
                      </w:sdtPr>
                      <w:sdtEndPr/>
                      <w:sdtContent>
                        <w:r w:rsidR="00210070">
                          <w:rPr>
                            <w:rFonts w:ascii="Times New Roman" w:eastAsia="Times New Roman" w:hAnsi="Times New Roman" w:cs="Times New Roman"/>
                            <w:sz w:val="22"/>
                          </w:rPr>
                          <w:t>50,393.33</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298878468"/>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6.71%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rFonts w:ascii="Times New Roman" w:eastAsia="Times New Roman" w:hAnsi="Times New Roman" w:cs="Times New Roman"/>
                          <w:sz w:val="22"/>
                        </w:rPr>
                        <w:alias w:val="本金余额"/>
                        <w:tag w:val="本金余额"/>
                        <w:id w:val="537627452"/>
                        <w:placeholder>
                          <w:docPart w:val="DefaultPlaceholder_1081868574"/>
                        </w:placeholder>
                      </w:sdtPr>
                      <w:sdtEndPr/>
                      <w:sdtContent>
                        <w:r w:rsidR="00210070">
                          <w:rPr>
                            <w:rFonts w:ascii="Times New Roman" w:eastAsia="Times New Roman" w:hAnsi="Times New Roman" w:cs="Times New Roman"/>
                            <w:sz w:val="22"/>
                          </w:rPr>
                          <w:t>31,081.54</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682443367"/>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5.89%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rFonts w:ascii="Times New Roman" w:eastAsia="Times New Roman" w:hAnsi="Times New Roman" w:cs="Times New Roman"/>
                          <w:sz w:val="22"/>
                        </w:rPr>
                        <w:alias w:val="合同笔数"/>
                        <w:tag w:val="合同笔数"/>
                        <w:id w:val="-212276404"/>
                        <w:placeholder>
                          <w:docPart w:val="DefaultPlaceholder_1081868574"/>
                        </w:placeholder>
                      </w:sdtPr>
                      <w:sdtEndPr/>
                      <w:sdtContent>
                        <w:r w:rsidR="00210070">
                          <w:rPr>
                            <w:rFonts w:ascii="Times New Roman" w:eastAsia="Times New Roman" w:hAnsi="Times New Roman" w:cs="Times New Roman"/>
                            <w:sz w:val="22"/>
                          </w:rPr>
                          <w:t>4,792</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727378321"/>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7.56%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rFonts w:ascii="Times New Roman" w:eastAsia="Times New Roman" w:hAnsi="Times New Roman" w:cs="Times New Roman"/>
                          <w:sz w:val="22"/>
                        </w:rPr>
                        <w:alias w:val="单笔贷款平均本金余额"/>
                        <w:tag w:val="单笔贷款平均本金余额"/>
                        <w:id w:val="958155042"/>
                        <w:placeholder>
                          <w:docPart w:val="DefaultPlaceholder_1081868574"/>
                        </w:placeholder>
                      </w:sdtPr>
                      <w:sdtEndPr/>
                      <w:sdtContent>
                        <w:r w:rsidR="00210070">
                          <w:rPr>
                            <w:rFonts w:ascii="Times New Roman" w:eastAsia="Times New Roman" w:hAnsi="Times New Roman" w:cs="Times New Roman"/>
                            <w:sz w:val="22"/>
                          </w:rPr>
                          <w:t>6.49</w:t>
                        </w:r>
                      </w:sdtContent>
                    </w:sdt>
                    <w:r w:rsidR="00210070">
                      <w:rPr>
                        <w:rFonts w:ascii="Times New Roman" w:eastAsia="Times New Roman" w:hAnsi="Times New Roman" w:cs="Times New Roman"/>
                        <w:sz w:val="22"/>
                      </w:rPr>
                      <w:t xml:space="preserve">  </w:t>
                    </w:r>
                  </w:p>
                </w:tc>
              </w:tr>
            </w:sdtContent>
          </w:sdt>
        </w:sdtContent>
      </w:sdt>
    </w:tbl>
    <w:p w:rsidR="00C96E15" w:rsidRDefault="00210070">
      <w:pPr>
        <w:numPr>
          <w:ilvl w:val="0"/>
          <w:numId w:val="20"/>
        </w:numPr>
        <w:spacing w:after="0"/>
        <w:ind w:right="4" w:hanging="965"/>
      </w:pPr>
      <w:r>
        <w:t>还款方式分布</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578"/>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还款方式</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PaymentTypeTable"/>
          <w:tag w:val="PaymentTypeTable"/>
          <w:id w:val="995613053"/>
          <w15:repeatingSection/>
        </w:sdtPr>
        <w:sdtEndPr>
          <w:rPr>
            <w:rFonts w:ascii="Times New Roman" w:eastAsia="Times New Roman" w:hAnsi="Times New Roman" w:cs="Times New Roman"/>
          </w:rPr>
        </w:sdtEndPr>
        <w:sdtContent>
          <w:sdt>
            <w:sdtPr>
              <w:rPr>
                <w:sz w:val="22"/>
              </w:rPr>
              <w:id w:val="-58407258"/>
              <w:placeholder>
                <w:docPart w:val="DefaultPlaceholder_1081868578"/>
              </w:placeholder>
              <w15:repeatingSectionItem/>
            </w:sdtPr>
            <w:sdtEndPr>
              <w:rPr>
                <w:rFonts w:ascii="Times New Roman" w:eastAsia="Times New Roman" w:hAnsi="Times New Roman" w:cs="Times New Roman"/>
              </w:rPr>
            </w:sdtEndPr>
            <w:sdtContent>
              <w:tr w:rsidR="00C96E15" w:rsidTr="00762248">
                <w:trPr>
                  <w:trHeight w:val="461"/>
                </w:trPr>
                <w:tc>
                  <w:tcPr>
                    <w:tcW w:w="2546" w:type="dxa"/>
                    <w:tcBorders>
                      <w:top w:val="single" w:sz="4" w:space="0" w:color="000000"/>
                      <w:left w:val="single" w:sz="4" w:space="0" w:color="000000"/>
                      <w:bottom w:val="single" w:sz="4" w:space="0" w:color="000000"/>
                      <w:right w:val="single" w:sz="4" w:space="0" w:color="000000"/>
                    </w:tcBorders>
                    <w:vAlign w:val="center"/>
                  </w:tcPr>
                  <w:sdt>
                    <w:sdtPr>
                      <w:rPr>
                        <w:sz w:val="22"/>
                      </w:rPr>
                      <w:alias w:val="DistributionName"/>
                      <w:tag w:val="DistributionName"/>
                      <w:id w:val="2087190732"/>
                      <w:placeholder>
                        <w:docPart w:val="DefaultPlaceholder_1081868574"/>
                      </w:placeholder>
                    </w:sdtPr>
                    <w:sdtEndPr>
                      <w:rPr>
                        <w:rFonts w:ascii="Times New Roman" w:eastAsia="Times New Roman" w:hAnsi="Times New Roman" w:cs="Times New Roman"/>
                        <w:b/>
                      </w:rPr>
                    </w:sdtEndPr>
                    <w:sdtContent>
                      <w:p w:rsidR="00C96E15" w:rsidRDefault="00210070">
                        <w:pPr>
                          <w:spacing w:after="0" w:line="259" w:lineRule="auto"/>
                          <w:ind w:left="0" w:right="59" w:firstLine="0"/>
                          <w:jc w:val="center"/>
                        </w:pPr>
                        <w:r>
                          <w:rPr>
                            <w:sz w:val="22"/>
                          </w:rPr>
                          <w:t>直线平均摊还</w:t>
                        </w:r>
                        <w:r>
                          <w:rPr>
                            <w:rFonts w:ascii="Times New Roman" w:eastAsia="Times New Roman" w:hAnsi="Times New Roman" w:cs="Times New Roman"/>
                            <w:b/>
                            <w:sz w:val="22"/>
                          </w:rPr>
                          <w:t xml:space="preserve">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6" w:firstLine="0"/>
                      <w:jc w:val="center"/>
                    </w:pPr>
                    <w:sdt>
                      <w:sdtPr>
                        <w:rPr>
                          <w:rFonts w:ascii="Times New Roman" w:eastAsia="Times New Roman" w:hAnsi="Times New Roman" w:cs="Times New Roman"/>
                          <w:sz w:val="22"/>
                        </w:rPr>
                        <w:alias w:val="合同总金额"/>
                        <w:tag w:val="合同总金额"/>
                        <w:id w:val="-384641940"/>
                        <w:placeholder>
                          <w:docPart w:val="DefaultPlaceholder_1081868574"/>
                        </w:placeholder>
                      </w:sdtPr>
                      <w:sdtEndPr/>
                      <w:sdtContent>
                        <w:r w:rsidR="00210070">
                          <w:rPr>
                            <w:rFonts w:ascii="Times New Roman" w:eastAsia="Times New Roman" w:hAnsi="Times New Roman" w:cs="Times New Roman"/>
                            <w:sz w:val="22"/>
                          </w:rPr>
                          <w:t>751,502.91</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557621318"/>
                      <w:placeholder>
                        <w:docPart w:val="DefaultPlaceholder_1081868574"/>
                      </w:placeholder>
                    </w:sdtPr>
                    <w:sdtEndPr/>
                    <w:sdtContent>
                      <w:p w:rsidR="00C96E15" w:rsidRDefault="00210070">
                        <w:pPr>
                          <w:spacing w:after="0" w:line="259" w:lineRule="auto"/>
                          <w:ind w:left="0" w:right="58" w:firstLine="0"/>
                          <w:jc w:val="center"/>
                        </w:pPr>
                        <w:r>
                          <w:rPr>
                            <w:rFonts w:ascii="Times New Roman" w:eastAsia="Times New Roman" w:hAnsi="Times New Roman" w:cs="Times New Roman"/>
                            <w:sz w:val="22"/>
                          </w:rPr>
                          <w:t xml:space="preserve">100.00%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377545162"/>
                        <w:placeholder>
                          <w:docPart w:val="DefaultPlaceholder_1081868574"/>
                        </w:placeholder>
                      </w:sdtPr>
                      <w:sdtEndPr/>
                      <w:sdtContent>
                        <w:r w:rsidR="00210070">
                          <w:rPr>
                            <w:rFonts w:ascii="Times New Roman" w:eastAsia="Times New Roman" w:hAnsi="Times New Roman" w:cs="Times New Roman"/>
                            <w:sz w:val="22"/>
                          </w:rPr>
                          <w:t>527,383.36</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1327012649"/>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100.00%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合同笔数"/>
                        <w:tag w:val="合同笔数"/>
                        <w:id w:val="1087493755"/>
                        <w:placeholder>
                          <w:docPart w:val="DefaultPlaceholder_1081868574"/>
                        </w:placeholder>
                      </w:sdtPr>
                      <w:sdtEndPr/>
                      <w:sdtContent>
                        <w:r w:rsidR="00210070">
                          <w:rPr>
                            <w:rFonts w:ascii="Times New Roman" w:eastAsia="Times New Roman" w:hAnsi="Times New Roman" w:cs="Times New Roman"/>
                            <w:sz w:val="22"/>
                          </w:rPr>
                          <w:t>63,421</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1351101371"/>
                      <w:placeholder>
                        <w:docPart w:val="DefaultPlaceholder_1081868574"/>
                      </w:placeholder>
                    </w:sdtPr>
                    <w:sdtEndPr/>
                    <w:sdtContent>
                      <w:p w:rsidR="00C96E15" w:rsidRDefault="00210070">
                        <w:pPr>
                          <w:spacing w:after="0" w:line="259" w:lineRule="auto"/>
                          <w:ind w:left="0" w:right="59" w:firstLine="0"/>
                          <w:jc w:val="center"/>
                        </w:pPr>
                        <w:r>
                          <w:rPr>
                            <w:rFonts w:ascii="Times New Roman" w:eastAsia="Times New Roman" w:hAnsi="Times New Roman" w:cs="Times New Roman"/>
                            <w:sz w:val="22"/>
                          </w:rPr>
                          <w:t xml:space="preserve">100.00%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rFonts w:ascii="Times New Roman" w:eastAsia="Times New Roman" w:hAnsi="Times New Roman" w:cs="Times New Roman"/>
                          <w:sz w:val="22"/>
                        </w:rPr>
                        <w:alias w:val="单笔贷款平均本金余额"/>
                        <w:tag w:val="单笔贷款平均本金余额"/>
                        <w:id w:val="28852121"/>
                        <w:placeholder>
                          <w:docPart w:val="DefaultPlaceholder_1081868574"/>
                        </w:placeholder>
                      </w:sdtPr>
                      <w:sdtEndPr/>
                      <w:sdtContent>
                        <w:r w:rsidR="00210070">
                          <w:rPr>
                            <w:rFonts w:ascii="Times New Roman" w:eastAsia="Times New Roman" w:hAnsi="Times New Roman" w:cs="Times New Roman"/>
                            <w:sz w:val="22"/>
                          </w:rPr>
                          <w:t>8.32</w:t>
                        </w:r>
                      </w:sdtContent>
                    </w:sdt>
                    <w:r w:rsidR="00210070">
                      <w:rPr>
                        <w:rFonts w:ascii="Times New Roman" w:eastAsia="Times New Roman" w:hAnsi="Times New Roman" w:cs="Times New Roman"/>
                        <w:sz w:val="22"/>
                      </w:rPr>
                      <w:t xml:space="preserve"> </w:t>
                    </w:r>
                  </w:p>
                </w:tc>
              </w:tr>
            </w:sdtContent>
          </w:sdt>
        </w:sdtContent>
      </w:sdt>
    </w:tbl>
    <w:p w:rsidR="00C96E15" w:rsidRDefault="00210070">
      <w:pPr>
        <w:numPr>
          <w:ilvl w:val="0"/>
          <w:numId w:val="20"/>
        </w:numPr>
        <w:spacing w:after="0"/>
        <w:ind w:right="4" w:hanging="965"/>
      </w:pPr>
      <w:r>
        <w:lastRenderedPageBreak/>
        <w:t>贷款类型分布（即贷款用途）</w:t>
      </w:r>
      <w:r>
        <w:rPr>
          <w:rFonts w:ascii="Times New Roman" w:eastAsia="Times New Roman" w:hAnsi="Times New Roman" w:cs="Times New Roman"/>
        </w:rPr>
        <w:t xml:space="preserve"> </w:t>
      </w:r>
    </w:p>
    <w:tbl>
      <w:tblPr>
        <w:tblStyle w:val="TableGrid"/>
        <w:tblW w:w="13888" w:type="dxa"/>
        <w:tblInd w:w="-108" w:type="dxa"/>
        <w:tblCellMar>
          <w:top w:w="35"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581"/>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贷款类型</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tr w:rsidR="00C96E15" w:rsidTr="00762248">
        <w:trPr>
          <w:trHeight w:val="581"/>
        </w:trPr>
        <w:tc>
          <w:tcPr>
            <w:tcW w:w="2546" w:type="dxa"/>
            <w:tcBorders>
              <w:top w:val="single" w:sz="4" w:space="0" w:color="000000"/>
              <w:left w:val="single" w:sz="4" w:space="0" w:color="000000"/>
              <w:bottom w:val="single" w:sz="4" w:space="0" w:color="000000"/>
              <w:right w:val="single" w:sz="4" w:space="0" w:color="000000"/>
            </w:tcBorders>
          </w:tcPr>
          <w:p w:rsidR="00C96E15" w:rsidRPr="00821FCD" w:rsidRDefault="00210070">
            <w:pPr>
              <w:spacing w:after="0" w:line="259" w:lineRule="auto"/>
              <w:ind w:left="0" w:right="0" w:firstLine="0"/>
              <w:jc w:val="center"/>
              <w:rPr>
                <w:highlight w:val="yellow"/>
              </w:rPr>
            </w:pPr>
            <w:r w:rsidRPr="00821FCD">
              <w:rPr>
                <w:sz w:val="22"/>
                <w:highlight w:val="yellow"/>
              </w:rPr>
              <w:t>个人汽车贷款（汽车分期）</w:t>
            </w:r>
            <w:r w:rsidRPr="00821FCD">
              <w:rPr>
                <w:rFonts w:ascii="Times New Roman" w:eastAsia="Times New Roman" w:hAnsi="Times New Roman" w:cs="Times New Roman"/>
                <w:b/>
                <w:sz w:val="22"/>
                <w:highlight w:val="yellow"/>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Pr="00821FCD" w:rsidRDefault="00210070">
            <w:pPr>
              <w:spacing w:after="0" w:line="259" w:lineRule="auto"/>
              <w:ind w:left="0" w:right="56" w:firstLine="0"/>
              <w:jc w:val="center"/>
              <w:rPr>
                <w:highlight w:val="yellow"/>
              </w:rPr>
            </w:pPr>
            <w:r w:rsidRPr="00821FCD">
              <w:rPr>
                <w:rFonts w:ascii="Times New Roman" w:eastAsia="Times New Roman" w:hAnsi="Times New Roman" w:cs="Times New Roman"/>
                <w:sz w:val="22"/>
                <w:highlight w:val="yellow"/>
              </w:rPr>
              <w:t xml:space="preserve">751,502.91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Pr="00821FCD" w:rsidRDefault="00210070">
            <w:pPr>
              <w:spacing w:after="0" w:line="259" w:lineRule="auto"/>
              <w:ind w:left="0" w:right="58" w:firstLine="0"/>
              <w:jc w:val="center"/>
              <w:rPr>
                <w:highlight w:val="yellow"/>
              </w:rPr>
            </w:pPr>
            <w:r w:rsidRPr="00821FCD">
              <w:rPr>
                <w:rFonts w:ascii="Times New Roman" w:eastAsia="Times New Roman" w:hAnsi="Times New Roman" w:cs="Times New Roman"/>
                <w:sz w:val="22"/>
                <w:highlight w:val="yellow"/>
              </w:rPr>
              <w:t xml:space="preserve">100.00%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Pr="00821FCD" w:rsidRDefault="00210070">
            <w:pPr>
              <w:spacing w:after="0" w:line="259" w:lineRule="auto"/>
              <w:ind w:left="0" w:right="55" w:firstLine="0"/>
              <w:jc w:val="center"/>
              <w:rPr>
                <w:highlight w:val="yellow"/>
              </w:rPr>
            </w:pPr>
            <w:r w:rsidRPr="00821FCD">
              <w:rPr>
                <w:rFonts w:ascii="Times New Roman" w:eastAsia="Times New Roman" w:hAnsi="Times New Roman" w:cs="Times New Roman"/>
                <w:sz w:val="22"/>
                <w:highlight w:val="yellow"/>
              </w:rPr>
              <w:t xml:space="preserve">527,383.36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Pr="00821FCD" w:rsidRDefault="00210070">
            <w:pPr>
              <w:spacing w:after="0" w:line="259" w:lineRule="auto"/>
              <w:ind w:left="0" w:right="53" w:firstLine="0"/>
              <w:jc w:val="center"/>
              <w:rPr>
                <w:highlight w:val="yellow"/>
              </w:rPr>
            </w:pPr>
            <w:r w:rsidRPr="00821FCD">
              <w:rPr>
                <w:rFonts w:ascii="Times New Roman" w:eastAsia="Times New Roman" w:hAnsi="Times New Roman" w:cs="Times New Roman"/>
                <w:sz w:val="22"/>
                <w:highlight w:val="yellow"/>
              </w:rPr>
              <w:t xml:space="preserve">100.00%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Pr="00821FCD" w:rsidRDefault="00210070">
            <w:pPr>
              <w:spacing w:after="0" w:line="259" w:lineRule="auto"/>
              <w:ind w:left="0" w:right="55" w:firstLine="0"/>
              <w:jc w:val="center"/>
              <w:rPr>
                <w:highlight w:val="yellow"/>
              </w:rPr>
            </w:pPr>
            <w:r w:rsidRPr="00821FCD">
              <w:rPr>
                <w:rFonts w:ascii="Times New Roman" w:eastAsia="Times New Roman" w:hAnsi="Times New Roman" w:cs="Times New Roman"/>
                <w:sz w:val="22"/>
                <w:highlight w:val="yellow"/>
              </w:rPr>
              <w:t xml:space="preserve">63,421 </w:t>
            </w:r>
          </w:p>
        </w:tc>
        <w:tc>
          <w:tcPr>
            <w:tcW w:w="1419" w:type="dxa"/>
            <w:tcBorders>
              <w:top w:val="single" w:sz="4" w:space="0" w:color="000000"/>
              <w:left w:val="single" w:sz="4" w:space="0" w:color="000000"/>
              <w:bottom w:val="single" w:sz="4" w:space="0" w:color="000000"/>
              <w:right w:val="single" w:sz="4" w:space="0" w:color="000000"/>
            </w:tcBorders>
            <w:vAlign w:val="center"/>
          </w:tcPr>
          <w:p w:rsidR="00C96E15" w:rsidRPr="00821FCD" w:rsidRDefault="00210070">
            <w:pPr>
              <w:spacing w:after="0" w:line="259" w:lineRule="auto"/>
              <w:ind w:left="0" w:right="59" w:firstLine="0"/>
              <w:jc w:val="center"/>
              <w:rPr>
                <w:highlight w:val="yellow"/>
              </w:rPr>
            </w:pPr>
            <w:r w:rsidRPr="00821FCD">
              <w:rPr>
                <w:rFonts w:ascii="Times New Roman" w:eastAsia="Times New Roman" w:hAnsi="Times New Roman" w:cs="Times New Roman"/>
                <w:sz w:val="22"/>
                <w:highlight w:val="yellow"/>
              </w:rPr>
              <w:t xml:space="preserve">100.00% </w:t>
            </w:r>
          </w:p>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Pr="00821FCD" w:rsidRDefault="00210070">
            <w:pPr>
              <w:spacing w:after="0" w:line="259" w:lineRule="auto"/>
              <w:ind w:left="0" w:right="60" w:firstLine="0"/>
              <w:jc w:val="center"/>
              <w:rPr>
                <w:highlight w:val="yellow"/>
              </w:rPr>
            </w:pPr>
            <w:r w:rsidRPr="00821FCD">
              <w:rPr>
                <w:rFonts w:ascii="Times New Roman" w:eastAsia="Times New Roman" w:hAnsi="Times New Roman" w:cs="Times New Roman"/>
                <w:sz w:val="22"/>
                <w:highlight w:val="yellow"/>
              </w:rPr>
              <w:t xml:space="preserve">8.32 </w:t>
            </w:r>
          </w:p>
        </w:tc>
      </w:tr>
    </w:tbl>
    <w:p w:rsidR="00C96E15" w:rsidRDefault="00210070">
      <w:pPr>
        <w:numPr>
          <w:ilvl w:val="0"/>
          <w:numId w:val="20"/>
        </w:numPr>
        <w:spacing w:after="0"/>
        <w:ind w:right="4" w:hanging="965"/>
      </w:pPr>
      <w:r>
        <w:t>贷款首付比例分布</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581"/>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首付比例（</w:t>
            </w:r>
            <w:r>
              <w:rPr>
                <w:rFonts w:ascii="Times New Roman" w:eastAsia="Times New Roman" w:hAnsi="Times New Roman" w:cs="Times New Roman"/>
                <w:b/>
                <w:sz w:val="22"/>
              </w:rPr>
              <w:t>%</w:t>
            </w:r>
            <w:r>
              <w:rPr>
                <w:sz w:val="22"/>
              </w:rPr>
              <w:t>）</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UpFrontRateTable"/>
          <w:tag w:val="UpFrontRateTable"/>
          <w:id w:val="-1519461343"/>
          <w15:repeatingSection/>
        </w:sdtPr>
        <w:sdtEndPr>
          <w:rPr>
            <w:b w:val="0"/>
          </w:rPr>
        </w:sdtEndPr>
        <w:sdtContent>
          <w:sdt>
            <w:sdtPr>
              <w:rPr>
                <w:rFonts w:ascii="Times New Roman" w:eastAsia="Times New Roman" w:hAnsi="Times New Roman" w:cs="Times New Roman"/>
                <w:b/>
                <w:sz w:val="22"/>
              </w:rPr>
              <w:id w:val="-13314437"/>
              <w:placeholder>
                <w:docPart w:val="DefaultPlaceholder_1081868578"/>
              </w:placeholder>
              <w15:repeatingSectionItem/>
            </w:sdtPr>
            <w:sdtEndPr>
              <w:rPr>
                <w:b w:val="0"/>
              </w:rPr>
            </w:sdtEndPr>
            <w:sdtContent>
              <w:tr w:rsidR="00C96E15" w:rsidTr="00762248">
                <w:trPr>
                  <w:trHeight w:val="458"/>
                </w:trPr>
                <w:tc>
                  <w:tcPr>
                    <w:tcW w:w="2546"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b/>
                        <w:sz w:val="22"/>
                      </w:rPr>
                      <w:alias w:val="DistributionName"/>
                      <w:tag w:val="DistributionName"/>
                      <w:id w:val="-412154266"/>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b/>
                            <w:sz w:val="22"/>
                          </w:rPr>
                          <w:t xml:space="preserve">[20,30]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6" w:firstLine="0"/>
                      <w:jc w:val="center"/>
                    </w:pPr>
                    <w:sdt>
                      <w:sdtPr>
                        <w:rPr>
                          <w:rFonts w:ascii="Times New Roman" w:eastAsia="Times New Roman" w:hAnsi="Times New Roman" w:cs="Times New Roman"/>
                          <w:sz w:val="22"/>
                        </w:rPr>
                        <w:alias w:val="合同总金额"/>
                        <w:tag w:val="合同总金额"/>
                        <w:id w:val="-1893809035"/>
                        <w:placeholder>
                          <w:docPart w:val="DefaultPlaceholder_1081868574"/>
                        </w:placeholder>
                      </w:sdtPr>
                      <w:sdtEndPr/>
                      <w:sdtContent>
                        <w:r w:rsidR="00210070">
                          <w:rPr>
                            <w:rFonts w:ascii="Times New Roman" w:eastAsia="Times New Roman" w:hAnsi="Times New Roman" w:cs="Times New Roman"/>
                            <w:sz w:val="22"/>
                          </w:rPr>
                          <w:t>92,930.67</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873689887"/>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12.37%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1244832824"/>
                        <w:placeholder>
                          <w:docPart w:val="DefaultPlaceholder_1081868574"/>
                        </w:placeholder>
                      </w:sdtPr>
                      <w:sdtEndPr/>
                      <w:sdtContent>
                        <w:r w:rsidR="00210070">
                          <w:rPr>
                            <w:rFonts w:ascii="Times New Roman" w:eastAsia="Times New Roman" w:hAnsi="Times New Roman" w:cs="Times New Roman"/>
                            <w:sz w:val="22"/>
                          </w:rPr>
                          <w:t>68,054.31</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623074562"/>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12.90%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笔数"/>
                      <w:tag w:val="合同笔数"/>
                      <w:id w:val="-2040114882"/>
                      <w:placeholder>
                        <w:docPart w:val="DefaultPlaceholder_1081868574"/>
                      </w:placeholder>
                    </w:sdtPr>
                    <w:sdtEndPr/>
                    <w:sdtContent>
                      <w:p w:rsidR="00C96E15" w:rsidRDefault="00210070">
                        <w:pPr>
                          <w:spacing w:after="0" w:line="259" w:lineRule="auto"/>
                          <w:ind w:left="0" w:right="55" w:firstLine="0"/>
                          <w:jc w:val="center"/>
                        </w:pPr>
                        <w:r>
                          <w:rPr>
                            <w:rFonts w:ascii="Times New Roman" w:eastAsia="Times New Roman" w:hAnsi="Times New Roman" w:cs="Times New Roman"/>
                            <w:sz w:val="22"/>
                          </w:rPr>
                          <w:t xml:space="preserve">6,056 </w:t>
                        </w:r>
                      </w:p>
                    </w:sdtContent>
                  </w:sdt>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445769276"/>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9.55%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519522057"/>
                      <w:placeholder>
                        <w:docPart w:val="DefaultPlaceholder_1081868574"/>
                      </w:placeholder>
                    </w:sdtPr>
                    <w:sdtEndPr/>
                    <w:sdtContent>
                      <w:p w:rsidR="00C96E15" w:rsidRDefault="00210070">
                        <w:pPr>
                          <w:spacing w:after="0" w:line="259" w:lineRule="auto"/>
                          <w:ind w:left="0" w:right="60" w:firstLine="0"/>
                          <w:jc w:val="center"/>
                        </w:pPr>
                        <w:r>
                          <w:rPr>
                            <w:rFonts w:ascii="Times New Roman" w:eastAsia="Times New Roman" w:hAnsi="Times New Roman" w:cs="Times New Roman"/>
                            <w:sz w:val="22"/>
                          </w:rPr>
                          <w:t xml:space="preserve">11.24 </w:t>
                        </w:r>
                      </w:p>
                    </w:sdtContent>
                  </w:sdt>
                </w:tc>
              </w:tr>
            </w:sdtContent>
          </w:sdt>
        </w:sdtContent>
      </w:sdt>
    </w:tbl>
    <w:p w:rsidR="00C96E15" w:rsidRDefault="00210070">
      <w:pPr>
        <w:spacing w:after="195" w:line="259" w:lineRule="auto"/>
        <w:ind w:left="480" w:right="0" w:firstLine="0"/>
      </w:pPr>
      <w:r>
        <w:rPr>
          <w:rFonts w:ascii="Times New Roman" w:eastAsia="Times New Roman" w:hAnsi="Times New Roman" w:cs="Times New Roman"/>
        </w:rPr>
        <w:t xml:space="preserve"> </w:t>
      </w:r>
    </w:p>
    <w:p w:rsidR="00C96E15" w:rsidRDefault="00210070">
      <w:pPr>
        <w:pStyle w:val="Heading2"/>
        <w:spacing w:after="408"/>
        <w:ind w:left="-7" w:right="4"/>
      </w:pPr>
      <w:bookmarkStart w:id="34" w:name="_Toc542511"/>
      <w:r>
        <w:t>二、借款人分布信息</w:t>
      </w:r>
      <w:r>
        <w:rPr>
          <w:rFonts w:ascii="Times New Roman" w:eastAsia="Times New Roman" w:hAnsi="Times New Roman" w:cs="Times New Roman"/>
          <w:b/>
        </w:rPr>
        <w:t xml:space="preserve"> </w:t>
      </w:r>
      <w:bookmarkEnd w:id="34"/>
    </w:p>
    <w:p w:rsidR="00C96E15" w:rsidRDefault="00210070">
      <w:pPr>
        <w:numPr>
          <w:ilvl w:val="0"/>
          <w:numId w:val="21"/>
        </w:numPr>
        <w:spacing w:after="0" w:line="259" w:lineRule="auto"/>
        <w:ind w:right="4" w:hanging="725"/>
      </w:pPr>
      <w:r>
        <w:t>初始起算日借款人年龄分布</w:t>
      </w:r>
      <w:r>
        <w:rPr>
          <w:rFonts w:ascii="Times New Roman" w:eastAsia="Times New Roman" w:hAnsi="Times New Roman" w:cs="Times New Roman"/>
        </w:rPr>
        <w:t xml:space="preserve"> </w:t>
      </w:r>
    </w:p>
    <w:tbl>
      <w:tblPr>
        <w:tblStyle w:val="TableGrid"/>
        <w:tblW w:w="13888" w:type="dxa"/>
        <w:tblInd w:w="36" w:type="dxa"/>
        <w:tblCellMar>
          <w:top w:w="33" w:type="dxa"/>
          <w:left w:w="118" w:type="dxa"/>
          <w:right w:w="62" w:type="dxa"/>
        </w:tblCellMar>
        <w:tblLook w:val="04A0" w:firstRow="1" w:lastRow="0" w:firstColumn="1" w:lastColumn="0" w:noHBand="0" w:noVBand="1"/>
      </w:tblPr>
      <w:tblGrid>
        <w:gridCol w:w="2546"/>
        <w:gridCol w:w="1702"/>
        <w:gridCol w:w="1699"/>
        <w:gridCol w:w="1702"/>
        <w:gridCol w:w="1560"/>
        <w:gridCol w:w="1558"/>
        <w:gridCol w:w="1419"/>
        <w:gridCol w:w="1702"/>
      </w:tblGrid>
      <w:tr w:rsidR="00C96E15" w:rsidTr="00762248">
        <w:trPr>
          <w:trHeight w:val="581"/>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57" w:firstLine="0"/>
              <w:jc w:val="center"/>
            </w:pPr>
            <w:r>
              <w:rPr>
                <w:sz w:val="22"/>
              </w:rPr>
              <w:lastRenderedPageBreak/>
              <w:t>借款人年龄</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58"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4"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58"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4"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70"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4"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CustomerAgeTable"/>
          <w:tag w:val="CustomerAgeTable"/>
          <w:id w:val="-17468864"/>
          <w15:repeatingSection/>
        </w:sdtPr>
        <w:sdtEndPr>
          <w:rPr>
            <w:b w:val="0"/>
          </w:rPr>
        </w:sdtEndPr>
        <w:sdtContent>
          <w:sdt>
            <w:sdtPr>
              <w:rPr>
                <w:rFonts w:ascii="Times New Roman" w:eastAsia="Times New Roman" w:hAnsi="Times New Roman" w:cs="Times New Roman"/>
                <w:b/>
                <w:sz w:val="22"/>
              </w:rPr>
              <w:id w:val="1271970231"/>
              <w:placeholder>
                <w:docPart w:val="DefaultPlaceholder_1081868578"/>
              </w:placeholder>
              <w15:repeatingSectionItem/>
            </w:sdtPr>
            <w:sdtEndPr>
              <w:rPr>
                <w:b w:val="0"/>
              </w:rPr>
            </w:sdtEndPr>
            <w:sdtContent>
              <w:tr w:rsidR="00C96E15" w:rsidTr="00762248">
                <w:trPr>
                  <w:trHeight w:val="458"/>
                </w:trPr>
                <w:tc>
                  <w:tcPr>
                    <w:tcW w:w="2546"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b/>
                        <w:sz w:val="22"/>
                      </w:rPr>
                      <w:alias w:val="DistributionName"/>
                      <w:tag w:val="DistributionName"/>
                      <w:id w:val="-1015376766"/>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b/>
                            <w:sz w:val="22"/>
                          </w:rPr>
                          <w:t xml:space="preserve">20 </w:t>
                        </w:r>
                        <w:r>
                          <w:rPr>
                            <w:sz w:val="22"/>
                          </w:rPr>
                          <w:t>岁</w:t>
                        </w:r>
                        <w:r>
                          <w:rPr>
                            <w:rFonts w:ascii="Times New Roman" w:eastAsia="Times New Roman" w:hAnsi="Times New Roman" w:cs="Times New Roman"/>
                            <w:b/>
                            <w:sz w:val="22"/>
                          </w:rPr>
                          <w:t>(</w:t>
                        </w:r>
                        <w:r>
                          <w:rPr>
                            <w:sz w:val="22"/>
                          </w:rPr>
                          <w:t>含</w:t>
                        </w:r>
                        <w:r>
                          <w:rPr>
                            <w:rFonts w:ascii="Times New Roman" w:eastAsia="Times New Roman" w:hAnsi="Times New Roman" w:cs="Times New Roman"/>
                            <w:b/>
                            <w:sz w:val="22"/>
                          </w:rPr>
                          <w:t>)</w:t>
                        </w:r>
                        <w:r>
                          <w:rPr>
                            <w:sz w:val="22"/>
                          </w:rPr>
                          <w:t>以下</w:t>
                        </w:r>
                        <w:r>
                          <w:rPr>
                            <w:rFonts w:ascii="Times New Roman" w:eastAsia="Times New Roman" w:hAnsi="Times New Roman" w:cs="Times New Roman"/>
                            <w:b/>
                            <w:sz w:val="22"/>
                          </w:rPr>
                          <w:t xml:space="preserve">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6" w:firstLine="0"/>
                      <w:jc w:val="center"/>
                    </w:pPr>
                    <w:sdt>
                      <w:sdtPr>
                        <w:rPr>
                          <w:rFonts w:ascii="Times New Roman" w:eastAsia="Times New Roman" w:hAnsi="Times New Roman" w:cs="Times New Roman"/>
                          <w:sz w:val="22"/>
                        </w:rPr>
                        <w:alias w:val="合同总金额"/>
                        <w:tag w:val="合同总金额"/>
                        <w:id w:val="495231161"/>
                        <w:placeholder>
                          <w:docPart w:val="DefaultPlaceholder_1081868574"/>
                        </w:placeholder>
                      </w:sdtPr>
                      <w:sdtEndPr/>
                      <w:sdtContent>
                        <w:r w:rsidR="00210070">
                          <w:rPr>
                            <w:rFonts w:ascii="Times New Roman" w:eastAsia="Times New Roman" w:hAnsi="Times New Roman" w:cs="Times New Roman"/>
                            <w:sz w:val="22"/>
                          </w:rPr>
                          <w:t>204.76</w:t>
                        </w:r>
                      </w:sdtContent>
                    </w:sdt>
                    <w:r w:rsidR="00210070">
                      <w:rPr>
                        <w:rFonts w:ascii="Times New Roman" w:eastAsia="Times New Roman" w:hAnsi="Times New Roman" w:cs="Times New Roman"/>
                        <w:sz w:val="22"/>
                      </w:rPr>
                      <w:t xml:space="preserve"> </w:t>
                    </w:r>
                  </w:p>
                </w:tc>
                <w:tc>
                  <w:tcPr>
                    <w:tcW w:w="169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213573385"/>
                      <w:placeholder>
                        <w:docPart w:val="DefaultPlaceholder_1081868574"/>
                      </w:placeholder>
                    </w:sdtPr>
                    <w:sdtEndPr/>
                    <w:sdtContent>
                      <w:p w:rsidR="00C96E15" w:rsidRDefault="00210070">
                        <w:pPr>
                          <w:spacing w:after="0" w:line="259" w:lineRule="auto"/>
                          <w:ind w:left="0" w:right="51" w:firstLine="0"/>
                          <w:jc w:val="center"/>
                        </w:pPr>
                        <w:r>
                          <w:rPr>
                            <w:rFonts w:ascii="Times New Roman" w:eastAsia="Times New Roman" w:hAnsi="Times New Roman" w:cs="Times New Roman"/>
                            <w:sz w:val="22"/>
                          </w:rPr>
                          <w:t xml:space="preserve">0.03%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本金余额"/>
                      <w:tag w:val="本金余额"/>
                      <w:id w:val="1243212148"/>
                      <w:placeholder>
                        <w:docPart w:val="DefaultPlaceholder_1081868574"/>
                      </w:placeholder>
                    </w:sdtPr>
                    <w:sdtEndPr/>
                    <w:sdtContent>
                      <w:p w:rsidR="00C96E15" w:rsidRDefault="00210070">
                        <w:pPr>
                          <w:spacing w:after="0" w:line="259" w:lineRule="auto"/>
                          <w:ind w:left="0" w:right="55" w:firstLine="0"/>
                          <w:jc w:val="center"/>
                        </w:pPr>
                        <w:r>
                          <w:rPr>
                            <w:rFonts w:ascii="Times New Roman" w:eastAsia="Times New Roman" w:hAnsi="Times New Roman" w:cs="Times New Roman"/>
                            <w:sz w:val="22"/>
                          </w:rPr>
                          <w:t xml:space="preserve">168.07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2094386866"/>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0.03% </w:t>
                        </w:r>
                      </w:p>
                    </w:sdtContent>
                  </w:sdt>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3" w:firstLine="0"/>
                      <w:jc w:val="center"/>
                    </w:pPr>
                    <w:sdt>
                      <w:sdtPr>
                        <w:rPr>
                          <w:rFonts w:ascii="Times New Roman" w:eastAsia="Times New Roman" w:hAnsi="Times New Roman" w:cs="Times New Roman"/>
                          <w:sz w:val="22"/>
                        </w:rPr>
                        <w:alias w:val="合同笔数"/>
                        <w:tag w:val="合同笔数"/>
                        <w:id w:val="-16855664"/>
                        <w:placeholder>
                          <w:docPart w:val="DefaultPlaceholder_1081868574"/>
                        </w:placeholder>
                      </w:sdtPr>
                      <w:sdtEndPr/>
                      <w:sdtContent>
                        <w:r w:rsidR="00210070">
                          <w:rPr>
                            <w:rFonts w:ascii="Times New Roman" w:eastAsia="Times New Roman" w:hAnsi="Times New Roman" w:cs="Times New Roman"/>
                            <w:sz w:val="22"/>
                          </w:rPr>
                          <w:t>21</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260606967"/>
                      <w:placeholder>
                        <w:docPart w:val="DefaultPlaceholder_1081868574"/>
                      </w:placeholder>
                    </w:sdtPr>
                    <w:sdtEndPr/>
                    <w:sdtContent>
                      <w:p w:rsidR="00C96E15" w:rsidRDefault="00210070">
                        <w:pPr>
                          <w:spacing w:after="0" w:line="259" w:lineRule="auto"/>
                          <w:ind w:left="0" w:right="54" w:firstLine="0"/>
                          <w:jc w:val="center"/>
                        </w:pPr>
                        <w:r>
                          <w:rPr>
                            <w:rFonts w:ascii="Times New Roman" w:eastAsia="Times New Roman" w:hAnsi="Times New Roman" w:cs="Times New Roman"/>
                            <w:sz w:val="22"/>
                          </w:rPr>
                          <w:t xml:space="preserve">0.03%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1847587546"/>
                      <w:placeholder>
                        <w:docPart w:val="DefaultPlaceholder_1081868574"/>
                      </w:placeholder>
                    </w:sdtPr>
                    <w:sdtEndPr/>
                    <w:sdtContent>
                      <w:p w:rsidR="00C96E15" w:rsidRDefault="00210070">
                        <w:pPr>
                          <w:spacing w:after="0" w:line="259" w:lineRule="auto"/>
                          <w:ind w:left="0" w:right="55" w:firstLine="0"/>
                          <w:jc w:val="center"/>
                        </w:pPr>
                        <w:r>
                          <w:rPr>
                            <w:rFonts w:ascii="Times New Roman" w:eastAsia="Times New Roman" w:hAnsi="Times New Roman" w:cs="Times New Roman"/>
                            <w:sz w:val="22"/>
                          </w:rPr>
                          <w:t xml:space="preserve">8.00 </w:t>
                        </w:r>
                      </w:p>
                    </w:sdtContent>
                  </w:sdt>
                </w:tc>
              </w:tr>
            </w:sdtContent>
          </w:sdt>
        </w:sdtContent>
      </w:sdt>
    </w:tbl>
    <w:p w:rsidR="00C96E15" w:rsidRDefault="00210070">
      <w:pPr>
        <w:spacing w:after="0" w:line="259" w:lineRule="auto"/>
        <w:ind w:left="480" w:right="0" w:firstLine="0"/>
      </w:pPr>
      <w:r>
        <w:rPr>
          <w:rFonts w:ascii="Times New Roman" w:eastAsia="Times New Roman" w:hAnsi="Times New Roman" w:cs="Times New Roman"/>
        </w:rPr>
        <w:t xml:space="preserve"> </w:t>
      </w:r>
    </w:p>
    <w:p w:rsidR="00C96E15" w:rsidRDefault="00210070">
      <w:pPr>
        <w:numPr>
          <w:ilvl w:val="0"/>
          <w:numId w:val="21"/>
        </w:numPr>
        <w:spacing w:after="0"/>
        <w:ind w:right="4" w:hanging="725"/>
      </w:pPr>
      <w:r>
        <w:t>借款人所在地区分布</w:t>
      </w:r>
      <w:r>
        <w:rPr>
          <w:rFonts w:ascii="Times New Roman" w:eastAsia="Times New Roman" w:hAnsi="Times New Roman" w:cs="Times New Roman"/>
        </w:rPr>
        <w:t xml:space="preserve"> </w:t>
      </w:r>
    </w:p>
    <w:tbl>
      <w:tblPr>
        <w:tblStyle w:val="TableGrid"/>
        <w:tblW w:w="13953" w:type="dxa"/>
        <w:tblInd w:w="-108" w:type="dxa"/>
        <w:tblCellMar>
          <w:top w:w="33" w:type="dxa"/>
          <w:left w:w="118" w:type="dxa"/>
          <w:right w:w="67" w:type="dxa"/>
        </w:tblCellMar>
        <w:tblLook w:val="04A0" w:firstRow="1" w:lastRow="0" w:firstColumn="1" w:lastColumn="0" w:noHBand="0" w:noVBand="1"/>
      </w:tblPr>
      <w:tblGrid>
        <w:gridCol w:w="2559"/>
        <w:gridCol w:w="1709"/>
        <w:gridCol w:w="1709"/>
        <w:gridCol w:w="1711"/>
        <w:gridCol w:w="1565"/>
        <w:gridCol w:w="1567"/>
        <w:gridCol w:w="1424"/>
        <w:gridCol w:w="1709"/>
      </w:tblGrid>
      <w:tr w:rsidR="00C96E15">
        <w:trPr>
          <w:trHeight w:val="578"/>
        </w:trPr>
        <w:tc>
          <w:tcPr>
            <w:tcW w:w="2559"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51" w:firstLine="0"/>
              <w:jc w:val="center"/>
            </w:pPr>
            <w:r>
              <w:rPr>
                <w:sz w:val="22"/>
              </w:rPr>
              <w:t>借款人所在地区</w:t>
            </w:r>
            <w:r>
              <w:rPr>
                <w:rFonts w:ascii="Times New Roman" w:eastAsia="Times New Roman" w:hAnsi="Times New Roman" w:cs="Times New Roman"/>
                <w:b/>
                <w:sz w:val="22"/>
              </w:rPr>
              <w:t xml:space="preserve"> </w:t>
            </w:r>
          </w:p>
        </w:tc>
        <w:tc>
          <w:tcPr>
            <w:tcW w:w="170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5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2"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74" w:right="70" w:firstLine="0"/>
              <w:jc w:val="center"/>
            </w:pPr>
            <w:r>
              <w:rPr>
                <w:sz w:val="22"/>
              </w:rPr>
              <w:t>合同金额占比</w:t>
            </w:r>
            <w:r>
              <w:rPr>
                <w:rFonts w:ascii="Times New Roman" w:eastAsia="Times New Roman" w:hAnsi="Times New Roman" w:cs="Times New Roman"/>
                <w:b/>
                <w:sz w:val="22"/>
              </w:rPr>
              <w:t xml:space="preserve"> </w:t>
            </w:r>
          </w:p>
        </w:tc>
        <w:tc>
          <w:tcPr>
            <w:tcW w:w="1711"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53"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4"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6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7"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3" w:right="0" w:firstLine="0"/>
            </w:pPr>
            <w:r>
              <w:rPr>
                <w:sz w:val="22"/>
              </w:rPr>
              <w:t>资产笔数</w:t>
            </w:r>
            <w:r>
              <w:rPr>
                <w:rFonts w:ascii="Times New Roman" w:eastAsia="Times New Roman" w:hAnsi="Times New Roman" w:cs="Times New Roman"/>
                <w:b/>
                <w:sz w:val="22"/>
              </w:rPr>
              <w:t xml:space="preserve"> </w:t>
            </w:r>
          </w:p>
        </w:tc>
        <w:tc>
          <w:tcPr>
            <w:tcW w:w="14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70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74"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1"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CustomerAddressTable"/>
          <w:tag w:val="CustomerAddressTable"/>
          <w:id w:val="-550699458"/>
          <w15:repeatingSection/>
        </w:sdtPr>
        <w:sdtEndPr>
          <w:rPr>
            <w:rFonts w:ascii="Times New Roman" w:eastAsia="Times New Roman" w:hAnsi="Times New Roman" w:cs="Times New Roman"/>
          </w:rPr>
        </w:sdtEndPr>
        <w:sdtContent>
          <w:sdt>
            <w:sdtPr>
              <w:rPr>
                <w:sz w:val="22"/>
              </w:rPr>
              <w:id w:val="1316069499"/>
              <w:placeholder>
                <w:docPart w:val="DefaultPlaceholder_1081868578"/>
              </w:placeholder>
              <w15:repeatingSectionItem/>
            </w:sdtPr>
            <w:sdtEndPr>
              <w:rPr>
                <w:rFonts w:ascii="Times New Roman" w:eastAsia="Times New Roman" w:hAnsi="Times New Roman" w:cs="Times New Roman"/>
              </w:rPr>
            </w:sdtEndPr>
            <w:sdtContent>
              <w:tr w:rsidR="00C96E15">
                <w:trPr>
                  <w:trHeight w:val="439"/>
                </w:trPr>
                <w:tc>
                  <w:tcPr>
                    <w:tcW w:w="2559" w:type="dxa"/>
                    <w:tcBorders>
                      <w:top w:val="single" w:sz="4" w:space="0" w:color="000000"/>
                      <w:left w:val="single" w:sz="4" w:space="0" w:color="000000"/>
                      <w:bottom w:val="single" w:sz="4" w:space="0" w:color="000000"/>
                      <w:right w:val="single" w:sz="4" w:space="0" w:color="000000"/>
                    </w:tcBorders>
                    <w:vAlign w:val="center"/>
                  </w:tcPr>
                  <w:sdt>
                    <w:sdtPr>
                      <w:rPr>
                        <w:sz w:val="22"/>
                      </w:rPr>
                      <w:alias w:val="DistributionName"/>
                      <w:tag w:val="DistributionName"/>
                      <w:id w:val="-1328970588"/>
                      <w:placeholder>
                        <w:docPart w:val="DefaultPlaceholder_1081868574"/>
                      </w:placeholder>
                    </w:sdtPr>
                    <w:sdtEndPr>
                      <w:rPr>
                        <w:rFonts w:ascii="Times New Roman" w:eastAsia="Times New Roman" w:hAnsi="Times New Roman" w:cs="Times New Roman"/>
                        <w:b/>
                      </w:rPr>
                    </w:sdtEndPr>
                    <w:sdtContent>
                      <w:p w:rsidR="00C96E15" w:rsidRDefault="00210070">
                        <w:pPr>
                          <w:spacing w:after="0" w:line="259" w:lineRule="auto"/>
                          <w:ind w:left="0" w:right="50" w:firstLine="0"/>
                          <w:jc w:val="center"/>
                        </w:pPr>
                        <w:r>
                          <w:rPr>
                            <w:sz w:val="22"/>
                          </w:rPr>
                          <w:t>广东</w:t>
                        </w:r>
                        <w:r>
                          <w:rPr>
                            <w:rFonts w:ascii="Times New Roman" w:eastAsia="Times New Roman" w:hAnsi="Times New Roman" w:cs="Times New Roman"/>
                            <w:b/>
                            <w:sz w:val="22"/>
                          </w:rPr>
                          <w:t xml:space="preserve"> </w:t>
                        </w:r>
                      </w:p>
                    </w:sdtContent>
                  </w:sdt>
                </w:tc>
                <w:tc>
                  <w:tcPr>
                    <w:tcW w:w="1709" w:type="dxa"/>
                    <w:tcBorders>
                      <w:top w:val="single" w:sz="4" w:space="0" w:color="000000"/>
                      <w:left w:val="single" w:sz="4" w:space="0" w:color="000000"/>
                      <w:bottom w:val="single" w:sz="4" w:space="0" w:color="000000"/>
                      <w:right w:val="single" w:sz="4" w:space="0" w:color="000000"/>
                    </w:tcBorders>
                  </w:tcPr>
                  <w:p w:rsidR="00C96E15" w:rsidRDefault="003E03B5">
                    <w:pPr>
                      <w:spacing w:after="0" w:line="259" w:lineRule="auto"/>
                      <w:ind w:left="0" w:right="51" w:firstLine="0"/>
                      <w:jc w:val="center"/>
                    </w:pPr>
                    <w:sdt>
                      <w:sdtPr>
                        <w:rPr>
                          <w:rFonts w:ascii="Times New Roman" w:eastAsia="Times New Roman" w:hAnsi="Times New Roman" w:cs="Times New Roman"/>
                          <w:sz w:val="22"/>
                        </w:rPr>
                        <w:alias w:val="合同总金额"/>
                        <w:tag w:val="合同总金额"/>
                        <w:id w:val="1230110503"/>
                        <w:placeholder>
                          <w:docPart w:val="DefaultPlaceholder_1081868574"/>
                        </w:placeholder>
                      </w:sdtPr>
                      <w:sdtEndPr/>
                      <w:sdtContent>
                        <w:r w:rsidR="00210070">
                          <w:rPr>
                            <w:rFonts w:ascii="Times New Roman" w:eastAsia="Times New Roman" w:hAnsi="Times New Roman" w:cs="Times New Roman"/>
                            <w:sz w:val="22"/>
                          </w:rPr>
                          <w:t>119,836.59</w:t>
                        </w:r>
                      </w:sdtContent>
                    </w:sdt>
                    <w:r w:rsidR="00210070">
                      <w:rPr>
                        <w:rFonts w:ascii="Times New Roman" w:eastAsia="Times New Roman" w:hAnsi="Times New Roman" w:cs="Times New Roman"/>
                        <w:sz w:val="22"/>
                      </w:rPr>
                      <w:t xml:space="preserve"> </w:t>
                    </w:r>
                  </w:p>
                </w:tc>
                <w:tc>
                  <w:tcPr>
                    <w:tcW w:w="1709"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合同金额百分比"/>
                      <w:tag w:val="合同金额百分比"/>
                      <w:id w:val="1856851503"/>
                      <w:placeholder>
                        <w:docPart w:val="DefaultPlaceholder_1081868574"/>
                      </w:placeholder>
                    </w:sdtPr>
                    <w:sdtEndPr/>
                    <w:sdtContent>
                      <w:p w:rsidR="00C96E15" w:rsidRDefault="00210070">
                        <w:pPr>
                          <w:spacing w:after="0" w:line="259" w:lineRule="auto"/>
                          <w:ind w:left="0" w:right="51" w:firstLine="0"/>
                          <w:jc w:val="center"/>
                        </w:pPr>
                        <w:r>
                          <w:rPr>
                            <w:rFonts w:ascii="Times New Roman" w:eastAsia="Times New Roman" w:hAnsi="Times New Roman" w:cs="Times New Roman"/>
                            <w:sz w:val="22"/>
                          </w:rPr>
                          <w:t xml:space="preserve">15.95% </w:t>
                        </w:r>
                      </w:p>
                    </w:sdtContent>
                  </w:sdt>
                </w:tc>
                <w:tc>
                  <w:tcPr>
                    <w:tcW w:w="1711"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本金余额"/>
                      <w:tag w:val="本金余额"/>
                      <w:id w:val="1724334495"/>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84,341.20 </w:t>
                        </w:r>
                      </w:p>
                    </w:sdtContent>
                  </w:sdt>
                </w:tc>
                <w:tc>
                  <w:tcPr>
                    <w:tcW w:w="1565"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余额百分比"/>
                      <w:tag w:val="余额百分比"/>
                      <w:id w:val="686722904"/>
                      <w:placeholder>
                        <w:docPart w:val="DefaultPlaceholder_1081868574"/>
                      </w:placeholder>
                    </w:sdtPr>
                    <w:sdtEndPr/>
                    <w:sdtContent>
                      <w:p w:rsidR="00C96E15" w:rsidRDefault="00210070">
                        <w:pPr>
                          <w:spacing w:after="0" w:line="259" w:lineRule="auto"/>
                          <w:ind w:left="0" w:right="51" w:firstLine="0"/>
                          <w:jc w:val="center"/>
                        </w:pPr>
                        <w:r>
                          <w:rPr>
                            <w:rFonts w:ascii="Times New Roman" w:eastAsia="Times New Roman" w:hAnsi="Times New Roman" w:cs="Times New Roman"/>
                            <w:sz w:val="22"/>
                          </w:rPr>
                          <w:t xml:space="preserve">15.99% </w:t>
                        </w:r>
                      </w:p>
                    </w:sdtContent>
                  </w:sdt>
                </w:tc>
                <w:tc>
                  <w:tcPr>
                    <w:tcW w:w="1567" w:type="dxa"/>
                    <w:tcBorders>
                      <w:top w:val="single" w:sz="4" w:space="0" w:color="000000"/>
                      <w:left w:val="single" w:sz="4" w:space="0" w:color="000000"/>
                      <w:bottom w:val="single" w:sz="4" w:space="0" w:color="000000"/>
                      <w:right w:val="single" w:sz="4" w:space="0" w:color="000000"/>
                    </w:tcBorders>
                  </w:tcPr>
                  <w:p w:rsidR="00C96E15" w:rsidRDefault="003E03B5">
                    <w:pPr>
                      <w:spacing w:after="0" w:line="259" w:lineRule="auto"/>
                      <w:ind w:left="0" w:right="50" w:firstLine="0"/>
                      <w:jc w:val="center"/>
                    </w:pPr>
                    <w:sdt>
                      <w:sdtPr>
                        <w:rPr>
                          <w:rFonts w:ascii="Times New Roman" w:eastAsia="Times New Roman" w:hAnsi="Times New Roman" w:cs="Times New Roman"/>
                          <w:sz w:val="22"/>
                        </w:rPr>
                        <w:alias w:val="合同笔数"/>
                        <w:tag w:val="合同笔数"/>
                        <w:id w:val="-2026393692"/>
                        <w:placeholder>
                          <w:docPart w:val="DefaultPlaceholder_1081868574"/>
                        </w:placeholder>
                      </w:sdtPr>
                      <w:sdtEndPr/>
                      <w:sdtContent>
                        <w:r w:rsidR="00210070">
                          <w:rPr>
                            <w:rFonts w:ascii="Times New Roman" w:eastAsia="Times New Roman" w:hAnsi="Times New Roman" w:cs="Times New Roman"/>
                            <w:sz w:val="22"/>
                          </w:rPr>
                          <w:t>10,782</w:t>
                        </w:r>
                      </w:sdtContent>
                    </w:sdt>
                    <w:r w:rsidR="00210070">
                      <w:rPr>
                        <w:rFonts w:ascii="Times New Roman" w:eastAsia="Times New Roman" w:hAnsi="Times New Roman" w:cs="Times New Roman"/>
                        <w:sz w:val="22"/>
                      </w:rPr>
                      <w:t xml:space="preserve"> </w:t>
                    </w:r>
                  </w:p>
                </w:tc>
                <w:tc>
                  <w:tcPr>
                    <w:tcW w:w="1424"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笔数百分比"/>
                      <w:tag w:val="笔数百分比"/>
                      <w:id w:val="-1009676793"/>
                      <w:placeholder>
                        <w:docPart w:val="DefaultPlaceholder_1081868574"/>
                      </w:placeholder>
                    </w:sdtPr>
                    <w:sdtEndPr/>
                    <w:sdtContent>
                      <w:p w:rsidR="00C96E15" w:rsidRDefault="00210070">
                        <w:pPr>
                          <w:spacing w:after="0" w:line="259" w:lineRule="auto"/>
                          <w:ind w:left="0" w:right="54" w:firstLine="0"/>
                          <w:jc w:val="center"/>
                        </w:pPr>
                        <w:r>
                          <w:rPr>
                            <w:rFonts w:ascii="Times New Roman" w:eastAsia="Times New Roman" w:hAnsi="Times New Roman" w:cs="Times New Roman"/>
                            <w:sz w:val="22"/>
                          </w:rPr>
                          <w:t xml:space="preserve">17.00% </w:t>
                        </w:r>
                      </w:p>
                    </w:sdtContent>
                  </w:sdt>
                </w:tc>
                <w:tc>
                  <w:tcPr>
                    <w:tcW w:w="1709" w:type="dxa"/>
                    <w:tcBorders>
                      <w:top w:val="single" w:sz="4" w:space="0" w:color="000000"/>
                      <w:left w:val="single" w:sz="4" w:space="0" w:color="000000"/>
                      <w:bottom w:val="single" w:sz="4" w:space="0" w:color="000000"/>
                      <w:right w:val="single" w:sz="4" w:space="0" w:color="000000"/>
                    </w:tcBorders>
                  </w:tcPr>
                  <w:sdt>
                    <w:sdtPr>
                      <w:rPr>
                        <w:rFonts w:ascii="Times New Roman" w:eastAsia="Times New Roman" w:hAnsi="Times New Roman" w:cs="Times New Roman"/>
                        <w:sz w:val="22"/>
                      </w:rPr>
                      <w:alias w:val="单笔贷款平均本金余额"/>
                      <w:tag w:val="单笔贷款平均本金余额"/>
                      <w:id w:val="56450632"/>
                      <w:placeholder>
                        <w:docPart w:val="DefaultPlaceholder_1081868574"/>
                      </w:placeholder>
                    </w:sdtPr>
                    <w:sdtEndPr/>
                    <w:sdtContent>
                      <w:p w:rsidR="00C96E15" w:rsidRDefault="00210070">
                        <w:pPr>
                          <w:spacing w:after="0" w:line="259" w:lineRule="auto"/>
                          <w:ind w:left="0" w:right="48" w:firstLine="0"/>
                          <w:jc w:val="center"/>
                        </w:pPr>
                        <w:r>
                          <w:rPr>
                            <w:rFonts w:ascii="Times New Roman" w:eastAsia="Times New Roman" w:hAnsi="Times New Roman" w:cs="Times New Roman"/>
                            <w:sz w:val="22"/>
                          </w:rPr>
                          <w:t xml:space="preserve">7.82 </w:t>
                        </w:r>
                      </w:p>
                    </w:sdtContent>
                  </w:sdt>
                </w:tc>
              </w:tr>
            </w:sdtContent>
          </w:sdt>
        </w:sdtContent>
      </w:sdt>
    </w:tbl>
    <w:p w:rsidR="00C96E15" w:rsidRDefault="00210070">
      <w:pPr>
        <w:spacing w:after="0" w:line="259" w:lineRule="auto"/>
        <w:ind w:left="480" w:right="0" w:firstLine="0"/>
        <w:jc w:val="both"/>
      </w:pPr>
      <w:r>
        <w:rPr>
          <w:rFonts w:ascii="Times New Roman" w:eastAsia="Times New Roman" w:hAnsi="Times New Roman" w:cs="Times New Roman"/>
        </w:rPr>
        <w:t xml:space="preserve"> </w:t>
      </w:r>
    </w:p>
    <w:p w:rsidR="00C96E15" w:rsidRDefault="00210070">
      <w:pPr>
        <w:numPr>
          <w:ilvl w:val="0"/>
          <w:numId w:val="21"/>
        </w:numPr>
        <w:spacing w:after="0" w:line="259" w:lineRule="auto"/>
        <w:ind w:right="4" w:hanging="725"/>
      </w:pPr>
      <w:r>
        <w:t>按照未偿本金余额统计，借款人所在城市中占比最大的</w:t>
      </w:r>
      <w:r>
        <w:rPr>
          <w:rFonts w:ascii="Times New Roman" w:eastAsia="Times New Roman" w:hAnsi="Times New Roman" w:cs="Times New Roman"/>
          <w:b/>
        </w:rPr>
        <w:t xml:space="preserve"> 10 </w:t>
      </w:r>
      <w:r>
        <w:t>个城市如下：</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578"/>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借款人所在城市</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70" w:right="74" w:firstLine="0"/>
              <w:jc w:val="center"/>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tr w:rsidR="00C96E15" w:rsidTr="00762248">
        <w:trPr>
          <w:trHeight w:val="461"/>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Pr="00740BEE" w:rsidRDefault="00210070">
            <w:pPr>
              <w:spacing w:after="0" w:line="259" w:lineRule="auto"/>
              <w:ind w:left="0" w:right="60" w:firstLine="0"/>
              <w:jc w:val="center"/>
              <w:rPr>
                <w:highlight w:val="yellow"/>
              </w:rPr>
            </w:pPr>
            <w:r w:rsidRPr="00740BEE">
              <w:rPr>
                <w:sz w:val="22"/>
                <w:highlight w:val="yellow"/>
              </w:rPr>
              <w:lastRenderedPageBreak/>
              <w:t>上海</w:t>
            </w:r>
            <w:r w:rsidRPr="00740BEE">
              <w:rPr>
                <w:rFonts w:ascii="Times New Roman" w:eastAsia="Times New Roman" w:hAnsi="Times New Roman" w:cs="Times New Roman"/>
                <w:b/>
                <w:sz w:val="22"/>
                <w:highlight w:val="yellow"/>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Pr="00740BEE" w:rsidRDefault="00210070">
            <w:pPr>
              <w:spacing w:after="0" w:line="259" w:lineRule="auto"/>
              <w:ind w:left="0" w:right="61" w:firstLine="0"/>
              <w:jc w:val="center"/>
              <w:rPr>
                <w:highlight w:val="yellow"/>
              </w:rPr>
            </w:pPr>
            <w:r w:rsidRPr="00740BEE">
              <w:rPr>
                <w:rFonts w:ascii="Times New Roman" w:eastAsia="Times New Roman" w:hAnsi="Times New Roman" w:cs="Times New Roman"/>
                <w:sz w:val="22"/>
                <w:highlight w:val="yellow"/>
              </w:rPr>
              <w:t xml:space="preserve">62,297.70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Pr="00740BEE" w:rsidRDefault="00210070">
            <w:pPr>
              <w:spacing w:after="0" w:line="259" w:lineRule="auto"/>
              <w:ind w:left="0" w:right="56" w:firstLine="0"/>
              <w:jc w:val="center"/>
              <w:rPr>
                <w:highlight w:val="yellow"/>
              </w:rPr>
            </w:pPr>
            <w:r w:rsidRPr="00740BEE">
              <w:rPr>
                <w:rFonts w:ascii="Times New Roman" w:eastAsia="Times New Roman" w:hAnsi="Times New Roman" w:cs="Times New Roman"/>
                <w:sz w:val="22"/>
                <w:highlight w:val="yellow"/>
              </w:rPr>
              <w:t xml:space="preserve">8.29%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Pr="00740BEE" w:rsidRDefault="00210070">
            <w:pPr>
              <w:spacing w:after="0" w:line="259" w:lineRule="auto"/>
              <w:ind w:left="0" w:right="60" w:firstLine="0"/>
              <w:jc w:val="center"/>
              <w:rPr>
                <w:highlight w:val="yellow"/>
              </w:rPr>
            </w:pPr>
            <w:r w:rsidRPr="00740BEE">
              <w:rPr>
                <w:rFonts w:ascii="Times New Roman" w:eastAsia="Times New Roman" w:hAnsi="Times New Roman" w:cs="Times New Roman"/>
                <w:sz w:val="22"/>
                <w:highlight w:val="yellow"/>
              </w:rPr>
              <w:t xml:space="preserve">44,712.14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Pr="00740BEE" w:rsidRDefault="00210070">
            <w:pPr>
              <w:spacing w:after="0" w:line="259" w:lineRule="auto"/>
              <w:ind w:left="0" w:right="56" w:firstLine="0"/>
              <w:jc w:val="center"/>
              <w:rPr>
                <w:highlight w:val="yellow"/>
              </w:rPr>
            </w:pPr>
            <w:r w:rsidRPr="00740BEE">
              <w:rPr>
                <w:rFonts w:ascii="Times New Roman" w:eastAsia="Times New Roman" w:hAnsi="Times New Roman" w:cs="Times New Roman"/>
                <w:sz w:val="22"/>
                <w:highlight w:val="yellow"/>
              </w:rPr>
              <w:t xml:space="preserve">8.48%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Pr="00740BEE" w:rsidRDefault="00210070">
            <w:pPr>
              <w:spacing w:after="0" w:line="259" w:lineRule="auto"/>
              <w:ind w:left="0" w:right="60" w:firstLine="0"/>
              <w:jc w:val="center"/>
              <w:rPr>
                <w:highlight w:val="yellow"/>
              </w:rPr>
            </w:pPr>
            <w:r w:rsidRPr="00740BEE">
              <w:rPr>
                <w:rFonts w:ascii="Times New Roman" w:eastAsia="Times New Roman" w:hAnsi="Times New Roman" w:cs="Times New Roman"/>
                <w:sz w:val="22"/>
                <w:highlight w:val="yellow"/>
              </w:rPr>
              <w:t xml:space="preserve">5,409  </w:t>
            </w:r>
          </w:p>
        </w:tc>
        <w:tc>
          <w:tcPr>
            <w:tcW w:w="1419" w:type="dxa"/>
            <w:tcBorders>
              <w:top w:val="single" w:sz="4" w:space="0" w:color="000000"/>
              <w:left w:val="single" w:sz="4" w:space="0" w:color="000000"/>
              <w:bottom w:val="single" w:sz="4" w:space="0" w:color="000000"/>
              <w:right w:val="single" w:sz="4" w:space="0" w:color="000000"/>
            </w:tcBorders>
            <w:vAlign w:val="center"/>
          </w:tcPr>
          <w:p w:rsidR="00C96E15" w:rsidRPr="00740BEE" w:rsidRDefault="00210070">
            <w:pPr>
              <w:spacing w:after="0" w:line="259" w:lineRule="auto"/>
              <w:ind w:left="0" w:right="57" w:firstLine="0"/>
              <w:jc w:val="center"/>
              <w:rPr>
                <w:highlight w:val="yellow"/>
              </w:rPr>
            </w:pPr>
            <w:r w:rsidRPr="00740BEE">
              <w:rPr>
                <w:rFonts w:ascii="Times New Roman" w:eastAsia="Times New Roman" w:hAnsi="Times New Roman" w:cs="Times New Roman"/>
                <w:sz w:val="22"/>
                <w:highlight w:val="yellow"/>
              </w:rPr>
              <w:t xml:space="preserve">8.53% </w:t>
            </w:r>
          </w:p>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Pr="00740BEE" w:rsidRDefault="00210070">
            <w:pPr>
              <w:spacing w:after="0" w:line="259" w:lineRule="auto"/>
              <w:ind w:left="0" w:right="60" w:firstLine="0"/>
              <w:jc w:val="center"/>
              <w:rPr>
                <w:highlight w:val="yellow"/>
              </w:rPr>
            </w:pPr>
            <w:r w:rsidRPr="00740BEE">
              <w:rPr>
                <w:rFonts w:ascii="Times New Roman" w:eastAsia="Times New Roman" w:hAnsi="Times New Roman" w:cs="Times New Roman"/>
                <w:sz w:val="22"/>
                <w:highlight w:val="yellow"/>
              </w:rPr>
              <w:t xml:space="preserve">8.27  </w:t>
            </w:r>
          </w:p>
        </w:tc>
      </w:tr>
    </w:tbl>
    <w:p w:rsidR="00C96E15" w:rsidRDefault="00210070">
      <w:pPr>
        <w:spacing w:after="0" w:line="259" w:lineRule="auto"/>
        <w:ind w:left="0" w:right="0" w:firstLine="0"/>
      </w:pPr>
      <w:r>
        <w:rPr>
          <w:rFonts w:ascii="Times New Roman" w:eastAsia="Times New Roman" w:hAnsi="Times New Roman" w:cs="Times New Roman"/>
        </w:rPr>
        <w:t xml:space="preserve"> </w:t>
      </w:r>
    </w:p>
    <w:p w:rsidR="00C96E15" w:rsidRDefault="00210070">
      <w:pPr>
        <w:numPr>
          <w:ilvl w:val="0"/>
          <w:numId w:val="21"/>
        </w:numPr>
        <w:spacing w:after="0"/>
        <w:ind w:right="4" w:hanging="725"/>
      </w:pPr>
      <w:r>
        <w:t>借款人职业分布</w:t>
      </w:r>
      <w:r>
        <w:rPr>
          <w:rFonts w:ascii="Times New Roman" w:eastAsia="Times New Roman" w:hAnsi="Times New Roman" w:cs="Times New Roman"/>
        </w:rPr>
        <w:t xml:space="preserve"> </w:t>
      </w:r>
    </w:p>
    <w:tbl>
      <w:tblPr>
        <w:tblStyle w:val="TableGrid"/>
        <w:tblW w:w="13888" w:type="dxa"/>
        <w:tblInd w:w="-108" w:type="dxa"/>
        <w:tblCellMar>
          <w:top w:w="33"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578"/>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借款人职业</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70" w:right="74" w:firstLine="0"/>
              <w:jc w:val="center"/>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15"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CustomerOccupationTable"/>
          <w:tag w:val="CustomerOccupationTable"/>
          <w:id w:val="1610705178"/>
          <w15:repeatingSection/>
        </w:sdtPr>
        <w:sdtEndPr>
          <w:rPr>
            <w:rFonts w:ascii="Times New Roman" w:eastAsia="Times New Roman" w:hAnsi="Times New Roman" w:cs="Times New Roman"/>
          </w:rPr>
        </w:sdtEndPr>
        <w:sdtContent>
          <w:sdt>
            <w:sdtPr>
              <w:rPr>
                <w:sz w:val="22"/>
              </w:rPr>
              <w:id w:val="1552186555"/>
              <w:placeholder>
                <w:docPart w:val="DefaultPlaceholder_1081868578"/>
              </w:placeholder>
              <w15:repeatingSectionItem/>
            </w:sdtPr>
            <w:sdtEndPr>
              <w:rPr>
                <w:rFonts w:ascii="Times New Roman" w:eastAsia="Times New Roman" w:hAnsi="Times New Roman" w:cs="Times New Roman"/>
              </w:rPr>
            </w:sdtEndPr>
            <w:sdtContent>
              <w:tr w:rsidR="00C96E15" w:rsidTr="00762248">
                <w:trPr>
                  <w:trHeight w:val="581"/>
                </w:trPr>
                <w:tc>
                  <w:tcPr>
                    <w:tcW w:w="2546" w:type="dxa"/>
                    <w:tcBorders>
                      <w:top w:val="single" w:sz="4" w:space="0" w:color="000000"/>
                      <w:left w:val="single" w:sz="4" w:space="0" w:color="000000"/>
                      <w:bottom w:val="single" w:sz="4" w:space="0" w:color="000000"/>
                      <w:right w:val="single" w:sz="4" w:space="0" w:color="000000"/>
                    </w:tcBorders>
                  </w:tcPr>
                  <w:sdt>
                    <w:sdtPr>
                      <w:rPr>
                        <w:sz w:val="22"/>
                      </w:rPr>
                      <w:alias w:val="DistributionName"/>
                      <w:tag w:val="DistributionName"/>
                      <w:id w:val="-312644663"/>
                      <w:placeholder>
                        <w:docPart w:val="DefaultPlaceholder_1081868574"/>
                      </w:placeholder>
                    </w:sdtPr>
                    <w:sdtEndPr>
                      <w:rPr>
                        <w:rFonts w:ascii="Times New Roman" w:eastAsia="Times New Roman" w:hAnsi="Times New Roman" w:cs="Times New Roman"/>
                        <w:b/>
                      </w:rPr>
                    </w:sdtEndPr>
                    <w:sdtContent>
                      <w:p w:rsidR="00C96E15" w:rsidRDefault="00210070">
                        <w:pPr>
                          <w:spacing w:after="0" w:line="259" w:lineRule="auto"/>
                          <w:ind w:left="0" w:right="0" w:firstLine="0"/>
                          <w:jc w:val="center"/>
                        </w:pPr>
                        <w:r>
                          <w:rPr>
                            <w:sz w:val="22"/>
                          </w:rPr>
                          <w:t>国家党政机关、事业单位</w:t>
                        </w:r>
                        <w:r>
                          <w:rPr>
                            <w:rFonts w:ascii="Times New Roman" w:eastAsia="Times New Roman" w:hAnsi="Times New Roman" w:cs="Times New Roman"/>
                            <w:b/>
                            <w:sz w:val="22"/>
                          </w:rPr>
                          <w:t xml:space="preserve">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1" w:firstLine="0"/>
                      <w:jc w:val="center"/>
                    </w:pPr>
                    <w:sdt>
                      <w:sdtPr>
                        <w:rPr>
                          <w:rFonts w:ascii="Times New Roman" w:eastAsia="Times New Roman" w:hAnsi="Times New Roman" w:cs="Times New Roman"/>
                          <w:sz w:val="22"/>
                        </w:rPr>
                        <w:alias w:val="合同总金额"/>
                        <w:tag w:val="合同总金额"/>
                        <w:id w:val="-209199667"/>
                        <w:placeholder>
                          <w:docPart w:val="DefaultPlaceholder_1081868574"/>
                        </w:placeholder>
                      </w:sdtPr>
                      <w:sdtEndPr/>
                      <w:sdtContent>
                        <w:r w:rsidR="00210070">
                          <w:rPr>
                            <w:rFonts w:ascii="Times New Roman" w:eastAsia="Times New Roman" w:hAnsi="Times New Roman" w:cs="Times New Roman"/>
                            <w:sz w:val="22"/>
                          </w:rPr>
                          <w:t>87,102.29</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547767078"/>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11.59%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rFonts w:ascii="Times New Roman" w:eastAsia="Times New Roman" w:hAnsi="Times New Roman" w:cs="Times New Roman"/>
                          <w:sz w:val="22"/>
                        </w:rPr>
                        <w:alias w:val="本金余额"/>
                        <w:tag w:val="本金余额"/>
                        <w:id w:val="-1319573406"/>
                        <w:placeholder>
                          <w:docPart w:val="DefaultPlaceholder_1081868574"/>
                        </w:placeholder>
                      </w:sdtPr>
                      <w:sdtEndPr/>
                      <w:sdtContent>
                        <w:r w:rsidR="00210070">
                          <w:rPr>
                            <w:rFonts w:ascii="Times New Roman" w:eastAsia="Times New Roman" w:hAnsi="Times New Roman" w:cs="Times New Roman"/>
                            <w:sz w:val="22"/>
                          </w:rPr>
                          <w:t>62,320.79</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1548214471"/>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11.82%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rFonts w:ascii="Times New Roman" w:eastAsia="Times New Roman" w:hAnsi="Times New Roman" w:cs="Times New Roman"/>
                          <w:sz w:val="22"/>
                        </w:rPr>
                        <w:alias w:val="合同笔数"/>
                        <w:tag w:val="合同笔数"/>
                        <w:id w:val="-1813169705"/>
                        <w:placeholder>
                          <w:docPart w:val="DefaultPlaceholder_1081868574"/>
                        </w:placeholder>
                      </w:sdtPr>
                      <w:sdtEndPr/>
                      <w:sdtContent>
                        <w:r w:rsidR="00210070">
                          <w:rPr>
                            <w:rFonts w:ascii="Times New Roman" w:eastAsia="Times New Roman" w:hAnsi="Times New Roman" w:cs="Times New Roman"/>
                            <w:sz w:val="22"/>
                          </w:rPr>
                          <w:t>7,337</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1127200258"/>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11.57%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rFonts w:ascii="Times New Roman" w:eastAsia="Times New Roman" w:hAnsi="Times New Roman" w:cs="Times New Roman"/>
                          <w:sz w:val="22"/>
                        </w:rPr>
                        <w:alias w:val="单笔贷款平均本金余额"/>
                        <w:tag w:val="单笔贷款平均本金余额"/>
                        <w:id w:val="1454358874"/>
                        <w:placeholder>
                          <w:docPart w:val="DefaultPlaceholder_1081868574"/>
                        </w:placeholder>
                      </w:sdtPr>
                      <w:sdtEndPr/>
                      <w:sdtContent>
                        <w:r w:rsidR="00210070">
                          <w:rPr>
                            <w:rFonts w:ascii="Times New Roman" w:eastAsia="Times New Roman" w:hAnsi="Times New Roman" w:cs="Times New Roman"/>
                            <w:sz w:val="22"/>
                          </w:rPr>
                          <w:t>8.49</w:t>
                        </w:r>
                      </w:sdtContent>
                    </w:sdt>
                    <w:r w:rsidR="00210070">
                      <w:rPr>
                        <w:rFonts w:ascii="Times New Roman" w:eastAsia="Times New Roman" w:hAnsi="Times New Roman" w:cs="Times New Roman"/>
                        <w:sz w:val="22"/>
                      </w:rPr>
                      <w:t xml:space="preserve">  </w:t>
                    </w:r>
                  </w:p>
                </w:tc>
              </w:tr>
            </w:sdtContent>
          </w:sdt>
        </w:sdtContent>
      </w:sdt>
    </w:tbl>
    <w:p w:rsidR="00C96E15" w:rsidRDefault="00210070">
      <w:pPr>
        <w:spacing w:after="0" w:line="259" w:lineRule="auto"/>
        <w:ind w:left="480" w:right="0" w:firstLine="0"/>
      </w:pPr>
      <w:r>
        <w:rPr>
          <w:rFonts w:ascii="Times New Roman" w:eastAsia="Times New Roman" w:hAnsi="Times New Roman" w:cs="Times New Roman"/>
        </w:rPr>
        <w:t xml:space="preserve"> </w:t>
      </w:r>
    </w:p>
    <w:p w:rsidR="00C96E15" w:rsidRDefault="00210070">
      <w:pPr>
        <w:numPr>
          <w:ilvl w:val="0"/>
          <w:numId w:val="21"/>
        </w:numPr>
        <w:spacing w:after="0"/>
        <w:ind w:right="4" w:hanging="725"/>
      </w:pPr>
      <w:r>
        <w:t>借款人年收入分布</w:t>
      </w:r>
      <w:r>
        <w:rPr>
          <w:rFonts w:ascii="Times New Roman" w:eastAsia="Times New Roman" w:hAnsi="Times New Roman" w:cs="Times New Roman"/>
        </w:rPr>
        <w:t xml:space="preserve"> </w:t>
      </w:r>
    </w:p>
    <w:tbl>
      <w:tblPr>
        <w:tblStyle w:val="TableGrid"/>
        <w:tblW w:w="13888" w:type="dxa"/>
        <w:tblInd w:w="-108" w:type="dxa"/>
        <w:tblCellMar>
          <w:top w:w="57"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660"/>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59" w:firstLine="0"/>
              <w:jc w:val="center"/>
            </w:pPr>
            <w:r>
              <w:rPr>
                <w:sz w:val="22"/>
              </w:rPr>
              <w:t>借款人年收入</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CustomerIncomeTable"/>
          <w:tag w:val="CustomerIncomeTable"/>
          <w:id w:val="-1221597728"/>
          <w15:repeatingSection/>
        </w:sdtPr>
        <w:sdtEndPr>
          <w:rPr>
            <w:b w:val="0"/>
          </w:rPr>
        </w:sdtEndPr>
        <w:sdtContent>
          <w:sdt>
            <w:sdtPr>
              <w:rPr>
                <w:rFonts w:ascii="Times New Roman" w:eastAsia="Times New Roman" w:hAnsi="Times New Roman" w:cs="Times New Roman"/>
                <w:b/>
                <w:sz w:val="22"/>
              </w:rPr>
              <w:id w:val="1572155572"/>
              <w:placeholder>
                <w:docPart w:val="DefaultPlaceholder_1081868578"/>
              </w:placeholder>
              <w15:repeatingSectionItem/>
            </w:sdtPr>
            <w:sdtEndPr>
              <w:rPr>
                <w:b w:val="0"/>
              </w:rPr>
            </w:sdtEndPr>
            <w:sdtContent>
              <w:tr w:rsidR="00C96E15" w:rsidTr="00762248">
                <w:trPr>
                  <w:trHeight w:val="461"/>
                </w:trPr>
                <w:tc>
                  <w:tcPr>
                    <w:tcW w:w="2546"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b/>
                        <w:sz w:val="22"/>
                      </w:rPr>
                      <w:alias w:val="DistributionName"/>
                      <w:tag w:val="DistributionName"/>
                      <w:id w:val="1344819970"/>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b/>
                            <w:sz w:val="22"/>
                          </w:rPr>
                          <w:t xml:space="preserve">[0,10 </w:t>
                        </w:r>
                        <w:r>
                          <w:rPr>
                            <w:sz w:val="22"/>
                          </w:rPr>
                          <w:t>万元</w:t>
                        </w:r>
                        <w:r>
                          <w:rPr>
                            <w:rFonts w:ascii="Times New Roman" w:eastAsia="Times New Roman" w:hAnsi="Times New Roman" w:cs="Times New Roman"/>
                            <w:b/>
                            <w:sz w:val="22"/>
                          </w:rPr>
                          <w:t xml:space="preserve">]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6" w:firstLine="0"/>
                      <w:jc w:val="center"/>
                    </w:pPr>
                    <w:sdt>
                      <w:sdtPr>
                        <w:rPr>
                          <w:rFonts w:ascii="Times New Roman" w:eastAsia="Times New Roman" w:hAnsi="Times New Roman" w:cs="Times New Roman"/>
                          <w:sz w:val="22"/>
                        </w:rPr>
                        <w:alias w:val="合同总金额"/>
                        <w:tag w:val="合同总金额"/>
                        <w:id w:val="2026058987"/>
                        <w:placeholder>
                          <w:docPart w:val="DefaultPlaceholder_1081868574"/>
                        </w:placeholder>
                      </w:sdtPr>
                      <w:sdtEndPr/>
                      <w:sdtContent>
                        <w:r w:rsidR="00210070">
                          <w:rPr>
                            <w:rFonts w:ascii="Times New Roman" w:eastAsia="Times New Roman" w:hAnsi="Times New Roman" w:cs="Times New Roman"/>
                            <w:sz w:val="22"/>
                          </w:rPr>
                          <w:t>416,433.97</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128360081"/>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55.41%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1881199220"/>
                        <w:placeholder>
                          <w:docPart w:val="DefaultPlaceholder_1081868574"/>
                        </w:placeholder>
                      </w:sdtPr>
                      <w:sdtEndPr/>
                      <w:sdtContent>
                        <w:r w:rsidR="00210070">
                          <w:rPr>
                            <w:rFonts w:ascii="Times New Roman" w:eastAsia="Times New Roman" w:hAnsi="Times New Roman" w:cs="Times New Roman"/>
                            <w:sz w:val="22"/>
                          </w:rPr>
                          <w:t>294,759.25</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773974249"/>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55.89%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rFonts w:ascii="Times New Roman" w:eastAsia="Times New Roman" w:hAnsi="Times New Roman" w:cs="Times New Roman"/>
                          <w:sz w:val="22"/>
                        </w:rPr>
                        <w:alias w:val="合同笔数"/>
                        <w:tag w:val="合同笔数"/>
                        <w:id w:val="825858057"/>
                        <w:placeholder>
                          <w:docPart w:val="DefaultPlaceholder_1081868574"/>
                        </w:placeholder>
                      </w:sdtPr>
                      <w:sdtEndPr/>
                      <w:sdtContent>
                        <w:r w:rsidR="00210070">
                          <w:rPr>
                            <w:rFonts w:ascii="Times New Roman" w:eastAsia="Times New Roman" w:hAnsi="Times New Roman" w:cs="Times New Roman"/>
                            <w:sz w:val="22"/>
                          </w:rPr>
                          <w:t>41,493</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1138261933"/>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65.42%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rFonts w:ascii="Times New Roman" w:eastAsia="Times New Roman" w:hAnsi="Times New Roman" w:cs="Times New Roman"/>
                          <w:sz w:val="22"/>
                        </w:rPr>
                        <w:alias w:val="单笔贷款平均本金余额"/>
                        <w:tag w:val="单笔贷款平均本金余额"/>
                        <w:id w:val="225032513"/>
                        <w:placeholder>
                          <w:docPart w:val="DefaultPlaceholder_1081868574"/>
                        </w:placeholder>
                      </w:sdtPr>
                      <w:sdtEndPr/>
                      <w:sdtContent>
                        <w:r w:rsidR="00210070">
                          <w:rPr>
                            <w:rFonts w:ascii="Times New Roman" w:eastAsia="Times New Roman" w:hAnsi="Times New Roman" w:cs="Times New Roman"/>
                            <w:sz w:val="22"/>
                          </w:rPr>
                          <w:t>7.10</w:t>
                        </w:r>
                      </w:sdtContent>
                    </w:sdt>
                    <w:r w:rsidR="00210070">
                      <w:rPr>
                        <w:rFonts w:ascii="Times New Roman" w:eastAsia="Times New Roman" w:hAnsi="Times New Roman" w:cs="Times New Roman"/>
                        <w:sz w:val="22"/>
                      </w:rPr>
                      <w:t xml:space="preserve">  </w:t>
                    </w:r>
                  </w:p>
                </w:tc>
              </w:tr>
            </w:sdtContent>
          </w:sdt>
        </w:sdtContent>
      </w:sdt>
    </w:tbl>
    <w:p w:rsidR="00C96E15" w:rsidRDefault="00210070">
      <w:pPr>
        <w:numPr>
          <w:ilvl w:val="0"/>
          <w:numId w:val="21"/>
        </w:numPr>
        <w:spacing w:after="0"/>
        <w:ind w:right="4" w:hanging="725"/>
      </w:pPr>
      <w:r>
        <w:t>借款人信用评分分布</w:t>
      </w:r>
      <w:r>
        <w:rPr>
          <w:rFonts w:ascii="Times New Roman" w:eastAsia="Times New Roman" w:hAnsi="Times New Roman" w:cs="Times New Roman"/>
        </w:rPr>
        <w:t xml:space="preserve"> </w:t>
      </w:r>
    </w:p>
    <w:tbl>
      <w:tblPr>
        <w:tblStyle w:val="TableGrid"/>
        <w:tblW w:w="13888" w:type="dxa"/>
        <w:tblInd w:w="-108" w:type="dxa"/>
        <w:tblCellMar>
          <w:top w:w="57"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660"/>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lastRenderedPageBreak/>
              <w:t>借款人信用评分</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CustomerCreditRatingTable"/>
          <w:tag w:val="CustomerCreditRatingTable"/>
          <w:id w:val="-1549132617"/>
          <w15:repeatingSection/>
        </w:sdtPr>
        <w:sdtEndPr>
          <w:rPr>
            <w:rFonts w:ascii="Times New Roman" w:eastAsia="Times New Roman" w:hAnsi="Times New Roman" w:cs="Times New Roman"/>
          </w:rPr>
        </w:sdtEndPr>
        <w:sdtContent>
          <w:sdt>
            <w:sdtPr>
              <w:rPr>
                <w:sz w:val="22"/>
              </w:rPr>
              <w:id w:val="799260589"/>
              <w:placeholder>
                <w:docPart w:val="DefaultPlaceholder_1081868578"/>
              </w:placeholder>
              <w15:repeatingSectionItem/>
            </w:sdtPr>
            <w:sdtEndPr>
              <w:rPr>
                <w:rFonts w:ascii="Times New Roman" w:eastAsia="Times New Roman" w:hAnsi="Times New Roman" w:cs="Times New Roman"/>
              </w:rPr>
            </w:sdtEndPr>
            <w:sdtContent>
              <w:tr w:rsidR="00C96E15" w:rsidTr="00762248">
                <w:trPr>
                  <w:trHeight w:val="461"/>
                </w:trPr>
                <w:tc>
                  <w:tcPr>
                    <w:tcW w:w="2546" w:type="dxa"/>
                    <w:tcBorders>
                      <w:top w:val="single" w:sz="4" w:space="0" w:color="000000"/>
                      <w:left w:val="single" w:sz="4" w:space="0" w:color="000000"/>
                      <w:bottom w:val="single" w:sz="4" w:space="0" w:color="000000"/>
                      <w:right w:val="single" w:sz="4" w:space="0" w:color="000000"/>
                    </w:tcBorders>
                    <w:vAlign w:val="center"/>
                  </w:tcPr>
                  <w:sdt>
                    <w:sdtPr>
                      <w:rPr>
                        <w:sz w:val="22"/>
                      </w:rPr>
                      <w:alias w:val="DistributionName"/>
                      <w:tag w:val="DistributionName"/>
                      <w:id w:val="-731008491"/>
                      <w:placeholder>
                        <w:docPart w:val="DefaultPlaceholder_1081868574"/>
                      </w:placeholder>
                    </w:sdtPr>
                    <w:sdtEndPr>
                      <w:rPr>
                        <w:rFonts w:ascii="Times New Roman" w:eastAsia="Times New Roman" w:hAnsi="Times New Roman" w:cs="Times New Roman"/>
                        <w:b/>
                      </w:rPr>
                    </w:sdtEndPr>
                    <w:sdtContent>
                      <w:p w:rsidR="00C96E15" w:rsidRDefault="00210070">
                        <w:pPr>
                          <w:spacing w:after="0" w:line="259" w:lineRule="auto"/>
                          <w:ind w:left="0" w:right="60" w:firstLine="0"/>
                          <w:jc w:val="center"/>
                        </w:pPr>
                        <w:r>
                          <w:rPr>
                            <w:sz w:val="22"/>
                          </w:rPr>
                          <w:t>第一组</w:t>
                        </w:r>
                        <w:r>
                          <w:rPr>
                            <w:rFonts w:ascii="Times New Roman" w:eastAsia="Times New Roman" w:hAnsi="Times New Roman" w:cs="Times New Roman"/>
                            <w:b/>
                            <w:sz w:val="22"/>
                          </w:rPr>
                          <w:t xml:space="preserve">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6" w:firstLine="0"/>
                      <w:jc w:val="center"/>
                    </w:pPr>
                    <w:sdt>
                      <w:sdtPr>
                        <w:rPr>
                          <w:rFonts w:ascii="Times New Roman" w:eastAsia="Times New Roman" w:hAnsi="Times New Roman" w:cs="Times New Roman"/>
                          <w:sz w:val="22"/>
                        </w:rPr>
                        <w:alias w:val="合同总金额"/>
                        <w:tag w:val="合同总金额"/>
                        <w:id w:val="1526446186"/>
                        <w:placeholder>
                          <w:docPart w:val="DefaultPlaceholder_1081868574"/>
                        </w:placeholder>
                      </w:sdtPr>
                      <w:sdtEndPr/>
                      <w:sdtContent>
                        <w:r w:rsidR="00210070">
                          <w:rPr>
                            <w:rFonts w:ascii="Times New Roman" w:eastAsia="Times New Roman" w:hAnsi="Times New Roman" w:cs="Times New Roman"/>
                            <w:sz w:val="22"/>
                          </w:rPr>
                          <w:t>474,085.55</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74887791"/>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63.08%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260195079"/>
                        <w:placeholder>
                          <w:docPart w:val="DefaultPlaceholder_1081868574"/>
                        </w:placeholder>
                      </w:sdtPr>
                      <w:sdtEndPr/>
                      <w:sdtContent>
                        <w:r w:rsidR="00210070">
                          <w:rPr>
                            <w:rFonts w:ascii="Times New Roman" w:eastAsia="Times New Roman" w:hAnsi="Times New Roman" w:cs="Times New Roman"/>
                            <w:sz w:val="22"/>
                          </w:rPr>
                          <w:t>346,489.08</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1160034940"/>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65.70%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rFonts w:ascii="Times New Roman" w:eastAsia="Times New Roman" w:hAnsi="Times New Roman" w:cs="Times New Roman"/>
                          <w:sz w:val="22"/>
                        </w:rPr>
                        <w:alias w:val="合同笔数"/>
                        <w:tag w:val="合同笔数"/>
                        <w:id w:val="-52775244"/>
                        <w:placeholder>
                          <w:docPart w:val="DefaultPlaceholder_1081868574"/>
                        </w:placeholder>
                      </w:sdtPr>
                      <w:sdtEndPr/>
                      <w:sdtContent>
                        <w:r w:rsidR="00210070">
                          <w:rPr>
                            <w:rFonts w:ascii="Times New Roman" w:eastAsia="Times New Roman" w:hAnsi="Times New Roman" w:cs="Times New Roman"/>
                            <w:sz w:val="22"/>
                          </w:rPr>
                          <w:t>41,557</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955487204"/>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65.53%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rFonts w:ascii="Times New Roman" w:eastAsia="Times New Roman" w:hAnsi="Times New Roman" w:cs="Times New Roman"/>
                          <w:sz w:val="22"/>
                        </w:rPr>
                        <w:alias w:val="单笔贷款平均本金余额"/>
                        <w:tag w:val="单笔贷款平均本金余额"/>
                        <w:id w:val="1629970205"/>
                        <w:placeholder>
                          <w:docPart w:val="DefaultPlaceholder_1081868574"/>
                        </w:placeholder>
                      </w:sdtPr>
                      <w:sdtEndPr/>
                      <w:sdtContent>
                        <w:r w:rsidR="00210070">
                          <w:rPr>
                            <w:rFonts w:ascii="Times New Roman" w:eastAsia="Times New Roman" w:hAnsi="Times New Roman" w:cs="Times New Roman"/>
                            <w:sz w:val="22"/>
                          </w:rPr>
                          <w:t>8.34</w:t>
                        </w:r>
                      </w:sdtContent>
                    </w:sdt>
                    <w:r w:rsidR="00210070">
                      <w:rPr>
                        <w:rFonts w:ascii="Times New Roman" w:eastAsia="Times New Roman" w:hAnsi="Times New Roman" w:cs="Times New Roman"/>
                        <w:sz w:val="22"/>
                      </w:rPr>
                      <w:t xml:space="preserve">  </w:t>
                    </w:r>
                  </w:p>
                </w:tc>
              </w:tr>
            </w:sdtContent>
          </w:sdt>
        </w:sdtContent>
      </w:sdt>
    </w:tbl>
    <w:p w:rsidR="00C96E15" w:rsidRDefault="00210070">
      <w:pPr>
        <w:pStyle w:val="Heading2"/>
        <w:spacing w:after="356"/>
        <w:ind w:left="-7" w:right="4"/>
      </w:pPr>
      <w:bookmarkStart w:id="35" w:name="_Toc542512"/>
      <w:r>
        <w:t>三、抵押物分布信息</w:t>
      </w:r>
      <w:r>
        <w:rPr>
          <w:rFonts w:ascii="Times New Roman" w:eastAsia="Times New Roman" w:hAnsi="Times New Roman" w:cs="Times New Roman"/>
          <w:b/>
        </w:rPr>
        <w:t xml:space="preserve"> </w:t>
      </w:r>
      <w:bookmarkEnd w:id="35"/>
    </w:p>
    <w:p w:rsidR="00C96E15" w:rsidRDefault="00210070">
      <w:pPr>
        <w:numPr>
          <w:ilvl w:val="0"/>
          <w:numId w:val="22"/>
        </w:numPr>
        <w:spacing w:after="0" w:line="259" w:lineRule="auto"/>
        <w:ind w:right="4" w:hanging="725"/>
      </w:pPr>
      <w:r>
        <w:t>初始贷款价值比分布（贷款价值比</w:t>
      </w:r>
      <w:r>
        <w:rPr>
          <w:rFonts w:ascii="Times New Roman" w:eastAsia="Times New Roman" w:hAnsi="Times New Roman" w:cs="Times New Roman"/>
          <w:b/>
        </w:rPr>
        <w:t>=</w:t>
      </w:r>
      <w:r>
        <w:t>初始起算日未偿本金余额</w:t>
      </w:r>
      <w:r>
        <w:rPr>
          <w:rFonts w:ascii="Times New Roman" w:eastAsia="Times New Roman" w:hAnsi="Times New Roman" w:cs="Times New Roman"/>
          <w:b/>
        </w:rPr>
        <w:t>/</w:t>
      </w:r>
      <w:r>
        <w:t>抵押物初始评估价值）</w:t>
      </w:r>
      <w:r>
        <w:rPr>
          <w:rFonts w:ascii="Times New Roman" w:eastAsia="Times New Roman" w:hAnsi="Times New Roman" w:cs="Times New Roman"/>
        </w:rPr>
        <w:t xml:space="preserve"> </w:t>
      </w:r>
    </w:p>
    <w:tbl>
      <w:tblPr>
        <w:tblStyle w:val="TableGrid"/>
        <w:tblW w:w="13888" w:type="dxa"/>
        <w:tblInd w:w="-108" w:type="dxa"/>
        <w:tblCellMar>
          <w:top w:w="59"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662"/>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初始贷款价值比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3"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3"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54"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rFonts w:ascii="Times New Roman" w:eastAsia="Times New Roman" w:hAnsi="Times New Roman" w:cs="Times New Roman"/>
            <w:b/>
            <w:sz w:val="22"/>
          </w:rPr>
          <w:alias w:val="DistLTVTable"/>
          <w:tag w:val="DistLTVTable"/>
          <w:id w:val="-501347030"/>
          <w15:repeatingSection/>
        </w:sdtPr>
        <w:sdtEndPr>
          <w:rPr>
            <w:b w:val="0"/>
          </w:rPr>
        </w:sdtEndPr>
        <w:sdtContent>
          <w:sdt>
            <w:sdtPr>
              <w:rPr>
                <w:rFonts w:ascii="Times New Roman" w:eastAsia="Times New Roman" w:hAnsi="Times New Roman" w:cs="Times New Roman"/>
                <w:b/>
                <w:sz w:val="22"/>
              </w:rPr>
              <w:id w:val="-567645796"/>
              <w:placeholder>
                <w:docPart w:val="DefaultPlaceholder_1081868578"/>
              </w:placeholder>
              <w15:repeatingSectionItem/>
            </w:sdtPr>
            <w:sdtEndPr>
              <w:rPr>
                <w:b w:val="0"/>
              </w:rPr>
            </w:sdtEndPr>
            <w:sdtContent>
              <w:tr w:rsidR="00C96E15" w:rsidTr="00762248">
                <w:trPr>
                  <w:trHeight w:val="461"/>
                </w:trPr>
                <w:tc>
                  <w:tcPr>
                    <w:tcW w:w="2546"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b/>
                        <w:sz w:val="22"/>
                      </w:rPr>
                      <w:alias w:val="DistributionName"/>
                      <w:tag w:val="DistributionName"/>
                      <w:id w:val="868336600"/>
                      <w:placeholder>
                        <w:docPart w:val="DefaultPlaceholder_1081868574"/>
                      </w:placeholder>
                    </w:sdtPr>
                    <w:sdtEndPr/>
                    <w:sdtContent>
                      <w:p w:rsidR="00C96E15" w:rsidRDefault="00210070">
                        <w:pPr>
                          <w:spacing w:after="0" w:line="259" w:lineRule="auto"/>
                          <w:ind w:left="0" w:right="58" w:firstLine="0"/>
                          <w:jc w:val="center"/>
                        </w:pPr>
                        <w:r>
                          <w:rPr>
                            <w:rFonts w:ascii="Times New Roman" w:eastAsia="Times New Roman" w:hAnsi="Times New Roman" w:cs="Times New Roman"/>
                            <w:b/>
                            <w:sz w:val="22"/>
                          </w:rPr>
                          <w:t xml:space="preserve">[5%,10%]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8" w:firstLine="0"/>
                      <w:jc w:val="center"/>
                    </w:pPr>
                    <w:sdt>
                      <w:sdtPr>
                        <w:rPr>
                          <w:rFonts w:ascii="Times New Roman" w:eastAsia="Times New Roman" w:hAnsi="Times New Roman" w:cs="Times New Roman"/>
                          <w:sz w:val="22"/>
                        </w:rPr>
                        <w:alias w:val="合同总金额"/>
                        <w:tag w:val="合同总金额"/>
                        <w:id w:val="773216995"/>
                        <w:placeholder>
                          <w:docPart w:val="DefaultPlaceholder_1081868574"/>
                        </w:placeholder>
                      </w:sdtPr>
                      <w:sdtEndPr/>
                      <w:sdtContent>
                        <w:r w:rsidR="00210070">
                          <w:rPr>
                            <w:rFonts w:ascii="Times New Roman" w:eastAsia="Times New Roman" w:hAnsi="Times New Roman" w:cs="Times New Roman"/>
                            <w:sz w:val="22"/>
                          </w:rPr>
                          <w:t>15.00</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403726054"/>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0.00%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8" w:firstLine="0"/>
                      <w:jc w:val="center"/>
                    </w:pPr>
                    <w:sdt>
                      <w:sdtPr>
                        <w:rPr>
                          <w:rFonts w:ascii="Times New Roman" w:eastAsia="Times New Roman" w:hAnsi="Times New Roman" w:cs="Times New Roman"/>
                          <w:sz w:val="22"/>
                        </w:rPr>
                        <w:alias w:val="本金余额"/>
                        <w:tag w:val="本金余额"/>
                        <w:id w:val="-905846014"/>
                        <w:placeholder>
                          <w:docPart w:val="DefaultPlaceholder_1081868574"/>
                        </w:placeholder>
                      </w:sdtPr>
                      <w:sdtEndPr/>
                      <w:sdtContent>
                        <w:r w:rsidR="00210070">
                          <w:rPr>
                            <w:rFonts w:ascii="Times New Roman" w:eastAsia="Times New Roman" w:hAnsi="Times New Roman" w:cs="Times New Roman"/>
                            <w:sz w:val="22"/>
                          </w:rPr>
                          <w:t>3.69</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1046596648"/>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0.00%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8" w:firstLine="0"/>
                      <w:jc w:val="center"/>
                    </w:pPr>
                    <w:sdt>
                      <w:sdtPr>
                        <w:rPr>
                          <w:rFonts w:ascii="Times New Roman" w:eastAsia="Times New Roman" w:hAnsi="Times New Roman" w:cs="Times New Roman"/>
                          <w:sz w:val="22"/>
                        </w:rPr>
                        <w:alias w:val="合同笔数"/>
                        <w:tag w:val="合同笔数"/>
                        <w:id w:val="-2144642735"/>
                        <w:placeholder>
                          <w:docPart w:val="DefaultPlaceholder_1081868574"/>
                        </w:placeholder>
                      </w:sdtPr>
                      <w:sdtEndPr/>
                      <w:sdtContent>
                        <w:r w:rsidR="00210070">
                          <w:rPr>
                            <w:rFonts w:ascii="Times New Roman" w:eastAsia="Times New Roman" w:hAnsi="Times New Roman" w:cs="Times New Roman"/>
                            <w:sz w:val="22"/>
                          </w:rPr>
                          <w:t>2</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1077558677"/>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0.00%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单笔贷款平均本金余额"/>
                      <w:tag w:val="单笔贷款平均本金余额"/>
                      <w:id w:val="715863719"/>
                      <w:placeholder>
                        <w:docPart w:val="DefaultPlaceholder_1081868574"/>
                      </w:placeholder>
                    </w:sdtPr>
                    <w:sdtEndPr/>
                    <w:sdtContent>
                      <w:p w:rsidR="00C96E15" w:rsidRDefault="00210070">
                        <w:pPr>
                          <w:spacing w:after="0" w:line="259" w:lineRule="auto"/>
                          <w:ind w:left="0" w:right="60" w:firstLine="0"/>
                          <w:jc w:val="center"/>
                        </w:pPr>
                        <w:r>
                          <w:rPr>
                            <w:rFonts w:ascii="Times New Roman" w:eastAsia="Times New Roman" w:hAnsi="Times New Roman" w:cs="Times New Roman"/>
                            <w:sz w:val="22"/>
                          </w:rPr>
                          <w:t xml:space="preserve">1.85 </w:t>
                        </w:r>
                      </w:p>
                    </w:sdtContent>
                  </w:sdt>
                </w:tc>
              </w:tr>
            </w:sdtContent>
          </w:sdt>
        </w:sdtContent>
      </w:sdt>
    </w:tbl>
    <w:p w:rsidR="00C96E15" w:rsidRDefault="00210070">
      <w:pPr>
        <w:spacing w:after="352" w:line="259" w:lineRule="auto"/>
        <w:ind w:left="483" w:right="0" w:firstLine="0"/>
      </w:pPr>
      <w:r>
        <w:rPr>
          <w:rFonts w:ascii="Times New Roman" w:eastAsia="Times New Roman" w:hAnsi="Times New Roman" w:cs="Times New Roman"/>
          <w:b/>
        </w:rPr>
        <w:t xml:space="preserve"> </w:t>
      </w:r>
    </w:p>
    <w:p w:rsidR="00C96E15" w:rsidRDefault="00210070">
      <w:pPr>
        <w:spacing w:after="0" w:line="259" w:lineRule="auto"/>
        <w:ind w:left="483" w:right="0" w:firstLine="0"/>
      </w:pPr>
      <w:r>
        <w:rPr>
          <w:rFonts w:ascii="Times New Roman" w:eastAsia="Times New Roman" w:hAnsi="Times New Roman" w:cs="Times New Roman"/>
          <w:b/>
        </w:rPr>
        <w:t xml:space="preserve"> </w:t>
      </w:r>
    </w:p>
    <w:p w:rsidR="00C96E15" w:rsidRDefault="00210070">
      <w:pPr>
        <w:numPr>
          <w:ilvl w:val="0"/>
          <w:numId w:val="22"/>
        </w:numPr>
        <w:spacing w:after="0"/>
        <w:ind w:right="4" w:hanging="725"/>
      </w:pPr>
      <w:r>
        <w:t>抵押车辆品牌分布</w:t>
      </w:r>
      <w:r>
        <w:rPr>
          <w:rFonts w:ascii="Times New Roman" w:eastAsia="Times New Roman" w:hAnsi="Times New Roman" w:cs="Times New Roman"/>
        </w:rPr>
        <w:t xml:space="preserve"> </w:t>
      </w:r>
    </w:p>
    <w:tbl>
      <w:tblPr>
        <w:tblStyle w:val="TableGrid"/>
        <w:tblW w:w="13888" w:type="dxa"/>
        <w:tblInd w:w="-108" w:type="dxa"/>
        <w:tblCellMar>
          <w:top w:w="57"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662"/>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lastRenderedPageBreak/>
              <w:t>车辆品牌</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70" w:right="74" w:firstLine="0"/>
              <w:jc w:val="center"/>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DistAutoBrandTable"/>
          <w:tag w:val="DistAutoBrandTable"/>
          <w:id w:val="-1802993983"/>
          <w15:repeatingSection/>
        </w:sdtPr>
        <w:sdtEndPr>
          <w:rPr>
            <w:rFonts w:ascii="Times New Roman" w:eastAsia="Times New Roman" w:hAnsi="Times New Roman" w:cs="Times New Roman"/>
          </w:rPr>
        </w:sdtEndPr>
        <w:sdtContent>
          <w:sdt>
            <w:sdtPr>
              <w:rPr>
                <w:sz w:val="22"/>
              </w:rPr>
              <w:id w:val="1017041274"/>
              <w:placeholder>
                <w:docPart w:val="DefaultPlaceholder_1081868578"/>
              </w:placeholder>
              <w15:repeatingSectionItem/>
            </w:sdtPr>
            <w:sdtEndPr>
              <w:rPr>
                <w:rFonts w:ascii="Times New Roman" w:eastAsia="Times New Roman" w:hAnsi="Times New Roman" w:cs="Times New Roman"/>
              </w:rPr>
            </w:sdtEndPr>
            <w:sdtContent>
              <w:tr w:rsidR="00C96E15" w:rsidTr="00762248">
                <w:trPr>
                  <w:trHeight w:val="458"/>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sz w:val="22"/>
                        </w:rPr>
                        <w:alias w:val="DistributionName"/>
                        <w:tag w:val="DistributionName"/>
                        <w:id w:val="-1620914078"/>
                        <w:placeholder>
                          <w:docPart w:val="DefaultPlaceholder_1081868574"/>
                        </w:placeholder>
                      </w:sdtPr>
                      <w:sdtEndPr/>
                      <w:sdtContent>
                        <w:r w:rsidR="00210070">
                          <w:rPr>
                            <w:sz w:val="22"/>
                          </w:rPr>
                          <w:t>一汽奥迪</w:t>
                        </w:r>
                      </w:sdtContent>
                    </w:sdt>
                    <w:r w:rsidR="00210070">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1" w:firstLine="0"/>
                      <w:jc w:val="center"/>
                    </w:pPr>
                    <w:sdt>
                      <w:sdtPr>
                        <w:rPr>
                          <w:rFonts w:ascii="Times New Roman" w:eastAsia="Times New Roman" w:hAnsi="Times New Roman" w:cs="Times New Roman"/>
                          <w:sz w:val="22"/>
                        </w:rPr>
                        <w:alias w:val="合同总金额"/>
                        <w:tag w:val="合同总金额"/>
                        <w:id w:val="443729409"/>
                        <w:placeholder>
                          <w:docPart w:val="DefaultPlaceholder_1081868574"/>
                        </w:placeholder>
                      </w:sdtPr>
                      <w:sdtEndPr/>
                      <w:sdtContent>
                        <w:r w:rsidR="00210070">
                          <w:rPr>
                            <w:rFonts w:ascii="Times New Roman" w:eastAsia="Times New Roman" w:hAnsi="Times New Roman" w:cs="Times New Roman"/>
                            <w:sz w:val="22"/>
                          </w:rPr>
                          <w:t>70,079.66</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700748987"/>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9.33%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rFonts w:ascii="Times New Roman" w:eastAsia="Times New Roman" w:hAnsi="Times New Roman" w:cs="Times New Roman"/>
                          <w:sz w:val="22"/>
                        </w:rPr>
                        <w:alias w:val="本金余额"/>
                        <w:tag w:val="本金余额"/>
                        <w:id w:val="867952352"/>
                        <w:placeholder>
                          <w:docPart w:val="DefaultPlaceholder_1081868574"/>
                        </w:placeholder>
                      </w:sdtPr>
                      <w:sdtEndPr/>
                      <w:sdtContent>
                        <w:r w:rsidR="00210070">
                          <w:rPr>
                            <w:rFonts w:ascii="Times New Roman" w:eastAsia="Times New Roman" w:hAnsi="Times New Roman" w:cs="Times New Roman"/>
                            <w:sz w:val="22"/>
                          </w:rPr>
                          <w:t>51,184.39</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1586751049"/>
                      <w:placeholder>
                        <w:docPart w:val="DefaultPlaceholder_1081868574"/>
                      </w:placeholder>
                    </w:sdtPr>
                    <w:sdtEndPr/>
                    <w:sdtContent>
                      <w:p w:rsidR="00C96E15" w:rsidRDefault="00210070">
                        <w:pPr>
                          <w:spacing w:after="0" w:line="259" w:lineRule="auto"/>
                          <w:ind w:left="0" w:right="56" w:firstLine="0"/>
                          <w:jc w:val="center"/>
                        </w:pPr>
                        <w:r>
                          <w:rPr>
                            <w:rFonts w:ascii="Times New Roman" w:eastAsia="Times New Roman" w:hAnsi="Times New Roman" w:cs="Times New Roman"/>
                            <w:sz w:val="22"/>
                          </w:rPr>
                          <w:t xml:space="preserve">9.71%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rFonts w:ascii="Times New Roman" w:eastAsia="Times New Roman" w:hAnsi="Times New Roman" w:cs="Times New Roman"/>
                          <w:sz w:val="22"/>
                        </w:rPr>
                        <w:alias w:val="合同笔数"/>
                        <w:tag w:val="合同笔数"/>
                        <w:id w:val="-943925303"/>
                        <w:placeholder>
                          <w:docPart w:val="DefaultPlaceholder_1081868574"/>
                        </w:placeholder>
                      </w:sdtPr>
                      <w:sdtEndPr/>
                      <w:sdtContent>
                        <w:r w:rsidR="00210070">
                          <w:rPr>
                            <w:rFonts w:ascii="Times New Roman" w:eastAsia="Times New Roman" w:hAnsi="Times New Roman" w:cs="Times New Roman"/>
                            <w:sz w:val="22"/>
                          </w:rPr>
                          <w:t>2,680</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803155085"/>
                      <w:placeholder>
                        <w:docPart w:val="DefaultPlaceholder_1081868574"/>
                      </w:placeholder>
                    </w:sdtPr>
                    <w:sdtEndPr/>
                    <w:sdtContent>
                      <w:p w:rsidR="00C96E15" w:rsidRDefault="00210070">
                        <w:pPr>
                          <w:spacing w:after="0" w:line="259" w:lineRule="auto"/>
                          <w:ind w:left="0" w:right="57" w:firstLine="0"/>
                          <w:jc w:val="center"/>
                        </w:pPr>
                        <w:r>
                          <w:rPr>
                            <w:rFonts w:ascii="Times New Roman" w:eastAsia="Times New Roman" w:hAnsi="Times New Roman" w:cs="Times New Roman"/>
                            <w:sz w:val="22"/>
                          </w:rPr>
                          <w:t xml:space="preserve">4.23%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rFonts w:ascii="Times New Roman" w:eastAsia="Times New Roman" w:hAnsi="Times New Roman" w:cs="Times New Roman"/>
                          <w:sz w:val="22"/>
                        </w:rPr>
                        <w:alias w:val="单笔贷款平均本金余额"/>
                        <w:tag w:val="单笔贷款平均本金余额"/>
                        <w:id w:val="-187911860"/>
                        <w:placeholder>
                          <w:docPart w:val="DefaultPlaceholder_1081868574"/>
                        </w:placeholder>
                      </w:sdtPr>
                      <w:sdtEndPr/>
                      <w:sdtContent>
                        <w:r w:rsidR="00210070">
                          <w:rPr>
                            <w:rFonts w:ascii="Times New Roman" w:eastAsia="Times New Roman" w:hAnsi="Times New Roman" w:cs="Times New Roman"/>
                            <w:sz w:val="22"/>
                          </w:rPr>
                          <w:t>19.10</w:t>
                        </w:r>
                      </w:sdtContent>
                    </w:sdt>
                    <w:r w:rsidR="00210070">
                      <w:rPr>
                        <w:rFonts w:ascii="Times New Roman" w:eastAsia="Times New Roman" w:hAnsi="Times New Roman" w:cs="Times New Roman"/>
                        <w:sz w:val="22"/>
                      </w:rPr>
                      <w:t xml:space="preserve">  </w:t>
                    </w:r>
                  </w:p>
                </w:tc>
              </w:tr>
            </w:sdtContent>
          </w:sdt>
        </w:sdtContent>
      </w:sdt>
    </w:tbl>
    <w:p w:rsidR="00C96E15" w:rsidRDefault="00210070">
      <w:pPr>
        <w:numPr>
          <w:ilvl w:val="0"/>
          <w:numId w:val="22"/>
        </w:numPr>
        <w:spacing w:after="0"/>
        <w:ind w:right="4" w:hanging="725"/>
      </w:pPr>
      <w:r>
        <w:t>新旧车辆分布</w:t>
      </w:r>
      <w:r>
        <w:rPr>
          <w:rFonts w:ascii="Times New Roman" w:eastAsia="Times New Roman" w:hAnsi="Times New Roman" w:cs="Times New Roman"/>
        </w:rPr>
        <w:t xml:space="preserve"> </w:t>
      </w:r>
    </w:p>
    <w:tbl>
      <w:tblPr>
        <w:tblStyle w:val="TableGrid"/>
        <w:tblW w:w="13888" w:type="dxa"/>
        <w:tblInd w:w="-108" w:type="dxa"/>
        <w:tblCellMar>
          <w:top w:w="57" w:type="dxa"/>
          <w:left w:w="118" w:type="dxa"/>
          <w:right w:w="60" w:type="dxa"/>
        </w:tblCellMar>
        <w:tblLook w:val="04A0" w:firstRow="1" w:lastRow="0" w:firstColumn="1" w:lastColumn="0" w:noHBand="0" w:noVBand="1"/>
      </w:tblPr>
      <w:tblGrid>
        <w:gridCol w:w="2546"/>
        <w:gridCol w:w="1702"/>
        <w:gridCol w:w="1702"/>
        <w:gridCol w:w="1702"/>
        <w:gridCol w:w="1558"/>
        <w:gridCol w:w="1560"/>
        <w:gridCol w:w="1419"/>
        <w:gridCol w:w="1699"/>
      </w:tblGrid>
      <w:tr w:rsidR="00C96E15" w:rsidTr="00762248">
        <w:trPr>
          <w:trHeight w:val="662"/>
        </w:trPr>
        <w:tc>
          <w:tcPr>
            <w:tcW w:w="254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60" w:firstLine="0"/>
              <w:jc w:val="center"/>
            </w:pPr>
            <w:r>
              <w:rPr>
                <w:sz w:val="22"/>
              </w:rPr>
              <w:t>车辆类型</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0" w:right="61" w:firstLine="0"/>
              <w:jc w:val="center"/>
            </w:pPr>
            <w:r>
              <w:rPr>
                <w:sz w:val="22"/>
              </w:rPr>
              <w:t>合同金额</w:t>
            </w:r>
            <w:r>
              <w:rPr>
                <w:rFonts w:ascii="Times New Roman" w:eastAsia="Times New Roman" w:hAnsi="Times New Roman" w:cs="Times New Roman"/>
                <w:b/>
                <w:sz w:val="22"/>
              </w:rPr>
              <w:t xml:space="preserve"> </w:t>
            </w:r>
          </w:p>
          <w:p w:rsidR="00C96E15" w:rsidRDefault="00210070">
            <w:pPr>
              <w:spacing w:after="0" w:line="259" w:lineRule="auto"/>
              <w:ind w:left="0" w:right="57"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70" w:right="0" w:firstLine="0"/>
              <w:jc w:val="both"/>
            </w:pPr>
            <w:r>
              <w:rPr>
                <w:sz w:val="22"/>
              </w:rPr>
              <w:t>合同金额占比</w:t>
            </w:r>
            <w:r>
              <w:rPr>
                <w:rFonts w:ascii="Times New Roman" w:eastAsia="Times New Roman" w:hAnsi="Times New Roman" w:cs="Times New Roman"/>
                <w:b/>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0" w:right="60" w:firstLine="0"/>
              <w:jc w:val="center"/>
            </w:pPr>
            <w:r>
              <w:rPr>
                <w:sz w:val="22"/>
              </w:rPr>
              <w:t>本金余额</w:t>
            </w:r>
            <w:r>
              <w:rPr>
                <w:rFonts w:ascii="Times New Roman" w:eastAsia="Times New Roman" w:hAnsi="Times New Roman" w:cs="Times New Roman"/>
                <w:b/>
                <w:sz w:val="22"/>
              </w:rPr>
              <w:t xml:space="preserve"> </w:t>
            </w:r>
          </w:p>
          <w:p w:rsidR="00C96E15" w:rsidRDefault="00210070">
            <w:pPr>
              <w:spacing w:after="0" w:line="259" w:lineRule="auto"/>
              <w:ind w:left="0" w:right="56"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22"/>
              </w:rPr>
              <w:t>本金余额占比</w:t>
            </w:r>
            <w:r>
              <w:rPr>
                <w:rFonts w:ascii="Times New Roman" w:eastAsia="Times New Roman" w:hAnsi="Times New Roman" w:cs="Times New Roman"/>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21" w:right="0" w:firstLine="0"/>
            </w:pPr>
            <w:r>
              <w:rPr>
                <w:sz w:val="22"/>
              </w:rPr>
              <w:t>资产笔数</w:t>
            </w:r>
            <w:r>
              <w:rPr>
                <w:rFonts w:ascii="Times New Roman" w:eastAsia="Times New Roman" w:hAnsi="Times New Roman" w:cs="Times New Roman"/>
                <w:b/>
                <w:sz w:val="22"/>
              </w:rPr>
              <w:t xml:space="preserve"> </w:t>
            </w:r>
          </w:p>
        </w:tc>
        <w:tc>
          <w:tcPr>
            <w:tcW w:w="14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22"/>
              </w:rPr>
              <w:t>资产笔数占比</w:t>
            </w:r>
            <w:r>
              <w:rPr>
                <w:rFonts w:ascii="Times New Roman" w:eastAsia="Times New Roman" w:hAnsi="Times New Roman" w:cs="Times New Roman"/>
                <w:b/>
                <w:sz w:val="22"/>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C96E15" w:rsidRDefault="00210070">
            <w:pPr>
              <w:spacing w:after="56" w:line="259" w:lineRule="auto"/>
              <w:ind w:left="67" w:right="0" w:firstLine="0"/>
              <w:jc w:val="both"/>
            </w:pPr>
            <w:r>
              <w:rPr>
                <w:sz w:val="22"/>
              </w:rPr>
              <w:t>平均每笔余额</w:t>
            </w:r>
            <w:r>
              <w:rPr>
                <w:rFonts w:ascii="Times New Roman" w:eastAsia="Times New Roman" w:hAnsi="Times New Roman" w:cs="Times New Roman"/>
                <w:b/>
                <w:sz w:val="22"/>
              </w:rPr>
              <w:t xml:space="preserve"> </w:t>
            </w:r>
          </w:p>
          <w:p w:rsidR="00C96E15" w:rsidRDefault="00210070">
            <w:pPr>
              <w:spacing w:after="0" w:line="259" w:lineRule="auto"/>
              <w:ind w:left="0" w:right="58" w:firstLine="0"/>
              <w:jc w:val="center"/>
            </w:pPr>
            <w:r>
              <w:rPr>
                <w:rFonts w:ascii="Times New Roman" w:eastAsia="Times New Roman" w:hAnsi="Times New Roman" w:cs="Times New Roman"/>
                <w:b/>
                <w:sz w:val="22"/>
              </w:rPr>
              <w:t>(</w:t>
            </w:r>
            <w:r>
              <w:rPr>
                <w:sz w:val="22"/>
              </w:rPr>
              <w:t>万元</w:t>
            </w:r>
            <w:r>
              <w:rPr>
                <w:rFonts w:ascii="Times New Roman" w:eastAsia="Times New Roman" w:hAnsi="Times New Roman" w:cs="Times New Roman"/>
                <w:b/>
                <w:sz w:val="22"/>
              </w:rPr>
              <w:t xml:space="preserve">) </w:t>
            </w:r>
          </w:p>
        </w:tc>
      </w:tr>
      <w:sdt>
        <w:sdtPr>
          <w:rPr>
            <w:sz w:val="22"/>
          </w:rPr>
          <w:alias w:val="DistIsNewAutoTable"/>
          <w:tag w:val="DistIsNewAutoTable"/>
          <w:id w:val="-522093582"/>
          <w15:repeatingSection/>
        </w:sdtPr>
        <w:sdtEndPr>
          <w:rPr>
            <w:rFonts w:ascii="Times New Roman" w:eastAsia="Times New Roman" w:hAnsi="Times New Roman" w:cs="Times New Roman"/>
          </w:rPr>
        </w:sdtEndPr>
        <w:sdtContent>
          <w:sdt>
            <w:sdtPr>
              <w:rPr>
                <w:sz w:val="22"/>
              </w:rPr>
              <w:id w:val="-1005892241"/>
              <w:placeholder>
                <w:docPart w:val="DefaultPlaceholder_1081868578"/>
              </w:placeholder>
              <w15:repeatingSectionItem/>
            </w:sdtPr>
            <w:sdtEndPr>
              <w:rPr>
                <w:rFonts w:ascii="Times New Roman" w:eastAsia="Times New Roman" w:hAnsi="Times New Roman" w:cs="Times New Roman"/>
              </w:rPr>
            </w:sdtEndPr>
            <w:sdtContent>
              <w:tr w:rsidR="00C96E15" w:rsidTr="00762248">
                <w:trPr>
                  <w:trHeight w:val="459"/>
                </w:trPr>
                <w:tc>
                  <w:tcPr>
                    <w:tcW w:w="2546" w:type="dxa"/>
                    <w:tcBorders>
                      <w:top w:val="single" w:sz="4" w:space="0" w:color="000000"/>
                      <w:left w:val="single" w:sz="4" w:space="0" w:color="000000"/>
                      <w:bottom w:val="single" w:sz="4" w:space="0" w:color="000000"/>
                      <w:right w:val="single" w:sz="4" w:space="0" w:color="000000"/>
                    </w:tcBorders>
                    <w:vAlign w:val="center"/>
                  </w:tcPr>
                  <w:sdt>
                    <w:sdtPr>
                      <w:rPr>
                        <w:sz w:val="22"/>
                      </w:rPr>
                      <w:alias w:val="DistributionName"/>
                      <w:tag w:val="DistributionName"/>
                      <w:id w:val="-1458795003"/>
                      <w:placeholder>
                        <w:docPart w:val="DefaultPlaceholder_1081868574"/>
                      </w:placeholder>
                    </w:sdtPr>
                    <w:sdtEndPr>
                      <w:rPr>
                        <w:rFonts w:ascii="Times New Roman" w:eastAsia="Times New Roman" w:hAnsi="Times New Roman" w:cs="Times New Roman"/>
                        <w:b/>
                      </w:rPr>
                    </w:sdtEndPr>
                    <w:sdtContent>
                      <w:p w:rsidR="00C96E15" w:rsidRDefault="00210070">
                        <w:pPr>
                          <w:spacing w:after="0" w:line="259" w:lineRule="auto"/>
                          <w:ind w:left="0" w:right="60" w:firstLine="0"/>
                          <w:jc w:val="center"/>
                        </w:pPr>
                        <w:r>
                          <w:rPr>
                            <w:sz w:val="22"/>
                          </w:rPr>
                          <w:t>一手新车</w:t>
                        </w:r>
                        <w:r>
                          <w:rPr>
                            <w:rFonts w:ascii="Times New Roman" w:eastAsia="Times New Roman" w:hAnsi="Times New Roman" w:cs="Times New Roman"/>
                            <w:b/>
                            <w:sz w:val="22"/>
                          </w:rPr>
                          <w:t xml:space="preserve">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6" w:firstLine="0"/>
                      <w:jc w:val="center"/>
                    </w:pPr>
                    <w:sdt>
                      <w:sdtPr>
                        <w:rPr>
                          <w:rFonts w:ascii="Times New Roman" w:eastAsia="Times New Roman" w:hAnsi="Times New Roman" w:cs="Times New Roman"/>
                          <w:sz w:val="22"/>
                        </w:rPr>
                        <w:alias w:val="合同总金额"/>
                        <w:tag w:val="合同总金额"/>
                        <w:id w:val="1750471418"/>
                        <w:placeholder>
                          <w:docPart w:val="DefaultPlaceholder_1081868574"/>
                        </w:placeholder>
                      </w:sdtPr>
                      <w:sdtEndPr/>
                      <w:sdtContent>
                        <w:r w:rsidR="00210070">
                          <w:rPr>
                            <w:rFonts w:ascii="Times New Roman" w:eastAsia="Times New Roman" w:hAnsi="Times New Roman" w:cs="Times New Roman"/>
                            <w:sz w:val="22"/>
                          </w:rPr>
                          <w:t>751,502.91</w:t>
                        </w:r>
                      </w:sdtContent>
                    </w:sdt>
                    <w:r w:rsidR="00210070">
                      <w:rPr>
                        <w:rFonts w:ascii="Times New Roman" w:eastAsia="Times New Roman" w:hAnsi="Times New Roman" w:cs="Times New Roman"/>
                        <w:sz w:val="22"/>
                      </w:rP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合同金额百分比"/>
                      <w:tag w:val="合同金额百分比"/>
                      <w:id w:val="1279538042"/>
                      <w:placeholder>
                        <w:docPart w:val="DefaultPlaceholder_1081868574"/>
                      </w:placeholder>
                    </w:sdtPr>
                    <w:sdtEndPr/>
                    <w:sdtContent>
                      <w:p w:rsidR="00C96E15" w:rsidRDefault="00210070">
                        <w:pPr>
                          <w:spacing w:after="0" w:line="259" w:lineRule="auto"/>
                          <w:ind w:left="0" w:right="58" w:firstLine="0"/>
                          <w:jc w:val="center"/>
                        </w:pPr>
                        <w:r>
                          <w:rPr>
                            <w:rFonts w:ascii="Times New Roman" w:eastAsia="Times New Roman" w:hAnsi="Times New Roman" w:cs="Times New Roman"/>
                            <w:sz w:val="22"/>
                          </w:rPr>
                          <w:t xml:space="preserve">100.00% </w:t>
                        </w:r>
                      </w:p>
                    </w:sdtContent>
                  </w:sdt>
                </w:tc>
                <w:tc>
                  <w:tcPr>
                    <w:tcW w:w="1702"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本金余额"/>
                        <w:tag w:val="本金余额"/>
                        <w:id w:val="-1936896066"/>
                        <w:placeholder>
                          <w:docPart w:val="DefaultPlaceholder_1081868574"/>
                        </w:placeholder>
                      </w:sdtPr>
                      <w:sdtEndPr/>
                      <w:sdtContent>
                        <w:r w:rsidR="00210070">
                          <w:rPr>
                            <w:rFonts w:ascii="Times New Roman" w:eastAsia="Times New Roman" w:hAnsi="Times New Roman" w:cs="Times New Roman"/>
                            <w:sz w:val="22"/>
                          </w:rPr>
                          <w:t>527,383.36</w:t>
                        </w:r>
                      </w:sdtContent>
                    </w:sdt>
                    <w:r w:rsidR="00210070">
                      <w:rPr>
                        <w:rFonts w:ascii="Times New Roman" w:eastAsia="Times New Roman" w:hAnsi="Times New Roman" w:cs="Times New Roman"/>
                        <w:sz w:val="22"/>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余额百分比"/>
                      <w:tag w:val="余额百分比"/>
                      <w:id w:val="1897473559"/>
                      <w:placeholder>
                        <w:docPart w:val="DefaultPlaceholder_1081868574"/>
                      </w:placeholder>
                    </w:sdtPr>
                    <w:sdtEndPr/>
                    <w:sdtContent>
                      <w:p w:rsidR="00C96E15" w:rsidRDefault="00210070">
                        <w:pPr>
                          <w:spacing w:after="0" w:line="259" w:lineRule="auto"/>
                          <w:ind w:left="0" w:right="53" w:firstLine="0"/>
                          <w:jc w:val="center"/>
                        </w:pPr>
                        <w:r>
                          <w:rPr>
                            <w:rFonts w:ascii="Times New Roman" w:eastAsia="Times New Roman" w:hAnsi="Times New Roman" w:cs="Times New Roman"/>
                            <w:sz w:val="22"/>
                          </w:rPr>
                          <w:t xml:space="preserve">100.00% </w:t>
                        </w:r>
                      </w:p>
                    </w:sdtContent>
                  </w:sdt>
                </w:tc>
                <w:tc>
                  <w:tcPr>
                    <w:tcW w:w="1560"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55" w:firstLine="0"/>
                      <w:jc w:val="center"/>
                    </w:pPr>
                    <w:sdt>
                      <w:sdtPr>
                        <w:rPr>
                          <w:rFonts w:ascii="Times New Roman" w:eastAsia="Times New Roman" w:hAnsi="Times New Roman" w:cs="Times New Roman"/>
                          <w:sz w:val="22"/>
                        </w:rPr>
                        <w:alias w:val="合同笔数"/>
                        <w:tag w:val="合同笔数"/>
                        <w:id w:val="-1789109498"/>
                        <w:placeholder>
                          <w:docPart w:val="DefaultPlaceholder_1081868574"/>
                        </w:placeholder>
                      </w:sdtPr>
                      <w:sdtEndPr/>
                      <w:sdtContent>
                        <w:r w:rsidR="00210070">
                          <w:rPr>
                            <w:rFonts w:ascii="Times New Roman" w:eastAsia="Times New Roman" w:hAnsi="Times New Roman" w:cs="Times New Roman"/>
                            <w:sz w:val="22"/>
                          </w:rPr>
                          <w:t>63,421</w:t>
                        </w:r>
                      </w:sdtContent>
                    </w:sdt>
                    <w:r w:rsidR="00210070">
                      <w:rPr>
                        <w:rFonts w:ascii="Times New Roman" w:eastAsia="Times New Roman" w:hAnsi="Times New Roman" w:cs="Times New Roman"/>
                        <w:sz w:val="22"/>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sdt>
                    <w:sdtPr>
                      <w:rPr>
                        <w:rFonts w:ascii="Times New Roman" w:eastAsia="Times New Roman" w:hAnsi="Times New Roman" w:cs="Times New Roman"/>
                        <w:sz w:val="22"/>
                      </w:rPr>
                      <w:alias w:val="笔数百分比"/>
                      <w:tag w:val="笔数百分比"/>
                      <w:id w:val="1164430185"/>
                      <w:placeholder>
                        <w:docPart w:val="DefaultPlaceholder_1081868574"/>
                      </w:placeholder>
                    </w:sdtPr>
                    <w:sdtEndPr/>
                    <w:sdtContent>
                      <w:p w:rsidR="00C96E15" w:rsidRDefault="00210070">
                        <w:pPr>
                          <w:spacing w:after="0" w:line="259" w:lineRule="auto"/>
                          <w:ind w:left="0" w:right="59" w:firstLine="0"/>
                          <w:jc w:val="center"/>
                        </w:pPr>
                        <w:r>
                          <w:rPr>
                            <w:rFonts w:ascii="Times New Roman" w:eastAsia="Times New Roman" w:hAnsi="Times New Roman" w:cs="Times New Roman"/>
                            <w:sz w:val="22"/>
                          </w:rPr>
                          <w:t xml:space="preserve">100.00% </w:t>
                        </w:r>
                      </w:p>
                    </w:sdtContent>
                  </w:sdt>
                </w:tc>
                <w:tc>
                  <w:tcPr>
                    <w:tcW w:w="1699" w:type="dxa"/>
                    <w:tcBorders>
                      <w:top w:val="single" w:sz="4" w:space="0" w:color="000000"/>
                      <w:left w:val="single" w:sz="4" w:space="0" w:color="000000"/>
                      <w:bottom w:val="single" w:sz="4" w:space="0" w:color="000000"/>
                      <w:right w:val="single" w:sz="4" w:space="0" w:color="000000"/>
                    </w:tcBorders>
                    <w:vAlign w:val="center"/>
                  </w:tcPr>
                  <w:p w:rsidR="00C96E15" w:rsidRDefault="003E03B5">
                    <w:pPr>
                      <w:spacing w:after="0" w:line="259" w:lineRule="auto"/>
                      <w:ind w:left="0" w:right="60" w:firstLine="0"/>
                      <w:jc w:val="center"/>
                    </w:pPr>
                    <w:sdt>
                      <w:sdtPr>
                        <w:rPr>
                          <w:rFonts w:ascii="Times New Roman" w:eastAsia="Times New Roman" w:hAnsi="Times New Roman" w:cs="Times New Roman"/>
                          <w:sz w:val="22"/>
                        </w:rPr>
                        <w:alias w:val="单笔贷款平均本金余额"/>
                        <w:tag w:val="单笔贷款平均本金余额"/>
                        <w:id w:val="419221203"/>
                        <w:placeholder>
                          <w:docPart w:val="DefaultPlaceholder_1081868574"/>
                        </w:placeholder>
                      </w:sdtPr>
                      <w:sdtEndPr/>
                      <w:sdtContent>
                        <w:r w:rsidR="00210070">
                          <w:rPr>
                            <w:rFonts w:ascii="Times New Roman" w:eastAsia="Times New Roman" w:hAnsi="Times New Roman" w:cs="Times New Roman"/>
                            <w:sz w:val="22"/>
                          </w:rPr>
                          <w:t>8.32</w:t>
                        </w:r>
                      </w:sdtContent>
                    </w:sdt>
                    <w:r w:rsidR="00210070">
                      <w:rPr>
                        <w:rFonts w:ascii="Times New Roman" w:eastAsia="Times New Roman" w:hAnsi="Times New Roman" w:cs="Times New Roman"/>
                        <w:sz w:val="22"/>
                      </w:rPr>
                      <w:t xml:space="preserve"> </w:t>
                    </w:r>
                  </w:p>
                </w:tc>
              </w:tr>
            </w:sdtContent>
          </w:sdt>
        </w:sdtContent>
      </w:sdt>
    </w:tbl>
    <w:p w:rsidR="00C96E15" w:rsidRDefault="00210070">
      <w:pPr>
        <w:spacing w:after="0" w:line="259" w:lineRule="auto"/>
        <w:ind w:left="480" w:right="0" w:firstLine="0"/>
      </w:pPr>
      <w:r>
        <w:rPr>
          <w:rFonts w:ascii="Times New Roman" w:eastAsia="Times New Roman" w:hAnsi="Times New Roman" w:cs="Times New Roman"/>
        </w:rPr>
        <w:t xml:space="preserve"> </w:t>
      </w:r>
    </w:p>
    <w:p w:rsidR="00C96E15" w:rsidRDefault="00C96E15">
      <w:pPr>
        <w:sectPr w:rsidR="00C96E15">
          <w:footerReference w:type="even" r:id="rId33"/>
          <w:footerReference w:type="default" r:id="rId34"/>
          <w:footerReference w:type="first" r:id="rId35"/>
          <w:pgSz w:w="16838" w:h="11906" w:orient="landscape"/>
          <w:pgMar w:top="1445" w:right="1320" w:bottom="1956" w:left="1440" w:header="720" w:footer="1102" w:gutter="0"/>
          <w:cols w:space="720"/>
        </w:sectPr>
      </w:pPr>
    </w:p>
    <w:p w:rsidR="00C96E15" w:rsidRDefault="00210070">
      <w:pPr>
        <w:pStyle w:val="Heading1"/>
        <w:ind w:left="604" w:right="839"/>
      </w:pPr>
      <w:bookmarkStart w:id="36" w:name="_Toc542513"/>
      <w:r>
        <w:lastRenderedPageBreak/>
        <w:t>第五章</w:t>
      </w:r>
      <w:r>
        <w:rPr>
          <w:rFonts w:ascii="Times New Roman" w:eastAsia="Times New Roman" w:hAnsi="Times New Roman" w:cs="Times New Roman"/>
          <w:b/>
        </w:rPr>
        <w:t xml:space="preserve"> </w:t>
      </w:r>
      <w:r>
        <w:t>证券基本信息</w:t>
      </w:r>
      <w:r>
        <w:rPr>
          <w:rFonts w:ascii="Times New Roman" w:eastAsia="Times New Roman" w:hAnsi="Times New Roman" w:cs="Times New Roman"/>
          <w:b/>
        </w:rPr>
        <w:t xml:space="preserve"> </w:t>
      </w:r>
      <w:bookmarkEnd w:id="36"/>
    </w:p>
    <w:p w:rsidR="00C96E15" w:rsidRDefault="00210070">
      <w:pPr>
        <w:pStyle w:val="Heading2"/>
        <w:ind w:left="-7" w:right="4"/>
      </w:pPr>
      <w:bookmarkStart w:id="37" w:name="_Toc542514"/>
      <w:r>
        <w:t>一、费用信息</w:t>
      </w:r>
      <w:r>
        <w:rPr>
          <w:rFonts w:ascii="Times New Roman" w:eastAsia="Times New Roman" w:hAnsi="Times New Roman" w:cs="Times New Roman"/>
          <w:b/>
        </w:rPr>
        <w:t xml:space="preserve"> </w:t>
      </w:r>
      <w:bookmarkEnd w:id="37"/>
    </w:p>
    <w:p w:rsidR="00C96E15" w:rsidRDefault="00210070">
      <w:pPr>
        <w:ind w:left="488" w:right="4"/>
      </w:pPr>
      <w:r>
        <w:t>（一）信托财产需承担的税收</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rPr>
          <w:rFonts w:ascii="Times New Roman" w:eastAsia="Times New Roman" w:hAnsi="Times New Roman" w:cs="Times New Roman"/>
        </w:rPr>
        <w:t xml:space="preserve">2006 </w:t>
      </w:r>
      <w:r>
        <w:t xml:space="preserve">年 </w:t>
      </w:r>
      <w:r>
        <w:rPr>
          <w:rFonts w:ascii="Times New Roman" w:eastAsia="Times New Roman" w:hAnsi="Times New Roman" w:cs="Times New Roman"/>
        </w:rPr>
        <w:t xml:space="preserve">2 </w:t>
      </w:r>
      <w:r>
        <w:t xml:space="preserve">月 </w:t>
      </w:r>
      <w:r>
        <w:rPr>
          <w:rFonts w:ascii="Times New Roman" w:eastAsia="Times New Roman" w:hAnsi="Times New Roman" w:cs="Times New Roman"/>
        </w:rPr>
        <w:t xml:space="preserve">20 </w:t>
      </w:r>
      <w:r>
        <w:t>日，财政部、国家税务总局下达了《财政部国家税务总局关于信贷资产证券化有关税收政策问题的通知》（财税</w:t>
      </w:r>
      <w:r>
        <w:rPr>
          <w:rFonts w:ascii="Times New Roman" w:eastAsia="Times New Roman" w:hAnsi="Times New Roman" w:cs="Times New Roman"/>
        </w:rPr>
        <w:t xml:space="preserve">[2006]5 </w:t>
      </w:r>
      <w:r>
        <w:t>号文），根据该规定，信托财产需承担的税收情况如下：</w:t>
      </w:r>
      <w:r>
        <w:rPr>
          <w:rFonts w:ascii="Times New Roman" w:eastAsia="Times New Roman" w:hAnsi="Times New Roman" w:cs="Times New Roman"/>
        </w:rPr>
        <w:t xml:space="preserve"> </w:t>
      </w:r>
    </w:p>
    <w:p w:rsidR="00C96E15" w:rsidRDefault="00210070">
      <w:pPr>
        <w:ind w:left="488" w:right="4"/>
      </w:pPr>
      <w:r>
        <w:t>营业税：对于受托机构从信托财产中取得的利息收入，全额征收营业税及附加。</w:t>
      </w:r>
      <w:r>
        <w:rPr>
          <w:rFonts w:ascii="Times New Roman" w:eastAsia="Times New Roman" w:hAnsi="Times New Roman" w:cs="Times New Roman"/>
        </w:rPr>
        <w:t xml:space="preserve"> </w:t>
      </w:r>
    </w:p>
    <w:p w:rsidR="00C96E15" w:rsidRDefault="00210070">
      <w:pPr>
        <w:spacing w:after="139" w:line="386" w:lineRule="auto"/>
        <w:ind w:left="-15" w:right="4" w:firstLine="480"/>
      </w:pPr>
      <w:r>
        <w:t>所得税：对信托财产收益在当年向本期资产支持证券机构投资者分配的部分，在信托环节暂不征收企业所得税；在取得当年未向机构投资者分配的部分，在信托环节由受托机构按企业所得税的政策规定申报缴纳企业所得税；对在信托环节已经完税的信贷资产收益，再分配给机构投资者时，对机构投资者按现行有关取得税后收益的企业所得税政策规定处理。在对信托财产收益暂不征收企业所得税期间，境内机构投资者分得的信托财产收益应按照权责发生制确认应税收入，按现行企业所得税的政策规定计算缴纳企业所得税；</w:t>
      </w:r>
      <w:r>
        <w:rPr>
          <w:rFonts w:ascii="Times New Roman" w:eastAsia="Times New Roman" w:hAnsi="Times New Roman" w:cs="Times New Roman"/>
        </w:rPr>
        <w:t xml:space="preserve">QFII </w:t>
      </w:r>
      <w:r>
        <w:t xml:space="preserve">从信托项目分配获得的收益，由受托机构按 </w:t>
      </w:r>
      <w:r>
        <w:rPr>
          <w:rFonts w:ascii="Times New Roman" w:eastAsia="Times New Roman" w:hAnsi="Times New Roman" w:cs="Times New Roman"/>
        </w:rPr>
        <w:t>10%</w:t>
      </w:r>
      <w:r>
        <w:t>代扣代缴企业所得税，若可适用税收协定（安排）待遇，应当向主管税务机关提出申请，获得税局机关书面批准后可享受有关税收协定（安排）待遇。</w:t>
      </w:r>
      <w:r>
        <w:rPr>
          <w:rFonts w:ascii="Times New Roman" w:eastAsia="Times New Roman" w:hAnsi="Times New Roman" w:cs="Times New Roman"/>
        </w:rPr>
        <w:t xml:space="preserve"> </w:t>
      </w:r>
    </w:p>
    <w:p w:rsidR="00C96E15" w:rsidRDefault="00210070">
      <w:pPr>
        <w:ind w:left="488" w:right="4"/>
      </w:pPr>
      <w:r>
        <w:t>（二）信托财产需承担的费用</w:t>
      </w:r>
      <w:r>
        <w:rPr>
          <w:rFonts w:ascii="Times New Roman" w:eastAsia="Times New Roman" w:hAnsi="Times New Roman" w:cs="Times New Roman"/>
        </w:rPr>
        <w:t xml:space="preserve"> </w:t>
      </w:r>
    </w:p>
    <w:p w:rsidR="00C96E15" w:rsidRDefault="00210070">
      <w:pPr>
        <w:numPr>
          <w:ilvl w:val="0"/>
          <w:numId w:val="23"/>
        </w:numPr>
        <w:ind w:right="4" w:hanging="420"/>
      </w:pPr>
      <w:r>
        <w:t>资产支持证券发行费用；</w:t>
      </w:r>
      <w:r>
        <w:rPr>
          <w:rFonts w:ascii="Times New Roman" w:eastAsia="Times New Roman" w:hAnsi="Times New Roman" w:cs="Times New Roman"/>
        </w:rPr>
        <w:t xml:space="preserve"> </w:t>
      </w:r>
    </w:p>
    <w:p w:rsidR="00C96E15" w:rsidRDefault="00210070">
      <w:pPr>
        <w:numPr>
          <w:ilvl w:val="0"/>
          <w:numId w:val="23"/>
        </w:numPr>
        <w:spacing w:after="120" w:line="404" w:lineRule="auto"/>
        <w:ind w:right="4" w:hanging="420"/>
      </w:pPr>
      <w:r>
        <w:lastRenderedPageBreak/>
        <w:t>信托存续期间，受托人、贷款服务机构、后备贷款服务机构（如有）、资金保管机构、支付代理机构、评级机构、审计师的报酬；</w:t>
      </w:r>
      <w:r>
        <w:rPr>
          <w:rFonts w:ascii="Times New Roman" w:eastAsia="Times New Roman" w:hAnsi="Times New Roman" w:cs="Times New Roman"/>
        </w:rPr>
        <w:t xml:space="preserve"> </w:t>
      </w:r>
    </w:p>
    <w:p w:rsidR="00C96E15" w:rsidRDefault="00210070">
      <w:pPr>
        <w:numPr>
          <w:ilvl w:val="0"/>
          <w:numId w:val="23"/>
        </w:numPr>
        <w:ind w:right="4" w:hanging="420"/>
      </w:pPr>
      <w:r>
        <w:t>执行费用；</w:t>
      </w:r>
      <w:r>
        <w:rPr>
          <w:rFonts w:ascii="Times New Roman" w:eastAsia="Times New Roman" w:hAnsi="Times New Roman" w:cs="Times New Roman"/>
        </w:rPr>
        <w:t xml:space="preserve"> </w:t>
      </w:r>
    </w:p>
    <w:p w:rsidR="00C96E15" w:rsidRDefault="00210070">
      <w:pPr>
        <w:numPr>
          <w:ilvl w:val="0"/>
          <w:numId w:val="23"/>
        </w:numPr>
        <w:ind w:right="4" w:hanging="420"/>
      </w:pPr>
      <w:r>
        <w:t>费用支出；</w:t>
      </w:r>
      <w:r>
        <w:rPr>
          <w:rFonts w:ascii="Times New Roman" w:eastAsia="Times New Roman" w:hAnsi="Times New Roman" w:cs="Times New Roman"/>
        </w:rPr>
        <w:t xml:space="preserve"> </w:t>
      </w:r>
    </w:p>
    <w:p w:rsidR="00C96E15" w:rsidRDefault="00210070">
      <w:pPr>
        <w:numPr>
          <w:ilvl w:val="0"/>
          <w:numId w:val="23"/>
        </w:numPr>
        <w:ind w:right="4" w:hanging="420"/>
      </w:pPr>
      <w:r>
        <w:t>因清算信托财产所发生的费用；</w:t>
      </w:r>
      <w:r>
        <w:rPr>
          <w:rFonts w:ascii="Times New Roman" w:eastAsia="Times New Roman" w:hAnsi="Times New Roman" w:cs="Times New Roman"/>
        </w:rPr>
        <w:t xml:space="preserve"> </w:t>
      </w:r>
    </w:p>
    <w:p w:rsidR="00C96E15" w:rsidRDefault="00210070">
      <w:pPr>
        <w:numPr>
          <w:ilvl w:val="0"/>
          <w:numId w:val="23"/>
        </w:numPr>
        <w:ind w:right="4" w:hanging="420"/>
      </w:pPr>
      <w:r>
        <w:t>中国法律规定或交易文件约定的应由信托财产承担的其它费用和支出。</w:t>
      </w:r>
      <w:r>
        <w:rPr>
          <w:rFonts w:ascii="Times New Roman" w:eastAsia="Times New Roman" w:hAnsi="Times New Roman" w:cs="Times New Roman"/>
        </w:rPr>
        <w:t xml:space="preserve"> </w:t>
      </w:r>
    </w:p>
    <w:p w:rsidR="00C96E15" w:rsidRDefault="00210070">
      <w:pPr>
        <w:pStyle w:val="Heading2"/>
        <w:ind w:left="488" w:right="4"/>
      </w:pPr>
      <w:bookmarkStart w:id="38" w:name="_Toc542515"/>
      <w:r>
        <w:t>二、日期信息</w:t>
      </w:r>
      <w:r>
        <w:rPr>
          <w:rFonts w:ascii="Times New Roman" w:eastAsia="Times New Roman" w:hAnsi="Times New Roman" w:cs="Times New Roman"/>
          <w:b/>
        </w:rPr>
        <w:t xml:space="preserve"> </w:t>
      </w:r>
      <w:bookmarkEnd w:id="38"/>
    </w:p>
    <w:p w:rsidR="00C96E15" w:rsidRDefault="00210070">
      <w:pPr>
        <w:spacing w:after="174"/>
        <w:ind w:left="490" w:right="4"/>
      </w:pPr>
      <w:r>
        <w:t>（一）日期类信息</w:t>
      </w:r>
      <w:r>
        <w:rPr>
          <w:rFonts w:ascii="Times New Roman" w:eastAsia="Times New Roman" w:hAnsi="Times New Roman" w:cs="Times New Roman"/>
          <w:b/>
        </w:rPr>
        <w:t xml:space="preserve"> </w:t>
      </w:r>
    </w:p>
    <w:p w:rsidR="00C96E15" w:rsidRDefault="00210070">
      <w:pPr>
        <w:numPr>
          <w:ilvl w:val="0"/>
          <w:numId w:val="24"/>
        </w:numPr>
        <w:spacing w:after="123" w:line="406" w:lineRule="auto"/>
        <w:ind w:right="4" w:firstLine="482"/>
      </w:pPr>
      <w:r>
        <w:t>初始起算日：系指信托生效日</w:t>
      </w:r>
      <w:r>
        <w:rPr>
          <w:rFonts w:ascii="Times New Roman" w:eastAsia="Times New Roman" w:hAnsi="Times New Roman" w:cs="Times New Roman"/>
        </w:rPr>
        <w:t>”</w:t>
      </w:r>
      <w:r>
        <w:t>信托给</w:t>
      </w:r>
      <w:r>
        <w:rPr>
          <w:rFonts w:ascii="Times New Roman" w:eastAsia="Times New Roman" w:hAnsi="Times New Roman" w:cs="Times New Roman"/>
        </w:rPr>
        <w:t>“</w:t>
      </w:r>
      <w:r>
        <w:t>受托人</w:t>
      </w:r>
      <w:r>
        <w:rPr>
          <w:rFonts w:ascii="Times New Roman" w:eastAsia="Times New Roman" w:hAnsi="Times New Roman" w:cs="Times New Roman"/>
        </w:rPr>
        <w:t>”</w:t>
      </w:r>
      <w:r>
        <w:t>的</w:t>
      </w:r>
      <w:r>
        <w:rPr>
          <w:rFonts w:ascii="Times New Roman" w:eastAsia="Times New Roman" w:hAnsi="Times New Roman" w:cs="Times New Roman"/>
        </w:rPr>
        <w:t>“</w:t>
      </w:r>
      <w:r>
        <w:t>资产池</w:t>
      </w:r>
      <w:r>
        <w:rPr>
          <w:rFonts w:ascii="Times New Roman" w:eastAsia="Times New Roman" w:hAnsi="Times New Roman" w:cs="Times New Roman"/>
        </w:rPr>
        <w:t>”</w:t>
      </w:r>
      <w:r>
        <w:t xml:space="preserve">的封池日，即 </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7 </w:t>
      </w:r>
      <w:r>
        <w:t xml:space="preserve">月 </w:t>
      </w:r>
      <w:r>
        <w:rPr>
          <w:rFonts w:ascii="Times New Roman" w:eastAsia="Times New Roman" w:hAnsi="Times New Roman" w:cs="Times New Roman"/>
        </w:rPr>
        <w:t xml:space="preserve">1 </w:t>
      </w:r>
      <w:r>
        <w:t>日。</w:t>
      </w:r>
      <w:r>
        <w:rPr>
          <w:rFonts w:ascii="Times New Roman" w:eastAsia="Times New Roman" w:hAnsi="Times New Roman" w:cs="Times New Roman"/>
        </w:rPr>
        <w:t xml:space="preserve"> </w:t>
      </w:r>
    </w:p>
    <w:p w:rsidR="00C96E15" w:rsidRDefault="00210070">
      <w:pPr>
        <w:numPr>
          <w:ilvl w:val="0"/>
          <w:numId w:val="24"/>
        </w:numPr>
        <w:spacing w:after="124" w:line="403" w:lineRule="auto"/>
        <w:ind w:right="4" w:firstLine="482"/>
      </w:pPr>
      <w:r>
        <w:t>簿记建档日：系指</w:t>
      </w:r>
      <w:r>
        <w:rPr>
          <w:rFonts w:ascii="Times New Roman" w:eastAsia="Times New Roman" w:hAnsi="Times New Roman" w:cs="Times New Roman"/>
        </w:rPr>
        <w:t>“</w:t>
      </w:r>
      <w:r>
        <w:t>发行人</w:t>
      </w:r>
      <w:r>
        <w:rPr>
          <w:rFonts w:ascii="Times New Roman" w:eastAsia="Times New Roman" w:hAnsi="Times New Roman" w:cs="Times New Roman"/>
        </w:rPr>
        <w:t>”</w:t>
      </w:r>
      <w:r>
        <w:t>以在银行间市场簿记建档方式发行</w:t>
      </w:r>
      <w:r>
        <w:rPr>
          <w:rFonts w:ascii="Times New Roman" w:eastAsia="Times New Roman" w:hAnsi="Times New Roman" w:cs="Times New Roman"/>
        </w:rPr>
        <w:t>“</w:t>
      </w:r>
      <w:r>
        <w:t>资产支持证券</w:t>
      </w:r>
      <w:r>
        <w:rPr>
          <w:rFonts w:ascii="Times New Roman" w:eastAsia="Times New Roman" w:hAnsi="Times New Roman" w:cs="Times New Roman"/>
        </w:rPr>
        <w:t xml:space="preserve">” </w:t>
      </w:r>
      <w:r>
        <w:t>的日期，具体以发行公告所载日期为准。</w:t>
      </w:r>
      <w:r>
        <w:rPr>
          <w:rFonts w:ascii="Times New Roman" w:eastAsia="Times New Roman" w:hAnsi="Times New Roman" w:cs="Times New Roman"/>
        </w:rPr>
        <w:t xml:space="preserve"> </w:t>
      </w:r>
    </w:p>
    <w:p w:rsidR="00C96E15" w:rsidRDefault="00210070">
      <w:pPr>
        <w:numPr>
          <w:ilvl w:val="0"/>
          <w:numId w:val="24"/>
        </w:numPr>
        <w:spacing w:after="123" w:line="404" w:lineRule="auto"/>
        <w:ind w:right="4" w:firstLine="482"/>
      </w:pPr>
      <w:r>
        <w:t>缴款日：系指各</w:t>
      </w:r>
      <w:r>
        <w:rPr>
          <w:rFonts w:ascii="Times New Roman" w:eastAsia="Times New Roman" w:hAnsi="Times New Roman" w:cs="Times New Roman"/>
        </w:rPr>
        <w:t>“</w:t>
      </w:r>
      <w:r>
        <w:t>承销团成员</w:t>
      </w:r>
      <w:r>
        <w:rPr>
          <w:rFonts w:ascii="Times New Roman" w:eastAsia="Times New Roman" w:hAnsi="Times New Roman" w:cs="Times New Roman"/>
        </w:rPr>
        <w:t>”</w:t>
      </w:r>
      <w:r>
        <w:t>将各自所获配售额度对应的募集款项全额划至</w:t>
      </w:r>
      <w:r>
        <w:rPr>
          <w:rFonts w:ascii="Times New Roman" w:eastAsia="Times New Roman" w:hAnsi="Times New Roman" w:cs="Times New Roman"/>
        </w:rPr>
        <w:t>“</w:t>
      </w:r>
      <w:r>
        <w:t>主承销商</w:t>
      </w:r>
      <w:r>
        <w:rPr>
          <w:rFonts w:ascii="Times New Roman" w:eastAsia="Times New Roman" w:hAnsi="Times New Roman" w:cs="Times New Roman"/>
        </w:rPr>
        <w:t>”</w:t>
      </w:r>
      <w:r>
        <w:t>指定的银行账户之日。具体日期以发行公告所载日期为准。</w:t>
      </w:r>
      <w:r>
        <w:rPr>
          <w:rFonts w:ascii="Times New Roman" w:eastAsia="Times New Roman" w:hAnsi="Times New Roman" w:cs="Times New Roman"/>
        </w:rPr>
        <w:t xml:space="preserve"> </w:t>
      </w:r>
    </w:p>
    <w:p w:rsidR="00C96E15" w:rsidRDefault="00210070">
      <w:pPr>
        <w:numPr>
          <w:ilvl w:val="0"/>
          <w:numId w:val="24"/>
        </w:numPr>
        <w:ind w:right="4" w:firstLine="482"/>
      </w:pPr>
      <w:r>
        <w:t>信托财产交付日：</w:t>
      </w:r>
      <w:r>
        <w:rPr>
          <w:rFonts w:ascii="Times New Roman" w:eastAsia="Times New Roman" w:hAnsi="Times New Roman" w:cs="Times New Roman"/>
        </w:rPr>
        <w:t>“</w:t>
      </w:r>
      <w:r>
        <w:t>信托财产交付日</w:t>
      </w:r>
      <w:r>
        <w:rPr>
          <w:rFonts w:ascii="Times New Roman" w:eastAsia="Times New Roman" w:hAnsi="Times New Roman" w:cs="Times New Roman"/>
        </w:rPr>
        <w:t>”</w:t>
      </w:r>
      <w:r>
        <w:t>为</w:t>
      </w:r>
      <w:r>
        <w:rPr>
          <w:rFonts w:ascii="Times New Roman" w:eastAsia="Times New Roman" w:hAnsi="Times New Roman" w:cs="Times New Roman"/>
        </w:rPr>
        <w:t>“</w:t>
      </w:r>
      <w:r>
        <w:t>缴款日</w:t>
      </w:r>
      <w:r>
        <w:rPr>
          <w:rFonts w:ascii="Times New Roman" w:eastAsia="Times New Roman" w:hAnsi="Times New Roman" w:cs="Times New Roman"/>
        </w:rPr>
        <w:t>”</w:t>
      </w:r>
      <w:r>
        <w:t>的次一工作日。</w:t>
      </w:r>
      <w:r>
        <w:rPr>
          <w:rFonts w:ascii="Times New Roman" w:eastAsia="Times New Roman" w:hAnsi="Times New Roman" w:cs="Times New Roman"/>
        </w:rPr>
        <w:t xml:space="preserve"> </w:t>
      </w:r>
    </w:p>
    <w:p w:rsidR="00C96E15" w:rsidRDefault="00210070">
      <w:pPr>
        <w:numPr>
          <w:ilvl w:val="0"/>
          <w:numId w:val="24"/>
        </w:numPr>
        <w:spacing w:after="115" w:line="409" w:lineRule="auto"/>
        <w:ind w:right="4" w:firstLine="482"/>
      </w:pPr>
      <w:r>
        <w:t>信托生效日：系指《信托合同》</w:t>
      </w:r>
      <w:r>
        <w:rPr>
          <w:rFonts w:ascii="Times New Roman" w:eastAsia="Times New Roman" w:hAnsi="Times New Roman" w:cs="Times New Roman"/>
        </w:rPr>
        <w:t>“</w:t>
      </w:r>
      <w:r>
        <w:rPr>
          <w:rFonts w:ascii="Times New Roman" w:eastAsia="Times New Roman" w:hAnsi="Times New Roman" w:cs="Times New Roman"/>
        </w:rPr>
        <w:tab/>
        <w:t>”</w:t>
      </w:r>
      <w:r>
        <w:t xml:space="preserve">第 </w:t>
      </w:r>
      <w:r>
        <w:rPr>
          <w:rFonts w:ascii="Times New Roman" w:eastAsia="Times New Roman" w:hAnsi="Times New Roman" w:cs="Times New Roman"/>
        </w:rPr>
        <w:t xml:space="preserve">3.6 </w:t>
      </w:r>
      <w:r>
        <w:t>款约定的条件均满足时</w:t>
      </w:r>
      <w:r>
        <w:rPr>
          <w:rFonts w:ascii="Times New Roman" w:eastAsia="Times New Roman" w:hAnsi="Times New Roman" w:cs="Times New Roman"/>
        </w:rPr>
        <w:t>“</w:t>
      </w:r>
      <w:r>
        <w:t>信托</w:t>
      </w:r>
      <w:r>
        <w:rPr>
          <w:rFonts w:ascii="Times New Roman" w:eastAsia="Times New Roman" w:hAnsi="Times New Roman" w:cs="Times New Roman"/>
        </w:rPr>
        <w:t>”</w:t>
      </w:r>
      <w:r>
        <w:t>生效之日。在本</w:t>
      </w:r>
      <w:r>
        <w:rPr>
          <w:rFonts w:ascii="Times New Roman" w:eastAsia="Times New Roman" w:hAnsi="Times New Roman" w:cs="Times New Roman"/>
        </w:rPr>
        <w:t>“</w:t>
      </w:r>
      <w:r>
        <w:t>信托</w:t>
      </w:r>
      <w:r>
        <w:rPr>
          <w:rFonts w:ascii="Times New Roman" w:eastAsia="Times New Roman" w:hAnsi="Times New Roman" w:cs="Times New Roman"/>
        </w:rPr>
        <w:t>”</w:t>
      </w:r>
      <w:r>
        <w:t>中，</w:t>
      </w:r>
      <w:r>
        <w:rPr>
          <w:rFonts w:ascii="Times New Roman" w:eastAsia="Times New Roman" w:hAnsi="Times New Roman" w:cs="Times New Roman"/>
        </w:rPr>
        <w:t>“</w:t>
      </w:r>
      <w:r>
        <w:t>信托生效日</w:t>
      </w:r>
      <w:r>
        <w:rPr>
          <w:rFonts w:ascii="Times New Roman" w:eastAsia="Times New Roman" w:hAnsi="Times New Roman" w:cs="Times New Roman"/>
        </w:rPr>
        <w:t>”</w:t>
      </w:r>
      <w:r>
        <w:t>与</w:t>
      </w:r>
      <w:r>
        <w:rPr>
          <w:rFonts w:ascii="Times New Roman" w:eastAsia="Times New Roman" w:hAnsi="Times New Roman" w:cs="Times New Roman"/>
        </w:rPr>
        <w:t>“</w:t>
      </w:r>
      <w:r>
        <w:t>信托财产交付日</w:t>
      </w:r>
      <w:r>
        <w:rPr>
          <w:rFonts w:ascii="Times New Roman" w:eastAsia="Times New Roman" w:hAnsi="Times New Roman" w:cs="Times New Roman"/>
        </w:rPr>
        <w:t>”</w:t>
      </w:r>
      <w:r>
        <w:t>为同一日。</w:t>
      </w:r>
      <w:r>
        <w:rPr>
          <w:rFonts w:ascii="Times New Roman" w:eastAsia="Times New Roman" w:hAnsi="Times New Roman" w:cs="Times New Roman"/>
        </w:rPr>
        <w:t xml:space="preserve"> </w:t>
      </w:r>
    </w:p>
    <w:p w:rsidR="00C96E15" w:rsidRDefault="00210070">
      <w:pPr>
        <w:numPr>
          <w:ilvl w:val="0"/>
          <w:numId w:val="24"/>
        </w:numPr>
        <w:spacing w:after="174"/>
        <w:ind w:right="4" w:firstLine="482"/>
      </w:pPr>
      <w:r>
        <w:t xml:space="preserve">计算日：系指每个自然月的最后一日，其中，第一个计算日将为 </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12 </w:t>
      </w:r>
      <w:r>
        <w:t>月</w:t>
      </w:r>
    </w:p>
    <w:p w:rsidR="00C96E15" w:rsidRDefault="00210070">
      <w:pPr>
        <w:ind w:left="-7" w:right="4"/>
      </w:pPr>
      <w:r>
        <w:rPr>
          <w:rFonts w:ascii="Times New Roman" w:eastAsia="Times New Roman" w:hAnsi="Times New Roman" w:cs="Times New Roman"/>
        </w:rPr>
        <w:lastRenderedPageBreak/>
        <w:t xml:space="preserve">31 </w:t>
      </w:r>
      <w:r>
        <w:t>日，最后一个计算日为最后一个</w:t>
      </w:r>
      <w:r>
        <w:rPr>
          <w:rFonts w:ascii="Times New Roman" w:eastAsia="Times New Roman" w:hAnsi="Times New Roman" w:cs="Times New Roman"/>
        </w:rPr>
        <w:t>“</w:t>
      </w:r>
      <w:r>
        <w:t>支付日</w:t>
      </w:r>
      <w:r>
        <w:rPr>
          <w:rFonts w:ascii="Times New Roman" w:eastAsia="Times New Roman" w:hAnsi="Times New Roman" w:cs="Times New Roman"/>
        </w:rPr>
        <w:t>”</w:t>
      </w:r>
      <w:r>
        <w:t>前一个月的最后一日。</w:t>
      </w:r>
      <w:r>
        <w:rPr>
          <w:rFonts w:ascii="Times New Roman" w:eastAsia="Times New Roman" w:hAnsi="Times New Roman" w:cs="Times New Roman"/>
        </w:rPr>
        <w:t xml:space="preserve"> </w:t>
      </w:r>
    </w:p>
    <w:p w:rsidR="00C96E15" w:rsidRDefault="00210070">
      <w:pPr>
        <w:numPr>
          <w:ilvl w:val="0"/>
          <w:numId w:val="25"/>
        </w:numPr>
        <w:ind w:right="4" w:firstLine="482"/>
      </w:pPr>
      <w:r>
        <w:t>回收款转付日：</w:t>
      </w:r>
      <w:r>
        <w:rPr>
          <w:rFonts w:ascii="Times New Roman" w:eastAsia="Times New Roman" w:hAnsi="Times New Roman" w:cs="Times New Roman"/>
        </w:rPr>
        <w:t>“</w:t>
      </w:r>
      <w:r>
        <w:t>回收款转付日</w:t>
      </w:r>
      <w:r>
        <w:rPr>
          <w:rFonts w:ascii="Times New Roman" w:eastAsia="Times New Roman" w:hAnsi="Times New Roman" w:cs="Times New Roman"/>
        </w:rPr>
        <w:t>”</w:t>
      </w:r>
      <w:r>
        <w:t>按照如下规则确定：</w:t>
      </w:r>
      <w:r>
        <w:rPr>
          <w:rFonts w:ascii="Times New Roman" w:eastAsia="Times New Roman" w:hAnsi="Times New Roman" w:cs="Times New Roman"/>
        </w:rPr>
        <w:t xml:space="preserve"> </w:t>
      </w:r>
    </w:p>
    <w:p w:rsidR="00C96E15" w:rsidRDefault="00210070">
      <w:pPr>
        <w:numPr>
          <w:ilvl w:val="0"/>
          <w:numId w:val="26"/>
        </w:numPr>
        <w:spacing w:after="174"/>
        <w:ind w:right="4" w:firstLine="427"/>
      </w:pPr>
      <w:r>
        <w:t>当</w:t>
      </w:r>
      <w:r>
        <w:rPr>
          <w:rFonts w:ascii="Times New Roman" w:eastAsia="Times New Roman" w:hAnsi="Times New Roman" w:cs="Times New Roman"/>
        </w:rPr>
        <w:t>“</w:t>
      </w:r>
      <w:r>
        <w:t>贷款服务机构</w:t>
      </w:r>
      <w:r>
        <w:rPr>
          <w:rFonts w:ascii="Times New Roman" w:eastAsia="Times New Roman" w:hAnsi="Times New Roman" w:cs="Times New Roman"/>
        </w:rPr>
        <w:t>”</w:t>
      </w:r>
      <w:r>
        <w:t>具备全部</w:t>
      </w:r>
      <w:r>
        <w:rPr>
          <w:rFonts w:ascii="Times New Roman" w:eastAsia="Times New Roman" w:hAnsi="Times New Roman" w:cs="Times New Roman"/>
        </w:rPr>
        <w:t>“</w:t>
      </w:r>
      <w:r>
        <w:t>必备评级等级</w:t>
      </w:r>
      <w:r>
        <w:rPr>
          <w:rFonts w:ascii="Times New Roman" w:eastAsia="Times New Roman" w:hAnsi="Times New Roman" w:cs="Times New Roman"/>
        </w:rPr>
        <w:t>”</w:t>
      </w:r>
      <w:r>
        <w:t>且尚未发生</w:t>
      </w:r>
      <w:r>
        <w:rPr>
          <w:rFonts w:ascii="Times New Roman" w:eastAsia="Times New Roman" w:hAnsi="Times New Roman" w:cs="Times New Roman"/>
        </w:rPr>
        <w:t>“</w:t>
      </w:r>
      <w:r>
        <w:t>权利完善事件</w:t>
      </w:r>
      <w:r>
        <w:rPr>
          <w:rFonts w:ascii="Times New Roman" w:eastAsia="Times New Roman" w:hAnsi="Times New Roman" w:cs="Times New Roman"/>
        </w:rPr>
        <w:t>”(a)</w:t>
      </w:r>
      <w:r>
        <w:t>项时，</w:t>
      </w:r>
    </w:p>
    <w:p w:rsidR="00C96E15" w:rsidRDefault="00210070">
      <w:pPr>
        <w:ind w:left="-7" w:right="4"/>
      </w:pPr>
      <w:r>
        <w:rPr>
          <w:rFonts w:ascii="Times New Roman" w:eastAsia="Times New Roman" w:hAnsi="Times New Roman" w:cs="Times New Roman"/>
        </w:rPr>
        <w:t>“</w:t>
      </w:r>
      <w:r>
        <w:t>回收款转付日</w:t>
      </w:r>
      <w:r>
        <w:rPr>
          <w:rFonts w:ascii="Times New Roman" w:eastAsia="Times New Roman" w:hAnsi="Times New Roman" w:cs="Times New Roman"/>
        </w:rPr>
        <w:t>”</w:t>
      </w:r>
      <w:r>
        <w:t>为每个</w:t>
      </w:r>
      <w:r>
        <w:rPr>
          <w:rFonts w:ascii="Times New Roman" w:eastAsia="Times New Roman" w:hAnsi="Times New Roman" w:cs="Times New Roman"/>
        </w:rPr>
        <w:t>“</w:t>
      </w:r>
      <w:r>
        <w:t>计算日</w:t>
      </w:r>
      <w:r>
        <w:rPr>
          <w:rFonts w:ascii="Times New Roman" w:eastAsia="Times New Roman" w:hAnsi="Times New Roman" w:cs="Times New Roman"/>
        </w:rPr>
        <w:t>”</w:t>
      </w:r>
      <w:r>
        <w:t xml:space="preserve">后的第 </w:t>
      </w:r>
      <w:r>
        <w:rPr>
          <w:rFonts w:ascii="Times New Roman" w:eastAsia="Times New Roman" w:hAnsi="Times New Roman" w:cs="Times New Roman"/>
        </w:rPr>
        <w:t xml:space="preserve">5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26"/>
        </w:numPr>
        <w:spacing w:after="114" w:line="402" w:lineRule="auto"/>
        <w:ind w:right="4" w:firstLine="427"/>
      </w:pPr>
      <w:r>
        <w:t>当</w:t>
      </w:r>
      <w:r>
        <w:rPr>
          <w:rFonts w:ascii="Times New Roman" w:eastAsia="Times New Roman" w:hAnsi="Times New Roman" w:cs="Times New Roman"/>
        </w:rPr>
        <w:t>“</w:t>
      </w:r>
      <w:r>
        <w:t>贷款服务机构</w:t>
      </w:r>
      <w:r>
        <w:rPr>
          <w:rFonts w:ascii="Times New Roman" w:eastAsia="Times New Roman" w:hAnsi="Times New Roman" w:cs="Times New Roman"/>
        </w:rPr>
        <w:t>”</w:t>
      </w:r>
      <w:r>
        <w:t>丧失任一</w:t>
      </w:r>
      <w:r>
        <w:rPr>
          <w:rFonts w:ascii="Times New Roman" w:eastAsia="Times New Roman" w:hAnsi="Times New Roman" w:cs="Times New Roman"/>
        </w:rPr>
        <w:t>“</w:t>
      </w:r>
      <w:r>
        <w:t>必备评级等级</w:t>
      </w:r>
      <w:r>
        <w:rPr>
          <w:rFonts w:ascii="Times New Roman" w:eastAsia="Times New Roman" w:hAnsi="Times New Roman" w:cs="Times New Roman"/>
        </w:rPr>
        <w:t>”</w:t>
      </w:r>
      <w:r>
        <w:t>或发生</w:t>
      </w:r>
      <w:r>
        <w:rPr>
          <w:rFonts w:ascii="Times New Roman" w:eastAsia="Times New Roman" w:hAnsi="Times New Roman" w:cs="Times New Roman"/>
        </w:rPr>
        <w:t>“</w:t>
      </w:r>
      <w:r>
        <w:t>权利完善事件</w:t>
      </w:r>
      <w:r>
        <w:rPr>
          <w:rFonts w:ascii="Times New Roman" w:eastAsia="Times New Roman" w:hAnsi="Times New Roman" w:cs="Times New Roman"/>
        </w:rPr>
        <w:t>”(a)</w:t>
      </w:r>
      <w:r>
        <w:t>项时，</w:t>
      </w:r>
      <w:r>
        <w:rPr>
          <w:rFonts w:ascii="Times New Roman" w:eastAsia="Times New Roman" w:hAnsi="Times New Roman" w:cs="Times New Roman"/>
        </w:rPr>
        <w:t>“</w:t>
      </w:r>
      <w:r>
        <w:t>发起机构</w:t>
      </w:r>
      <w:r>
        <w:rPr>
          <w:rFonts w:ascii="Times New Roman" w:eastAsia="Times New Roman" w:hAnsi="Times New Roman" w:cs="Times New Roman"/>
        </w:rPr>
        <w:t>”</w:t>
      </w:r>
      <w:r>
        <w:t>或</w:t>
      </w:r>
      <w:r>
        <w:rPr>
          <w:rFonts w:ascii="Times New Roman" w:eastAsia="Times New Roman" w:hAnsi="Times New Roman" w:cs="Times New Roman"/>
        </w:rPr>
        <w:t>“</w:t>
      </w:r>
      <w:r>
        <w:t>受托人</w:t>
      </w:r>
      <w:r>
        <w:rPr>
          <w:rFonts w:ascii="Times New Roman" w:eastAsia="Times New Roman" w:hAnsi="Times New Roman" w:cs="Times New Roman"/>
        </w:rPr>
        <w:t>”</w:t>
      </w:r>
      <w:r>
        <w:t>将根据</w:t>
      </w:r>
      <w:r>
        <w:rPr>
          <w:rFonts w:ascii="Times New Roman" w:eastAsia="Times New Roman" w:hAnsi="Times New Roman" w:cs="Times New Roman"/>
        </w:rPr>
        <w:t>“</w:t>
      </w:r>
      <w:r>
        <w:t>《信托合同》</w:t>
      </w:r>
      <w:r>
        <w:rPr>
          <w:rFonts w:ascii="Times New Roman" w:eastAsia="Times New Roman" w:hAnsi="Times New Roman" w:cs="Times New Roman"/>
        </w:rPr>
        <w:t>”</w:t>
      </w:r>
      <w:r>
        <w:t>或</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的规定通知</w:t>
      </w:r>
      <w:r>
        <w:rPr>
          <w:rFonts w:ascii="Times New Roman" w:eastAsia="Times New Roman" w:hAnsi="Times New Roman" w:cs="Times New Roman"/>
        </w:rPr>
        <w:t>“</w:t>
      </w:r>
      <w:r>
        <w:t>借款人</w:t>
      </w:r>
      <w:r>
        <w:rPr>
          <w:rFonts w:ascii="Times New Roman" w:eastAsia="Times New Roman" w:hAnsi="Times New Roman" w:cs="Times New Roman"/>
        </w:rPr>
        <w:t>”</w:t>
      </w:r>
      <w:r>
        <w:t>、</w:t>
      </w:r>
      <w:r>
        <w:rPr>
          <w:rFonts w:ascii="Times New Roman" w:eastAsia="Times New Roman" w:hAnsi="Times New Roman" w:cs="Times New Roman"/>
        </w:rPr>
        <w:t>“</w:t>
      </w:r>
      <w:r>
        <w:t>保证人</w:t>
      </w:r>
      <w:r>
        <w:rPr>
          <w:rFonts w:ascii="Times New Roman" w:eastAsia="Times New Roman" w:hAnsi="Times New Roman" w:cs="Times New Roman"/>
        </w:rPr>
        <w:t>”</w:t>
      </w:r>
      <w:r>
        <w:t>（如有）、</w:t>
      </w:r>
      <w:r>
        <w:rPr>
          <w:rFonts w:ascii="Times New Roman" w:eastAsia="Times New Roman" w:hAnsi="Times New Roman" w:cs="Times New Roman"/>
        </w:rPr>
        <w:t>“</w:t>
      </w:r>
      <w:r>
        <w:t>抵押人</w:t>
      </w:r>
      <w:r>
        <w:rPr>
          <w:rFonts w:ascii="Times New Roman" w:eastAsia="Times New Roman" w:hAnsi="Times New Roman" w:cs="Times New Roman"/>
        </w:rPr>
        <w:t>”</w:t>
      </w:r>
      <w:r>
        <w:t>（如有）将其应支付的款项支付至</w:t>
      </w:r>
      <w:r>
        <w:rPr>
          <w:rFonts w:ascii="Times New Roman" w:eastAsia="Times New Roman" w:hAnsi="Times New Roman" w:cs="Times New Roman"/>
        </w:rPr>
        <w:t>“</w:t>
      </w:r>
      <w:r>
        <w:t>信托账户</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spacing w:after="131" w:line="399" w:lineRule="auto"/>
        <w:ind w:left="-15" w:right="4" w:firstLine="427"/>
      </w:pPr>
      <w:r>
        <w:t>如果</w:t>
      </w:r>
      <w:r>
        <w:rPr>
          <w:rFonts w:ascii="Times New Roman" w:eastAsia="Times New Roman" w:hAnsi="Times New Roman" w:cs="Times New Roman"/>
        </w:rPr>
        <w:t>“</w:t>
      </w:r>
      <w:r>
        <w:t>评级机构</w:t>
      </w:r>
      <w:r>
        <w:rPr>
          <w:rFonts w:ascii="Times New Roman" w:eastAsia="Times New Roman" w:hAnsi="Times New Roman" w:cs="Times New Roman"/>
        </w:rPr>
        <w:t>”</w:t>
      </w:r>
      <w:r>
        <w:t>中任一家给予</w:t>
      </w:r>
      <w:r>
        <w:rPr>
          <w:rFonts w:ascii="Times New Roman" w:eastAsia="Times New Roman" w:hAnsi="Times New Roman" w:cs="Times New Roman"/>
        </w:rPr>
        <w:t>“</w:t>
      </w:r>
      <w:r>
        <w:t>贷款服务机构</w:t>
      </w:r>
      <w:r>
        <w:rPr>
          <w:rFonts w:ascii="Times New Roman" w:eastAsia="Times New Roman" w:hAnsi="Times New Roman" w:cs="Times New Roman"/>
        </w:rPr>
        <w:t>”</w:t>
      </w:r>
      <w:r>
        <w:t>的主体长期信用等级在某一</w:t>
      </w:r>
      <w:r>
        <w:rPr>
          <w:rFonts w:ascii="Times New Roman" w:eastAsia="Times New Roman" w:hAnsi="Times New Roman" w:cs="Times New Roman"/>
        </w:rPr>
        <w:t>“</w:t>
      </w:r>
      <w:r>
        <w:t>回收款转付期间</w:t>
      </w:r>
      <w:r>
        <w:rPr>
          <w:rFonts w:ascii="Times New Roman" w:eastAsia="Times New Roman" w:hAnsi="Times New Roman" w:cs="Times New Roman"/>
        </w:rPr>
        <w:t>”</w:t>
      </w:r>
      <w:r>
        <w:t>内发生变化且因此需要改变</w:t>
      </w:r>
      <w:r>
        <w:rPr>
          <w:rFonts w:ascii="Times New Roman" w:eastAsia="Times New Roman" w:hAnsi="Times New Roman" w:cs="Times New Roman"/>
        </w:rPr>
        <w:t>“</w:t>
      </w:r>
      <w:r>
        <w:t>回收款转付日</w:t>
      </w:r>
      <w:r>
        <w:rPr>
          <w:rFonts w:ascii="Times New Roman" w:eastAsia="Times New Roman" w:hAnsi="Times New Roman" w:cs="Times New Roman"/>
        </w:rPr>
        <w:t>”</w:t>
      </w:r>
      <w:r>
        <w:t>时，自该</w:t>
      </w:r>
      <w:r>
        <w:rPr>
          <w:rFonts w:ascii="Times New Roman" w:eastAsia="Times New Roman" w:hAnsi="Times New Roman" w:cs="Times New Roman"/>
        </w:rPr>
        <w:t>“</w:t>
      </w:r>
      <w:r>
        <w:t>回收款转付期间</w:t>
      </w:r>
      <w:r>
        <w:rPr>
          <w:rFonts w:ascii="Times New Roman" w:eastAsia="Times New Roman" w:hAnsi="Times New Roman" w:cs="Times New Roman"/>
        </w:rPr>
        <w:t>”</w:t>
      </w:r>
      <w:r>
        <w:t>届满之日起，相关</w:t>
      </w:r>
      <w:r>
        <w:rPr>
          <w:rFonts w:ascii="Times New Roman" w:eastAsia="Times New Roman" w:hAnsi="Times New Roman" w:cs="Times New Roman"/>
        </w:rPr>
        <w:t>“</w:t>
      </w:r>
      <w:r>
        <w:t>回收款转付日</w:t>
      </w:r>
      <w:r>
        <w:rPr>
          <w:rFonts w:ascii="Times New Roman" w:eastAsia="Times New Roman" w:hAnsi="Times New Roman" w:cs="Times New Roman"/>
        </w:rPr>
        <w:t>”</w:t>
      </w:r>
      <w:r>
        <w:t>按照前述规则进行相应的改变。</w:t>
      </w:r>
      <w:r>
        <w:rPr>
          <w:rFonts w:ascii="Times New Roman" w:eastAsia="Times New Roman" w:hAnsi="Times New Roman" w:cs="Times New Roman"/>
        </w:rPr>
        <w:t>“</w:t>
      </w:r>
      <w:r>
        <w:t>回收款转付日</w:t>
      </w:r>
      <w:r>
        <w:rPr>
          <w:rFonts w:ascii="Times New Roman" w:eastAsia="Times New Roman" w:hAnsi="Times New Roman" w:cs="Times New Roman"/>
        </w:rPr>
        <w:t>”</w:t>
      </w:r>
      <w:r>
        <w:t>发生上述改变之后，即使</w:t>
      </w:r>
      <w:r>
        <w:rPr>
          <w:rFonts w:ascii="Times New Roman" w:eastAsia="Times New Roman" w:hAnsi="Times New Roman" w:cs="Times New Roman"/>
        </w:rPr>
        <w:t>“</w:t>
      </w:r>
      <w:r>
        <w:t>贷款服务机构</w:t>
      </w:r>
      <w:r>
        <w:rPr>
          <w:rFonts w:ascii="Times New Roman" w:eastAsia="Times New Roman" w:hAnsi="Times New Roman" w:cs="Times New Roman"/>
        </w:rPr>
        <w:t>”</w:t>
      </w:r>
      <w:r>
        <w:t>的主体长期信用等级重新提高，</w:t>
      </w:r>
      <w:r>
        <w:rPr>
          <w:rFonts w:ascii="Times New Roman" w:eastAsia="Times New Roman" w:hAnsi="Times New Roman" w:cs="Times New Roman"/>
        </w:rPr>
        <w:t>“</w:t>
      </w:r>
      <w:r>
        <w:t>回收款转付日</w:t>
      </w:r>
      <w:r>
        <w:rPr>
          <w:rFonts w:ascii="Times New Roman" w:eastAsia="Times New Roman" w:hAnsi="Times New Roman" w:cs="Times New Roman"/>
        </w:rPr>
        <w:t>”</w:t>
      </w:r>
      <w:r>
        <w:t>的频率也不再恢复。</w:t>
      </w:r>
      <w:r>
        <w:rPr>
          <w:rFonts w:ascii="Times New Roman" w:eastAsia="Times New Roman" w:hAnsi="Times New Roman" w:cs="Times New Roman"/>
        </w:rPr>
        <w:t xml:space="preserve"> </w:t>
      </w:r>
    </w:p>
    <w:p w:rsidR="00C96E15" w:rsidRDefault="00210070">
      <w:pPr>
        <w:numPr>
          <w:ilvl w:val="0"/>
          <w:numId w:val="25"/>
        </w:numPr>
        <w:ind w:right="4" w:firstLine="482"/>
      </w:pPr>
      <w:r>
        <w:t>服务机构报告日：系指每个</w:t>
      </w:r>
      <w:r>
        <w:rPr>
          <w:rFonts w:ascii="Times New Roman" w:eastAsia="Times New Roman" w:hAnsi="Times New Roman" w:cs="Times New Roman"/>
        </w:rPr>
        <w:t>“</w:t>
      </w:r>
      <w:r>
        <w:t>计算日</w:t>
      </w:r>
      <w:r>
        <w:rPr>
          <w:rFonts w:ascii="Times New Roman" w:eastAsia="Times New Roman" w:hAnsi="Times New Roman" w:cs="Times New Roman"/>
        </w:rPr>
        <w:t>”</w:t>
      </w:r>
      <w:r>
        <w:t xml:space="preserve">后的第 </w:t>
      </w:r>
      <w:r>
        <w:rPr>
          <w:rFonts w:ascii="Times New Roman" w:eastAsia="Times New Roman" w:hAnsi="Times New Roman" w:cs="Times New Roman"/>
        </w:rPr>
        <w:t xml:space="preserve">8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25"/>
        </w:numPr>
        <w:ind w:right="4" w:firstLine="482"/>
      </w:pPr>
      <w:r>
        <w:t>资金保管机构报告日：系指每个</w:t>
      </w:r>
      <w:r>
        <w:rPr>
          <w:rFonts w:ascii="Times New Roman" w:eastAsia="Times New Roman" w:hAnsi="Times New Roman" w:cs="Times New Roman"/>
        </w:rPr>
        <w:t>“</w:t>
      </w:r>
      <w:r>
        <w:t>计算日</w:t>
      </w:r>
      <w:r>
        <w:rPr>
          <w:rFonts w:ascii="Times New Roman" w:eastAsia="Times New Roman" w:hAnsi="Times New Roman" w:cs="Times New Roman"/>
        </w:rPr>
        <w:t>”</w:t>
      </w:r>
      <w:r>
        <w:t xml:space="preserve">后的第 </w:t>
      </w:r>
      <w:r>
        <w:rPr>
          <w:rFonts w:ascii="Times New Roman" w:eastAsia="Times New Roman" w:hAnsi="Times New Roman" w:cs="Times New Roman"/>
        </w:rPr>
        <w:t xml:space="preserve">6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25"/>
        </w:numPr>
        <w:spacing w:after="122" w:line="409" w:lineRule="auto"/>
        <w:ind w:right="4" w:firstLine="482"/>
      </w:pPr>
      <w:r>
        <w:t xml:space="preserve">信托分配日：在“持续购买期”内，系指每个“计算日”后的第 </w:t>
      </w:r>
      <w:r>
        <w:rPr>
          <w:rFonts w:ascii="Times New Roman" w:eastAsia="Times New Roman" w:hAnsi="Times New Roman" w:cs="Times New Roman"/>
        </w:rPr>
        <w:t xml:space="preserve">7 </w:t>
      </w:r>
      <w:r>
        <w:t xml:space="preserve">个“工作日”；在“摊还期”内，系指每个“支付日”前第 </w:t>
      </w:r>
      <w:r>
        <w:rPr>
          <w:rFonts w:ascii="Times New Roman" w:eastAsia="Times New Roman" w:hAnsi="Times New Roman" w:cs="Times New Roman"/>
        </w:rPr>
        <w:t xml:space="preserve">6 </w:t>
      </w:r>
      <w:r>
        <w:t>个“工作日”。</w:t>
      </w:r>
      <w:r>
        <w:rPr>
          <w:rFonts w:ascii="Times New Roman" w:eastAsia="Times New Roman" w:hAnsi="Times New Roman" w:cs="Times New Roman"/>
        </w:rPr>
        <w:t xml:space="preserve"> </w:t>
      </w:r>
    </w:p>
    <w:p w:rsidR="00C96E15" w:rsidRDefault="00210070">
      <w:pPr>
        <w:numPr>
          <w:ilvl w:val="0"/>
          <w:numId w:val="25"/>
        </w:numPr>
        <w:spacing w:after="131" w:line="401" w:lineRule="auto"/>
        <w:ind w:right="4" w:firstLine="482"/>
      </w:pPr>
      <w:r>
        <w:lastRenderedPageBreak/>
        <w:t>持续购买基准日：系指每个自然月的最后一日，其中，第一个</w:t>
      </w:r>
      <w:r>
        <w:rPr>
          <w:rFonts w:ascii="Times New Roman" w:eastAsia="Times New Roman" w:hAnsi="Times New Roman" w:cs="Times New Roman"/>
        </w:rPr>
        <w:t>“</w:t>
      </w:r>
      <w:r>
        <w:t>持续购买基准日</w:t>
      </w:r>
      <w:r>
        <w:rPr>
          <w:rFonts w:ascii="Times New Roman" w:eastAsia="Times New Roman" w:hAnsi="Times New Roman" w:cs="Times New Roman"/>
        </w:rPr>
        <w:t>”</w:t>
      </w:r>
      <w:r>
        <w:t>为</w:t>
      </w:r>
      <w:r>
        <w:rPr>
          <w:rFonts w:ascii="Times New Roman" w:eastAsia="Times New Roman" w:hAnsi="Times New Roman" w:cs="Times New Roman"/>
        </w:rPr>
        <w:t>“</w:t>
      </w:r>
      <w:r>
        <w:t>信托生效日</w:t>
      </w:r>
      <w:r>
        <w:rPr>
          <w:rFonts w:ascii="Times New Roman" w:eastAsia="Times New Roman" w:hAnsi="Times New Roman" w:cs="Times New Roman"/>
        </w:rPr>
        <w:t>”</w:t>
      </w:r>
      <w:r>
        <w:t>前一个自然月的最后一日，最后一个</w:t>
      </w:r>
      <w:r>
        <w:rPr>
          <w:rFonts w:ascii="Times New Roman" w:eastAsia="Times New Roman" w:hAnsi="Times New Roman" w:cs="Times New Roman"/>
        </w:rPr>
        <w:t>“</w:t>
      </w:r>
      <w:r>
        <w:t>持续购买基准日</w:t>
      </w:r>
      <w:r>
        <w:rPr>
          <w:rFonts w:ascii="Times New Roman" w:eastAsia="Times New Roman" w:hAnsi="Times New Roman" w:cs="Times New Roman"/>
        </w:rPr>
        <w:t>”</w:t>
      </w:r>
      <w:r>
        <w:t>为</w:t>
      </w:r>
      <w:r>
        <w:rPr>
          <w:rFonts w:ascii="Times New Roman" w:eastAsia="Times New Roman" w:hAnsi="Times New Roman" w:cs="Times New Roman"/>
        </w:rPr>
        <w:t>“</w:t>
      </w:r>
      <w:r>
        <w:t>持续购买期</w:t>
      </w:r>
      <w:r>
        <w:rPr>
          <w:rFonts w:ascii="Times New Roman" w:eastAsia="Times New Roman" w:hAnsi="Times New Roman" w:cs="Times New Roman"/>
        </w:rPr>
        <w:t>”</w:t>
      </w:r>
      <w:r>
        <w:t>届满前一个自然月的最后一日。</w:t>
      </w:r>
      <w:r>
        <w:rPr>
          <w:rFonts w:ascii="Times New Roman" w:eastAsia="Times New Roman" w:hAnsi="Times New Roman" w:cs="Times New Roman"/>
        </w:rPr>
        <w:t xml:space="preserve"> </w:t>
      </w:r>
    </w:p>
    <w:p w:rsidR="00C96E15" w:rsidRDefault="00210070">
      <w:pPr>
        <w:numPr>
          <w:ilvl w:val="0"/>
          <w:numId w:val="25"/>
        </w:numPr>
        <w:spacing w:after="127" w:line="397" w:lineRule="auto"/>
        <w:ind w:right="4" w:firstLine="482"/>
      </w:pPr>
      <w:r>
        <w:t>持续购买日：系指</w:t>
      </w:r>
      <w:r>
        <w:rPr>
          <w:rFonts w:ascii="Times New Roman" w:eastAsia="Times New Roman" w:hAnsi="Times New Roman" w:cs="Times New Roman"/>
        </w:rPr>
        <w:t>“</w:t>
      </w:r>
      <w:r>
        <w:t>受托人</w:t>
      </w:r>
      <w:r>
        <w:rPr>
          <w:rFonts w:ascii="Times New Roman" w:eastAsia="Times New Roman" w:hAnsi="Times New Roman" w:cs="Times New Roman"/>
        </w:rPr>
        <w:t>”</w:t>
      </w:r>
      <w:r>
        <w:t>以</w:t>
      </w:r>
      <w:r>
        <w:rPr>
          <w:rFonts w:ascii="Times New Roman" w:eastAsia="Times New Roman" w:hAnsi="Times New Roman" w:cs="Times New Roman"/>
        </w:rPr>
        <w:t>“</w:t>
      </w:r>
      <w:r>
        <w:t>回收款</w:t>
      </w:r>
      <w:r>
        <w:rPr>
          <w:rFonts w:ascii="Times New Roman" w:eastAsia="Times New Roman" w:hAnsi="Times New Roman" w:cs="Times New Roman"/>
        </w:rPr>
        <w:t>”</w:t>
      </w:r>
      <w:r>
        <w:t>向</w:t>
      </w:r>
      <w:r>
        <w:rPr>
          <w:rFonts w:ascii="Times New Roman" w:eastAsia="Times New Roman" w:hAnsi="Times New Roman" w:cs="Times New Roman"/>
        </w:rPr>
        <w:t>“</w:t>
      </w:r>
      <w:r>
        <w:t>发起机构</w:t>
      </w:r>
      <w:r>
        <w:rPr>
          <w:rFonts w:ascii="Times New Roman" w:eastAsia="Times New Roman" w:hAnsi="Times New Roman" w:cs="Times New Roman"/>
        </w:rPr>
        <w:t>”</w:t>
      </w:r>
      <w:r>
        <w:t>持续购买新的</w:t>
      </w:r>
      <w:r>
        <w:rPr>
          <w:rFonts w:ascii="Times New Roman" w:eastAsia="Times New Roman" w:hAnsi="Times New Roman" w:cs="Times New Roman"/>
        </w:rPr>
        <w:t>“</w:t>
      </w:r>
      <w:r>
        <w:t>资产</w:t>
      </w:r>
      <w:r>
        <w:rPr>
          <w:rFonts w:ascii="Times New Roman" w:eastAsia="Times New Roman" w:hAnsi="Times New Roman" w:cs="Times New Roman"/>
        </w:rPr>
        <w:t>”</w:t>
      </w:r>
      <w:r>
        <w:t>之日，即下列</w:t>
      </w:r>
      <w:r>
        <w:rPr>
          <w:rFonts w:ascii="Times New Roman" w:eastAsia="Times New Roman" w:hAnsi="Times New Roman" w:cs="Times New Roman"/>
        </w:rPr>
        <w:t>(i)</w:t>
      </w:r>
      <w:r>
        <w:t>和</w:t>
      </w:r>
      <w:r>
        <w:rPr>
          <w:rFonts w:ascii="Times New Roman" w:eastAsia="Times New Roman" w:hAnsi="Times New Roman" w:cs="Times New Roman"/>
        </w:rPr>
        <w:t>(ii)</w:t>
      </w:r>
      <w:r>
        <w:t>两者之间日期较早者，其中</w:t>
      </w:r>
      <w:r>
        <w:rPr>
          <w:rFonts w:ascii="Times New Roman" w:eastAsia="Times New Roman" w:hAnsi="Times New Roman" w:cs="Times New Roman"/>
        </w:rPr>
        <w:t>(i)</w:t>
      </w:r>
      <w:r>
        <w:t>为</w:t>
      </w:r>
      <w:r>
        <w:rPr>
          <w:rFonts w:ascii="Times New Roman" w:eastAsia="Times New Roman" w:hAnsi="Times New Roman" w:cs="Times New Roman"/>
        </w:rPr>
        <w:t>“</w:t>
      </w:r>
      <w:r>
        <w:t>持续购买基准日</w:t>
      </w:r>
      <w:r>
        <w:rPr>
          <w:rFonts w:ascii="Times New Roman" w:eastAsia="Times New Roman" w:hAnsi="Times New Roman" w:cs="Times New Roman"/>
        </w:rPr>
        <w:t>”</w:t>
      </w:r>
      <w:r>
        <w:t>后的第</w:t>
      </w:r>
      <w:r>
        <w:rPr>
          <w:rFonts w:ascii="Times New Roman" w:eastAsia="Times New Roman" w:hAnsi="Times New Roman" w:cs="Times New Roman"/>
        </w:rPr>
        <w:t>8</w:t>
      </w:r>
      <w:r>
        <w:t>至</w:t>
      </w:r>
      <w:r>
        <w:rPr>
          <w:rFonts w:ascii="Times New Roman" w:eastAsia="Times New Roman" w:hAnsi="Times New Roman" w:cs="Times New Roman"/>
        </w:rPr>
        <w:t>12</w:t>
      </w:r>
      <w:r>
        <w:t>个</w:t>
      </w:r>
      <w:r>
        <w:rPr>
          <w:rFonts w:ascii="Times New Roman" w:eastAsia="Times New Roman" w:hAnsi="Times New Roman" w:cs="Times New Roman"/>
        </w:rPr>
        <w:t>“</w:t>
      </w:r>
      <w:r>
        <w:t>工作日</w:t>
      </w:r>
      <w:r>
        <w:rPr>
          <w:rFonts w:ascii="Times New Roman" w:eastAsia="Times New Roman" w:hAnsi="Times New Roman" w:cs="Times New Roman"/>
        </w:rPr>
        <w:t>”</w:t>
      </w:r>
      <w:r>
        <w:t>之间的任一个</w:t>
      </w:r>
      <w:r>
        <w:rPr>
          <w:rFonts w:ascii="Times New Roman" w:eastAsia="Times New Roman" w:hAnsi="Times New Roman" w:cs="Times New Roman"/>
        </w:rPr>
        <w:t>“</w:t>
      </w:r>
      <w:r>
        <w:t>工作日</w:t>
      </w:r>
      <w:r>
        <w:rPr>
          <w:rFonts w:ascii="Times New Roman" w:eastAsia="Times New Roman" w:hAnsi="Times New Roman" w:cs="Times New Roman"/>
        </w:rPr>
        <w:t>”</w:t>
      </w:r>
      <w:r>
        <w:t>，具体日期由</w:t>
      </w:r>
      <w:r>
        <w:rPr>
          <w:rFonts w:ascii="Times New Roman" w:eastAsia="Times New Roman" w:hAnsi="Times New Roman" w:cs="Times New Roman"/>
        </w:rPr>
        <w:t>“</w:t>
      </w:r>
      <w:r>
        <w:t>买方</w:t>
      </w:r>
      <w:r>
        <w:rPr>
          <w:rFonts w:ascii="Times New Roman" w:eastAsia="Times New Roman" w:hAnsi="Times New Roman" w:cs="Times New Roman"/>
        </w:rPr>
        <w:t>”</w:t>
      </w:r>
      <w:r>
        <w:t>和</w:t>
      </w:r>
      <w:r>
        <w:rPr>
          <w:rFonts w:ascii="Times New Roman" w:eastAsia="Times New Roman" w:hAnsi="Times New Roman" w:cs="Times New Roman"/>
        </w:rPr>
        <w:t>“</w:t>
      </w:r>
      <w:r>
        <w:t>卖方</w:t>
      </w:r>
      <w:r>
        <w:rPr>
          <w:rFonts w:ascii="Times New Roman" w:eastAsia="Times New Roman" w:hAnsi="Times New Roman" w:cs="Times New Roman"/>
        </w:rPr>
        <w:t>”</w:t>
      </w:r>
      <w:r>
        <w:t>协商确定；</w:t>
      </w:r>
      <w:r>
        <w:rPr>
          <w:rFonts w:ascii="Times New Roman" w:eastAsia="Times New Roman" w:hAnsi="Times New Roman" w:cs="Times New Roman"/>
        </w:rPr>
        <w:t>(ii)</w:t>
      </w:r>
      <w:r>
        <w:t>为</w:t>
      </w:r>
      <w:r>
        <w:rPr>
          <w:rFonts w:ascii="Times New Roman" w:eastAsia="Times New Roman" w:hAnsi="Times New Roman" w:cs="Times New Roman"/>
        </w:rPr>
        <w:t>“</w:t>
      </w:r>
      <w:r>
        <w:t>持续购买基准日</w:t>
      </w:r>
      <w:r>
        <w:rPr>
          <w:rFonts w:ascii="Times New Roman" w:eastAsia="Times New Roman" w:hAnsi="Times New Roman" w:cs="Times New Roman"/>
        </w:rPr>
        <w:t>”</w:t>
      </w:r>
      <w:r>
        <w:t xml:space="preserve">后第一个自然月的 </w:t>
      </w:r>
      <w:r>
        <w:rPr>
          <w:rFonts w:ascii="Times New Roman" w:eastAsia="Times New Roman" w:hAnsi="Times New Roman" w:cs="Times New Roman"/>
        </w:rPr>
        <w:t xml:space="preserve">15 </w:t>
      </w:r>
      <w:r>
        <w:t>日。但第一个</w:t>
      </w:r>
      <w:r>
        <w:rPr>
          <w:rFonts w:ascii="Times New Roman" w:eastAsia="Times New Roman" w:hAnsi="Times New Roman" w:cs="Times New Roman"/>
        </w:rPr>
        <w:t>“</w:t>
      </w:r>
      <w:r>
        <w:t>持续购买日</w:t>
      </w:r>
      <w:r>
        <w:rPr>
          <w:rFonts w:ascii="Times New Roman" w:eastAsia="Times New Roman" w:hAnsi="Times New Roman" w:cs="Times New Roman"/>
        </w:rPr>
        <w:t>”</w:t>
      </w:r>
      <w:r>
        <w:t>为</w:t>
      </w:r>
      <w:r>
        <w:rPr>
          <w:rFonts w:ascii="Times New Roman" w:eastAsia="Times New Roman" w:hAnsi="Times New Roman" w:cs="Times New Roman"/>
        </w:rPr>
        <w:t>“</w:t>
      </w:r>
      <w:r>
        <w:t>信托生效日</w:t>
      </w:r>
      <w:r>
        <w:rPr>
          <w:rFonts w:ascii="Times New Roman" w:eastAsia="Times New Roman" w:hAnsi="Times New Roman" w:cs="Times New Roman"/>
        </w:rPr>
        <w:t>”</w:t>
      </w:r>
      <w:r>
        <w:t xml:space="preserve">后的 </w:t>
      </w:r>
      <w:r>
        <w:rPr>
          <w:rFonts w:ascii="Times New Roman" w:eastAsia="Times New Roman" w:hAnsi="Times New Roman" w:cs="Times New Roman"/>
        </w:rPr>
        <w:t xml:space="preserve">5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内任一个</w:t>
      </w:r>
      <w:r>
        <w:rPr>
          <w:rFonts w:ascii="Times New Roman" w:eastAsia="Times New Roman" w:hAnsi="Times New Roman" w:cs="Times New Roman"/>
        </w:rPr>
        <w:t>“</w:t>
      </w:r>
      <w:r>
        <w:t>工作日</w:t>
      </w:r>
      <w:r>
        <w:rPr>
          <w:rFonts w:ascii="Times New Roman" w:eastAsia="Times New Roman" w:hAnsi="Times New Roman" w:cs="Times New Roman"/>
        </w:rPr>
        <w:t>”</w:t>
      </w:r>
      <w:r>
        <w:t>，具体日期由</w:t>
      </w:r>
      <w:r>
        <w:rPr>
          <w:rFonts w:ascii="Times New Roman" w:eastAsia="Times New Roman" w:hAnsi="Times New Roman" w:cs="Times New Roman"/>
        </w:rPr>
        <w:t>“</w:t>
      </w:r>
      <w:r>
        <w:t>买方</w:t>
      </w:r>
      <w:r>
        <w:rPr>
          <w:rFonts w:ascii="Times New Roman" w:eastAsia="Times New Roman" w:hAnsi="Times New Roman" w:cs="Times New Roman"/>
        </w:rPr>
        <w:t>”</w:t>
      </w:r>
      <w:r>
        <w:t>和</w:t>
      </w:r>
      <w:r>
        <w:rPr>
          <w:rFonts w:ascii="Times New Roman" w:eastAsia="Times New Roman" w:hAnsi="Times New Roman" w:cs="Times New Roman"/>
        </w:rPr>
        <w:t>“</w:t>
      </w:r>
      <w:r>
        <w:t>卖方</w:t>
      </w:r>
      <w:r>
        <w:rPr>
          <w:rFonts w:ascii="Times New Roman" w:eastAsia="Times New Roman" w:hAnsi="Times New Roman" w:cs="Times New Roman"/>
        </w:rPr>
        <w:t>”</w:t>
      </w:r>
      <w:r>
        <w:t>协商确定。</w:t>
      </w:r>
      <w:r>
        <w:rPr>
          <w:rFonts w:ascii="Times New Roman" w:eastAsia="Times New Roman" w:hAnsi="Times New Roman" w:cs="Times New Roman"/>
        </w:rPr>
        <w:t xml:space="preserve"> </w:t>
      </w:r>
    </w:p>
    <w:p w:rsidR="00C96E15" w:rsidRDefault="00210070">
      <w:pPr>
        <w:numPr>
          <w:ilvl w:val="0"/>
          <w:numId w:val="25"/>
        </w:numPr>
        <w:ind w:right="4" w:firstLine="482"/>
      </w:pPr>
      <w:r>
        <w:t>受托机构报告日：系指每个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前的第 </w:t>
      </w:r>
      <w:r>
        <w:rPr>
          <w:rFonts w:ascii="Times New Roman" w:eastAsia="Times New Roman" w:hAnsi="Times New Roman" w:cs="Times New Roman"/>
        </w:rPr>
        <w:t xml:space="preserve">5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25"/>
        </w:numPr>
        <w:spacing w:after="127" w:line="397" w:lineRule="auto"/>
        <w:ind w:right="4" w:firstLine="482"/>
      </w:pPr>
      <w:r>
        <w:t xml:space="preserve">计息日：系指每月的第 </w:t>
      </w:r>
      <w:r>
        <w:rPr>
          <w:rFonts w:ascii="Times New Roman" w:eastAsia="Times New Roman" w:hAnsi="Times New Roman" w:cs="Times New Roman"/>
        </w:rPr>
        <w:t xml:space="preserve">26 </w:t>
      </w:r>
      <w:r>
        <w:t xml:space="preserve">日（第一个计息日为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日）。但每一类别</w:t>
      </w:r>
      <w:r>
        <w:rPr>
          <w:rFonts w:ascii="Times New Roman" w:eastAsia="Times New Roman" w:hAnsi="Times New Roman" w:cs="Times New Roman"/>
        </w:rPr>
        <w:t>“</w:t>
      </w:r>
      <w:r>
        <w:t>资产支持证券</w:t>
      </w:r>
      <w:r>
        <w:rPr>
          <w:rFonts w:ascii="Times New Roman" w:eastAsia="Times New Roman" w:hAnsi="Times New Roman" w:cs="Times New Roman"/>
        </w:rPr>
        <w:t>”</w:t>
      </w:r>
      <w:r>
        <w:t>的最后一个计息日为该类别</w:t>
      </w:r>
      <w:r>
        <w:rPr>
          <w:rFonts w:ascii="Times New Roman" w:eastAsia="Times New Roman" w:hAnsi="Times New Roman" w:cs="Times New Roman"/>
        </w:rPr>
        <w:t>“</w:t>
      </w:r>
      <w:r>
        <w:t>资产支持证券</w:t>
      </w:r>
      <w:r>
        <w:rPr>
          <w:rFonts w:ascii="Times New Roman" w:eastAsia="Times New Roman" w:hAnsi="Times New Roman" w:cs="Times New Roman"/>
        </w:rPr>
        <w:t>”</w:t>
      </w:r>
      <w:r>
        <w:t>的本金支付完毕之日。</w:t>
      </w:r>
      <w:r>
        <w:rPr>
          <w:rFonts w:ascii="Times New Roman" w:eastAsia="Times New Roman" w:hAnsi="Times New Roman" w:cs="Times New Roman"/>
        </w:rPr>
        <w:t xml:space="preserve"> </w:t>
      </w:r>
    </w:p>
    <w:p w:rsidR="00C96E15" w:rsidRDefault="00210070">
      <w:pPr>
        <w:numPr>
          <w:ilvl w:val="0"/>
          <w:numId w:val="25"/>
        </w:numPr>
        <w:spacing w:after="120" w:line="410" w:lineRule="auto"/>
        <w:ind w:right="4" w:firstLine="482"/>
      </w:pPr>
      <w:r>
        <w:t xml:space="preserve">支付日：系指每月的第 </w:t>
      </w:r>
      <w:r>
        <w:rPr>
          <w:rFonts w:ascii="Times New Roman" w:eastAsia="Times New Roman" w:hAnsi="Times New Roman" w:cs="Times New Roman"/>
        </w:rPr>
        <w:t xml:space="preserve">26 </w:t>
      </w:r>
      <w:r>
        <w:t>日，但如果该日不是</w:t>
      </w:r>
      <w:r>
        <w:rPr>
          <w:rFonts w:ascii="Times New Roman" w:eastAsia="Times New Roman" w:hAnsi="Times New Roman" w:cs="Times New Roman"/>
        </w:rPr>
        <w:t>“</w:t>
      </w:r>
      <w:r>
        <w:t>工作日</w:t>
      </w:r>
      <w:r>
        <w:rPr>
          <w:rFonts w:ascii="Times New Roman" w:eastAsia="Times New Roman" w:hAnsi="Times New Roman" w:cs="Times New Roman"/>
        </w:rPr>
        <w:t>”</w:t>
      </w:r>
      <w:r>
        <w:t>，则为该日后的第一个</w:t>
      </w:r>
      <w:r>
        <w:rPr>
          <w:rFonts w:ascii="Times New Roman" w:eastAsia="Times New Roman" w:hAnsi="Times New Roman" w:cs="Times New Roman"/>
        </w:rPr>
        <w:t>“</w:t>
      </w:r>
      <w:r>
        <w:t>工作日</w:t>
      </w:r>
      <w:r>
        <w:rPr>
          <w:rFonts w:ascii="Times New Roman" w:eastAsia="Times New Roman" w:hAnsi="Times New Roman" w:cs="Times New Roman"/>
        </w:rPr>
        <w:t>”</w:t>
      </w:r>
      <w:r>
        <w:t xml:space="preserve">，第一个支付日应为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w:t>
      </w:r>
      <w:r>
        <w:t>信托</w:t>
      </w:r>
      <w:r>
        <w:rPr>
          <w:rFonts w:ascii="Times New Roman" w:eastAsia="Times New Roman" w:hAnsi="Times New Roman" w:cs="Times New Roman"/>
        </w:rPr>
        <w:t>”</w:t>
      </w:r>
      <w:r>
        <w:t>终止后的</w:t>
      </w:r>
      <w:r>
        <w:rPr>
          <w:rFonts w:ascii="Times New Roman" w:eastAsia="Times New Roman" w:hAnsi="Times New Roman" w:cs="Times New Roman"/>
        </w:rPr>
        <w:t>“</w:t>
      </w:r>
      <w:r>
        <w:t>支付日</w:t>
      </w:r>
      <w:r>
        <w:rPr>
          <w:rFonts w:ascii="Times New Roman" w:eastAsia="Times New Roman" w:hAnsi="Times New Roman" w:cs="Times New Roman"/>
        </w:rPr>
        <w:t>”</w:t>
      </w:r>
      <w:r>
        <w:t>为</w:t>
      </w:r>
      <w:r>
        <w:rPr>
          <w:rFonts w:ascii="Times New Roman" w:eastAsia="Times New Roman" w:hAnsi="Times New Roman" w:cs="Times New Roman"/>
        </w:rPr>
        <w:t>“</w:t>
      </w:r>
      <w:r>
        <w:t>信托</w:t>
      </w:r>
      <w:r>
        <w:rPr>
          <w:rFonts w:ascii="Times New Roman" w:eastAsia="Times New Roman" w:hAnsi="Times New Roman" w:cs="Times New Roman"/>
        </w:rPr>
        <w:t xml:space="preserve">” </w:t>
      </w:r>
      <w:r>
        <w:t xml:space="preserve">清算完毕后 </w:t>
      </w:r>
      <w:r>
        <w:rPr>
          <w:rFonts w:ascii="Times New Roman" w:eastAsia="Times New Roman" w:hAnsi="Times New Roman" w:cs="Times New Roman"/>
        </w:rPr>
        <w:t xml:space="preserve">10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内的任一</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25"/>
        </w:numPr>
        <w:spacing w:after="125" w:line="400" w:lineRule="auto"/>
        <w:ind w:right="4" w:firstLine="482"/>
      </w:pPr>
      <w:r>
        <w:t>回购起算日：就</w:t>
      </w:r>
      <w:r>
        <w:rPr>
          <w:rFonts w:ascii="Times New Roman" w:eastAsia="Times New Roman" w:hAnsi="Times New Roman" w:cs="Times New Roman"/>
        </w:rPr>
        <w:t>“</w:t>
      </w:r>
      <w:r>
        <w:t>《信托合同》</w:t>
      </w:r>
      <w:r>
        <w:rPr>
          <w:rFonts w:ascii="Times New Roman" w:eastAsia="Times New Roman" w:hAnsi="Times New Roman" w:cs="Times New Roman"/>
        </w:rPr>
        <w:t>”</w:t>
      </w:r>
      <w:r>
        <w:t>或</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约定的</w:t>
      </w:r>
      <w:r>
        <w:rPr>
          <w:rFonts w:ascii="Times New Roman" w:eastAsia="Times New Roman" w:hAnsi="Times New Roman" w:cs="Times New Roman"/>
        </w:rPr>
        <w:t>“</w:t>
      </w:r>
      <w:r>
        <w:t>不合格资产</w:t>
      </w:r>
      <w:r>
        <w:rPr>
          <w:rFonts w:ascii="Times New Roman" w:eastAsia="Times New Roman" w:hAnsi="Times New Roman" w:cs="Times New Roman"/>
        </w:rPr>
        <w:t>”</w:t>
      </w:r>
      <w:r>
        <w:t>的</w:t>
      </w:r>
      <w:r>
        <w:rPr>
          <w:rFonts w:ascii="Times New Roman" w:eastAsia="Times New Roman" w:hAnsi="Times New Roman" w:cs="Times New Roman"/>
        </w:rPr>
        <w:t>“</w:t>
      </w:r>
      <w:r>
        <w:t>赎回</w:t>
      </w:r>
      <w:r>
        <w:rPr>
          <w:rFonts w:ascii="Times New Roman" w:eastAsia="Times New Roman" w:hAnsi="Times New Roman" w:cs="Times New Roman"/>
        </w:rPr>
        <w:t>”</w:t>
      </w:r>
      <w:r>
        <w:t>而言，</w:t>
      </w:r>
      <w:r>
        <w:rPr>
          <w:rFonts w:ascii="Times New Roman" w:eastAsia="Times New Roman" w:hAnsi="Times New Roman" w:cs="Times New Roman"/>
        </w:rPr>
        <w:t>“</w:t>
      </w:r>
      <w:r>
        <w:t>回购起算日</w:t>
      </w:r>
      <w:r>
        <w:rPr>
          <w:rFonts w:ascii="Times New Roman" w:eastAsia="Times New Roman" w:hAnsi="Times New Roman" w:cs="Times New Roman"/>
        </w:rPr>
        <w:t>”</w:t>
      </w:r>
      <w:r>
        <w:t>系指</w:t>
      </w:r>
      <w:r>
        <w:rPr>
          <w:rFonts w:ascii="Times New Roman" w:eastAsia="Times New Roman" w:hAnsi="Times New Roman" w:cs="Times New Roman"/>
        </w:rPr>
        <w:t>“</w:t>
      </w:r>
      <w:r>
        <w:t>受托人</w:t>
      </w:r>
      <w:r>
        <w:rPr>
          <w:rFonts w:ascii="Times New Roman" w:eastAsia="Times New Roman" w:hAnsi="Times New Roman" w:cs="Times New Roman"/>
        </w:rPr>
        <w:t>”</w:t>
      </w:r>
      <w:r>
        <w:t>提出</w:t>
      </w:r>
      <w:r>
        <w:rPr>
          <w:rFonts w:ascii="Times New Roman" w:eastAsia="Times New Roman" w:hAnsi="Times New Roman" w:cs="Times New Roman"/>
        </w:rPr>
        <w:t>“</w:t>
      </w:r>
      <w:r>
        <w:t>赎回</w:t>
      </w:r>
      <w:r>
        <w:rPr>
          <w:rFonts w:ascii="Times New Roman" w:eastAsia="Times New Roman" w:hAnsi="Times New Roman" w:cs="Times New Roman"/>
        </w:rPr>
        <w:t>”</w:t>
      </w:r>
      <w:r>
        <w:t>相应</w:t>
      </w:r>
      <w:r>
        <w:rPr>
          <w:rFonts w:ascii="Times New Roman" w:eastAsia="Times New Roman" w:hAnsi="Times New Roman" w:cs="Times New Roman"/>
        </w:rPr>
        <w:t>“</w:t>
      </w:r>
      <w:r>
        <w:t>不合格资产</w:t>
      </w:r>
      <w:r>
        <w:rPr>
          <w:rFonts w:ascii="Times New Roman" w:eastAsia="Times New Roman" w:hAnsi="Times New Roman" w:cs="Times New Roman"/>
        </w:rPr>
        <w:t>”</w:t>
      </w:r>
      <w:r>
        <w:t>要求的下一个</w:t>
      </w:r>
      <w:r>
        <w:rPr>
          <w:rFonts w:ascii="Times New Roman" w:eastAsia="Times New Roman" w:hAnsi="Times New Roman" w:cs="Times New Roman"/>
        </w:rPr>
        <w:t>“</w:t>
      </w:r>
      <w:r>
        <w:t>收款期间</w:t>
      </w:r>
      <w:r>
        <w:rPr>
          <w:rFonts w:ascii="Times New Roman" w:eastAsia="Times New Roman" w:hAnsi="Times New Roman" w:cs="Times New Roman"/>
        </w:rPr>
        <w:t>”</w:t>
      </w:r>
      <w:r>
        <w:t>的第一日；但如果</w:t>
      </w:r>
      <w:r>
        <w:rPr>
          <w:rFonts w:ascii="Times New Roman" w:eastAsia="Times New Roman" w:hAnsi="Times New Roman" w:cs="Times New Roman"/>
        </w:rPr>
        <w:t>“</w:t>
      </w:r>
      <w:r>
        <w:t>发起机构</w:t>
      </w:r>
      <w:r>
        <w:rPr>
          <w:rFonts w:ascii="Times New Roman" w:eastAsia="Times New Roman" w:hAnsi="Times New Roman" w:cs="Times New Roman"/>
        </w:rPr>
        <w:t>”</w:t>
      </w:r>
      <w:r>
        <w:t>在首个</w:t>
      </w:r>
      <w:r>
        <w:rPr>
          <w:rFonts w:ascii="Times New Roman" w:eastAsia="Times New Roman" w:hAnsi="Times New Roman" w:cs="Times New Roman"/>
        </w:rPr>
        <w:t>“</w:t>
      </w:r>
      <w:r>
        <w:t>收款期间</w:t>
      </w:r>
      <w:r>
        <w:rPr>
          <w:rFonts w:ascii="Times New Roman" w:eastAsia="Times New Roman" w:hAnsi="Times New Roman" w:cs="Times New Roman"/>
        </w:rPr>
        <w:t>”</w:t>
      </w:r>
      <w:r>
        <w:t>结束前</w:t>
      </w:r>
      <w:r>
        <w:rPr>
          <w:rFonts w:ascii="Times New Roman" w:eastAsia="Times New Roman" w:hAnsi="Times New Roman" w:cs="Times New Roman"/>
        </w:rPr>
        <w:t>“</w:t>
      </w:r>
      <w:r>
        <w:t>赎回</w:t>
      </w:r>
      <w:r>
        <w:rPr>
          <w:rFonts w:ascii="Times New Roman" w:eastAsia="Times New Roman" w:hAnsi="Times New Roman" w:cs="Times New Roman"/>
        </w:rPr>
        <w:t>”“</w:t>
      </w:r>
      <w:r>
        <w:t>不合格资产</w:t>
      </w:r>
      <w:r>
        <w:rPr>
          <w:rFonts w:ascii="Times New Roman" w:eastAsia="Times New Roman" w:hAnsi="Times New Roman" w:cs="Times New Roman"/>
        </w:rPr>
        <w:t>”</w:t>
      </w:r>
      <w:r>
        <w:t>，则</w:t>
      </w:r>
      <w:r>
        <w:rPr>
          <w:rFonts w:ascii="Times New Roman" w:eastAsia="Times New Roman" w:hAnsi="Times New Roman" w:cs="Times New Roman"/>
        </w:rPr>
        <w:t>“</w:t>
      </w:r>
      <w:r>
        <w:t>回购起算日</w:t>
      </w:r>
      <w:r>
        <w:rPr>
          <w:rFonts w:ascii="Times New Roman" w:eastAsia="Times New Roman" w:hAnsi="Times New Roman" w:cs="Times New Roman"/>
        </w:rPr>
        <w:t>”</w:t>
      </w:r>
      <w:r>
        <w:t>为</w:t>
      </w:r>
      <w:r>
        <w:rPr>
          <w:rFonts w:ascii="Times New Roman" w:eastAsia="Times New Roman" w:hAnsi="Times New Roman" w:cs="Times New Roman"/>
        </w:rPr>
        <w:t>“</w:t>
      </w:r>
      <w:r>
        <w:t>发起机构</w:t>
      </w:r>
      <w:r>
        <w:rPr>
          <w:rFonts w:ascii="Times New Roman" w:eastAsia="Times New Roman" w:hAnsi="Times New Roman" w:cs="Times New Roman"/>
        </w:rPr>
        <w:t>”</w:t>
      </w:r>
      <w:r>
        <w:t>和</w:t>
      </w:r>
      <w:r>
        <w:rPr>
          <w:rFonts w:ascii="Times New Roman" w:eastAsia="Times New Roman" w:hAnsi="Times New Roman" w:cs="Times New Roman"/>
        </w:rPr>
        <w:t>“</w:t>
      </w:r>
      <w:r>
        <w:t>受托人</w:t>
      </w:r>
      <w:r>
        <w:rPr>
          <w:rFonts w:ascii="Times New Roman" w:eastAsia="Times New Roman" w:hAnsi="Times New Roman" w:cs="Times New Roman"/>
        </w:rPr>
        <w:t>”</w:t>
      </w:r>
      <w:r>
        <w:t>共同确定的日期。就</w:t>
      </w:r>
      <w:r>
        <w:rPr>
          <w:rFonts w:ascii="Times New Roman" w:eastAsia="Times New Roman" w:hAnsi="Times New Roman" w:cs="Times New Roman"/>
        </w:rPr>
        <w:t>“</w:t>
      </w:r>
      <w:r>
        <w:t>《信托合同》</w:t>
      </w:r>
      <w:r>
        <w:rPr>
          <w:rFonts w:ascii="Times New Roman" w:eastAsia="Times New Roman" w:hAnsi="Times New Roman" w:cs="Times New Roman"/>
        </w:rPr>
        <w:t>”</w:t>
      </w:r>
      <w:r>
        <w:t>约定</w:t>
      </w:r>
      <w:r>
        <w:lastRenderedPageBreak/>
        <w:t>的</w:t>
      </w:r>
      <w:r>
        <w:rPr>
          <w:rFonts w:ascii="Times New Roman" w:eastAsia="Times New Roman" w:hAnsi="Times New Roman" w:cs="Times New Roman"/>
        </w:rPr>
        <w:t>“</w:t>
      </w:r>
      <w:r>
        <w:t>清仓回购</w:t>
      </w:r>
      <w:r>
        <w:rPr>
          <w:rFonts w:ascii="Times New Roman" w:eastAsia="Times New Roman" w:hAnsi="Times New Roman" w:cs="Times New Roman"/>
        </w:rPr>
        <w:t>”</w:t>
      </w:r>
      <w:r>
        <w:t>而言，</w:t>
      </w:r>
      <w:r>
        <w:rPr>
          <w:rFonts w:ascii="Times New Roman" w:eastAsia="Times New Roman" w:hAnsi="Times New Roman" w:cs="Times New Roman"/>
        </w:rPr>
        <w:t>“</w:t>
      </w:r>
      <w:r>
        <w:t>回购起算日</w:t>
      </w:r>
      <w:r>
        <w:rPr>
          <w:rFonts w:ascii="Times New Roman" w:eastAsia="Times New Roman" w:hAnsi="Times New Roman" w:cs="Times New Roman"/>
        </w:rPr>
        <w:t>”</w:t>
      </w:r>
      <w:r>
        <w:t>系指</w:t>
      </w:r>
      <w:r>
        <w:rPr>
          <w:rFonts w:ascii="Times New Roman" w:eastAsia="Times New Roman" w:hAnsi="Times New Roman" w:cs="Times New Roman"/>
        </w:rPr>
        <w:t>“</w:t>
      </w:r>
      <w:r>
        <w:t>委托人</w:t>
      </w:r>
      <w:r>
        <w:rPr>
          <w:rFonts w:ascii="Times New Roman" w:eastAsia="Times New Roman" w:hAnsi="Times New Roman" w:cs="Times New Roman"/>
        </w:rPr>
        <w:t>”</w:t>
      </w:r>
      <w:r>
        <w:t>向</w:t>
      </w:r>
      <w:r>
        <w:rPr>
          <w:rFonts w:ascii="Times New Roman" w:eastAsia="Times New Roman" w:hAnsi="Times New Roman" w:cs="Times New Roman"/>
        </w:rPr>
        <w:t>“</w:t>
      </w:r>
      <w:r>
        <w:t>受托人</w:t>
      </w:r>
      <w:r>
        <w:rPr>
          <w:rFonts w:ascii="Times New Roman" w:eastAsia="Times New Roman" w:hAnsi="Times New Roman" w:cs="Times New Roman"/>
        </w:rPr>
        <w:t>”</w:t>
      </w:r>
      <w:r>
        <w:t>发出收购通知当日所处</w:t>
      </w:r>
      <w:r>
        <w:rPr>
          <w:rFonts w:ascii="Times New Roman" w:eastAsia="Times New Roman" w:hAnsi="Times New Roman" w:cs="Times New Roman"/>
        </w:rPr>
        <w:t>“</w:t>
      </w:r>
      <w:r>
        <w:t>收款期间</w:t>
      </w:r>
      <w:r>
        <w:rPr>
          <w:rFonts w:ascii="Times New Roman" w:eastAsia="Times New Roman" w:hAnsi="Times New Roman" w:cs="Times New Roman"/>
        </w:rPr>
        <w:t>”</w:t>
      </w:r>
      <w:r>
        <w:t>的第一日。</w:t>
      </w:r>
      <w:r>
        <w:rPr>
          <w:rFonts w:ascii="Times New Roman" w:eastAsia="Times New Roman" w:hAnsi="Times New Roman" w:cs="Times New Roman"/>
        </w:rPr>
        <w:t xml:space="preserve"> </w:t>
      </w:r>
    </w:p>
    <w:p w:rsidR="00C96E15" w:rsidRDefault="00210070">
      <w:pPr>
        <w:numPr>
          <w:ilvl w:val="0"/>
          <w:numId w:val="25"/>
        </w:numPr>
        <w:spacing w:after="127" w:line="403" w:lineRule="auto"/>
        <w:ind w:right="4" w:firstLine="482"/>
      </w:pPr>
      <w:r>
        <w:t>资金保管机构结息日：系指</w:t>
      </w:r>
      <w:r>
        <w:rPr>
          <w:rFonts w:ascii="Times New Roman" w:eastAsia="Times New Roman" w:hAnsi="Times New Roman" w:cs="Times New Roman"/>
        </w:rPr>
        <w:t>“</w:t>
      </w:r>
      <w:r>
        <w:t>资金保管机构</w:t>
      </w:r>
      <w:r>
        <w:rPr>
          <w:rFonts w:ascii="Times New Roman" w:eastAsia="Times New Roman" w:hAnsi="Times New Roman" w:cs="Times New Roman"/>
        </w:rPr>
        <w:t>”</w:t>
      </w:r>
      <w:r>
        <w:t xml:space="preserve">按季度进行结息之日，即每季度最后一个月的 </w:t>
      </w:r>
      <w:r>
        <w:rPr>
          <w:rFonts w:ascii="Times New Roman" w:eastAsia="Times New Roman" w:hAnsi="Times New Roman" w:cs="Times New Roman"/>
        </w:rPr>
        <w:t xml:space="preserve">20 </w:t>
      </w:r>
      <w:r>
        <w:t>日。</w:t>
      </w:r>
      <w:r>
        <w:rPr>
          <w:rFonts w:ascii="Times New Roman" w:eastAsia="Times New Roman" w:hAnsi="Times New Roman" w:cs="Times New Roman"/>
        </w:rPr>
        <w:t xml:space="preserve"> </w:t>
      </w:r>
    </w:p>
    <w:p w:rsidR="00C96E15" w:rsidRDefault="00210070">
      <w:pPr>
        <w:numPr>
          <w:ilvl w:val="0"/>
          <w:numId w:val="25"/>
        </w:numPr>
        <w:spacing w:after="127" w:line="397" w:lineRule="auto"/>
        <w:ind w:right="4" w:firstLine="482"/>
      </w:pPr>
      <w:r>
        <w:t>预期到期日：对</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A1 </w:t>
      </w:r>
      <w:r>
        <w:t>档资产支持证券</w:t>
      </w:r>
      <w:r>
        <w:rPr>
          <w:rFonts w:ascii="Times New Roman" w:eastAsia="Times New Roman" w:hAnsi="Times New Roman" w:cs="Times New Roman"/>
        </w:rPr>
        <w:t>”</w:t>
      </w:r>
      <w:r>
        <w:t xml:space="preserve">而言，系指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12 </w:t>
      </w:r>
      <w:r>
        <w:t xml:space="preserve">月 </w:t>
      </w:r>
      <w:r>
        <w:rPr>
          <w:rFonts w:ascii="Times New Roman" w:eastAsia="Times New Roman" w:hAnsi="Times New Roman" w:cs="Times New Roman"/>
        </w:rPr>
        <w:t xml:space="preserve">26 </w:t>
      </w:r>
      <w:r>
        <w:t>日；对</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 xml:space="preserve">而言，系指 </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6 </w:t>
      </w:r>
      <w:r>
        <w:t xml:space="preserve">月 </w:t>
      </w:r>
      <w:r>
        <w:rPr>
          <w:rFonts w:ascii="Times New Roman" w:eastAsia="Times New Roman" w:hAnsi="Times New Roman" w:cs="Times New Roman"/>
        </w:rPr>
        <w:t xml:space="preserve">26 </w:t>
      </w:r>
      <w:r>
        <w:t>日；对</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 xml:space="preserve">而言，系指 </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12 </w:t>
      </w:r>
      <w:r>
        <w:t xml:space="preserve">月 </w:t>
      </w:r>
      <w:r>
        <w:rPr>
          <w:rFonts w:ascii="Times New Roman" w:eastAsia="Times New Roman" w:hAnsi="Times New Roman" w:cs="Times New Roman"/>
        </w:rPr>
        <w:t xml:space="preserve">26 </w:t>
      </w:r>
      <w:r>
        <w:t>日；对</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r>
        <w:t xml:space="preserve">而言，系指 </w:t>
      </w:r>
      <w:r>
        <w:rPr>
          <w:rFonts w:ascii="Times New Roman" w:eastAsia="Times New Roman" w:hAnsi="Times New Roman" w:cs="Times New Roman"/>
        </w:rPr>
        <w:t xml:space="preserve">2018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日；对</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 xml:space="preserve">而言，系指 </w:t>
      </w:r>
      <w:r>
        <w:rPr>
          <w:rFonts w:ascii="Times New Roman" w:eastAsia="Times New Roman" w:hAnsi="Times New Roman" w:cs="Times New Roman"/>
        </w:rPr>
        <w:t xml:space="preserve">2018 </w:t>
      </w:r>
      <w:r>
        <w:t xml:space="preserve">年 </w:t>
      </w:r>
      <w:r>
        <w:rPr>
          <w:rFonts w:ascii="Times New Roman" w:eastAsia="Times New Roman" w:hAnsi="Times New Roman" w:cs="Times New Roman"/>
        </w:rPr>
        <w:t xml:space="preserve">8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p w:rsidR="00C96E15" w:rsidRDefault="00210070">
      <w:pPr>
        <w:numPr>
          <w:ilvl w:val="0"/>
          <w:numId w:val="25"/>
        </w:numPr>
        <w:spacing w:after="170"/>
        <w:ind w:right="4" w:firstLine="482"/>
      </w:pPr>
      <w:r>
        <w:t>分期摊还日：仅对</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 xml:space="preserve">而言，系指 </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w:t>
      </w:r>
    </w:p>
    <w:p w:rsidR="00C96E15" w:rsidRDefault="00210070">
      <w:pPr>
        <w:spacing w:after="128" w:line="402" w:lineRule="auto"/>
        <w:ind w:left="-7" w:right="4"/>
      </w:pP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2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3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4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5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6 </w:t>
      </w:r>
      <w:r>
        <w:t xml:space="preserve">月 </w:t>
      </w:r>
      <w:r>
        <w:rPr>
          <w:rFonts w:ascii="Times New Roman" w:eastAsia="Times New Roman" w:hAnsi="Times New Roman" w:cs="Times New Roman"/>
        </w:rPr>
        <w:t xml:space="preserve">26 </w:t>
      </w:r>
      <w:r>
        <w:t>日，如果该日不是</w:t>
      </w:r>
      <w:r>
        <w:rPr>
          <w:rFonts w:ascii="Times New Roman" w:eastAsia="Times New Roman" w:hAnsi="Times New Roman" w:cs="Times New Roman"/>
        </w:rPr>
        <w:t>“</w:t>
      </w:r>
      <w:r>
        <w:t>工作日</w:t>
      </w:r>
      <w:r>
        <w:rPr>
          <w:rFonts w:ascii="Times New Roman" w:eastAsia="Times New Roman" w:hAnsi="Times New Roman" w:cs="Times New Roman"/>
        </w:rPr>
        <w:t>”</w:t>
      </w:r>
      <w:r>
        <w:t>，则为该日后的第一个</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27"/>
        </w:numPr>
        <w:ind w:right="4" w:firstLine="482"/>
      </w:pPr>
      <w:r>
        <w:t xml:space="preserve">法定到期日：系指 </w:t>
      </w:r>
      <w:r>
        <w:rPr>
          <w:rFonts w:ascii="Times New Roman" w:eastAsia="Times New Roman" w:hAnsi="Times New Roman" w:cs="Times New Roman"/>
        </w:rPr>
        <w:t xml:space="preserve">2020 </w:t>
      </w:r>
      <w:r>
        <w:t xml:space="preserve">年 </w:t>
      </w:r>
      <w:r>
        <w:rPr>
          <w:rFonts w:ascii="Times New Roman" w:eastAsia="Times New Roman" w:hAnsi="Times New Roman" w:cs="Times New Roman"/>
        </w:rPr>
        <w:t xml:space="preserve">8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p w:rsidR="00C96E15" w:rsidRDefault="00210070">
      <w:pPr>
        <w:numPr>
          <w:ilvl w:val="0"/>
          <w:numId w:val="27"/>
        </w:numPr>
        <w:ind w:right="4" w:firstLine="482"/>
      </w:pPr>
      <w:r>
        <w:t>信托终止日：系指下列任一情形发生之日：</w:t>
      </w:r>
      <w:r>
        <w:rPr>
          <w:rFonts w:ascii="Times New Roman" w:eastAsia="Times New Roman" w:hAnsi="Times New Roman" w:cs="Times New Roman"/>
        </w:rPr>
        <w:t xml:space="preserve"> </w:t>
      </w:r>
    </w:p>
    <w:p w:rsidR="00C96E15" w:rsidRDefault="00210070">
      <w:pPr>
        <w:numPr>
          <w:ilvl w:val="0"/>
          <w:numId w:val="29"/>
        </w:numPr>
        <w:ind w:right="4" w:firstLine="427"/>
      </w:pPr>
      <w:r>
        <w:rPr>
          <w:rFonts w:ascii="Times New Roman" w:eastAsia="Times New Roman" w:hAnsi="Times New Roman" w:cs="Times New Roman"/>
        </w:rPr>
        <w:t>“</w:t>
      </w:r>
      <w:r>
        <w:t>信托</w:t>
      </w:r>
      <w:r>
        <w:rPr>
          <w:rFonts w:ascii="Times New Roman" w:eastAsia="Times New Roman" w:hAnsi="Times New Roman" w:cs="Times New Roman"/>
        </w:rPr>
        <w:t>”</w:t>
      </w:r>
      <w:r>
        <w:t>之信托目的已经无法实现；</w:t>
      </w:r>
      <w:r>
        <w:rPr>
          <w:rFonts w:ascii="Times New Roman" w:eastAsia="Times New Roman" w:hAnsi="Times New Roman" w:cs="Times New Roman"/>
        </w:rPr>
        <w:t xml:space="preserve"> </w:t>
      </w:r>
    </w:p>
    <w:p w:rsidR="00C96E15" w:rsidRDefault="00210070">
      <w:pPr>
        <w:numPr>
          <w:ilvl w:val="0"/>
          <w:numId w:val="29"/>
        </w:numPr>
        <w:ind w:right="4" w:firstLine="427"/>
      </w:pPr>
      <w:r>
        <w:rPr>
          <w:rFonts w:ascii="Times New Roman" w:eastAsia="Times New Roman" w:hAnsi="Times New Roman" w:cs="Times New Roman"/>
        </w:rPr>
        <w:t>“</w:t>
      </w:r>
      <w:r>
        <w:t>信托</w:t>
      </w:r>
      <w:r>
        <w:rPr>
          <w:rFonts w:ascii="Times New Roman" w:eastAsia="Times New Roman" w:hAnsi="Times New Roman" w:cs="Times New Roman"/>
        </w:rPr>
        <w:t>”</w:t>
      </w:r>
      <w:r>
        <w:t>被法院或仲裁机构依法撤销、被认定为无效或被判决终止；</w:t>
      </w:r>
      <w:r>
        <w:rPr>
          <w:rFonts w:ascii="Times New Roman" w:eastAsia="Times New Roman" w:hAnsi="Times New Roman" w:cs="Times New Roman"/>
        </w:rPr>
        <w:t xml:space="preserve"> </w:t>
      </w:r>
    </w:p>
    <w:p w:rsidR="00C96E15" w:rsidRDefault="00210070">
      <w:pPr>
        <w:numPr>
          <w:ilvl w:val="0"/>
          <w:numId w:val="29"/>
        </w:numPr>
        <w:ind w:right="4" w:firstLine="427"/>
      </w:pPr>
      <w:r>
        <w:rPr>
          <w:rFonts w:ascii="Times New Roman" w:eastAsia="Times New Roman" w:hAnsi="Times New Roman" w:cs="Times New Roman"/>
        </w:rPr>
        <w:t>“</w:t>
      </w:r>
      <w:r>
        <w:t>银监会</w:t>
      </w:r>
      <w:r>
        <w:rPr>
          <w:rFonts w:ascii="Times New Roman" w:eastAsia="Times New Roman" w:hAnsi="Times New Roman" w:cs="Times New Roman"/>
        </w:rPr>
        <w:t>”</w:t>
      </w:r>
      <w:r>
        <w:t>或相关监管部门依法命令终止</w:t>
      </w:r>
      <w:r>
        <w:rPr>
          <w:rFonts w:ascii="Times New Roman" w:eastAsia="Times New Roman" w:hAnsi="Times New Roman" w:cs="Times New Roman"/>
        </w:rPr>
        <w:t>“</w:t>
      </w:r>
      <w:r>
        <w:t>信托</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29"/>
        </w:numPr>
        <w:ind w:right="4" w:firstLine="427"/>
      </w:pP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决议提前终止</w:t>
      </w:r>
      <w:r>
        <w:rPr>
          <w:rFonts w:ascii="Times New Roman" w:eastAsia="Times New Roman" w:hAnsi="Times New Roman" w:cs="Times New Roman"/>
        </w:rPr>
        <w:t>“</w:t>
      </w:r>
      <w:r>
        <w:t>信托</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29"/>
        </w:numPr>
        <w:ind w:right="4" w:firstLine="427"/>
      </w:pPr>
      <w:r>
        <w:rPr>
          <w:rFonts w:ascii="Times New Roman" w:eastAsia="Times New Roman" w:hAnsi="Times New Roman" w:cs="Times New Roman"/>
        </w:rPr>
        <w:t>“</w:t>
      </w:r>
      <w:r>
        <w:t>法定到期日</w:t>
      </w:r>
      <w:r>
        <w:rPr>
          <w:rFonts w:ascii="Times New Roman" w:eastAsia="Times New Roman" w:hAnsi="Times New Roman" w:cs="Times New Roman"/>
        </w:rPr>
        <w:t>”</w:t>
      </w:r>
      <w:r>
        <w:t>届至；</w:t>
      </w:r>
      <w:r>
        <w:rPr>
          <w:rFonts w:ascii="Times New Roman" w:eastAsia="Times New Roman" w:hAnsi="Times New Roman" w:cs="Times New Roman"/>
        </w:rPr>
        <w:t xml:space="preserve"> </w:t>
      </w:r>
    </w:p>
    <w:p w:rsidR="00C96E15" w:rsidRDefault="00210070">
      <w:pPr>
        <w:numPr>
          <w:ilvl w:val="0"/>
          <w:numId w:val="29"/>
        </w:numPr>
        <w:spacing w:after="122" w:line="403" w:lineRule="auto"/>
        <w:ind w:right="4" w:firstLine="427"/>
      </w:pPr>
      <w:r>
        <w:rPr>
          <w:rFonts w:ascii="Times New Roman" w:eastAsia="Times New Roman" w:hAnsi="Times New Roman" w:cs="Times New Roman"/>
        </w:rPr>
        <w:lastRenderedPageBreak/>
        <w:t>“</w:t>
      </w:r>
      <w:r>
        <w:t>信托财产</w:t>
      </w:r>
      <w:r>
        <w:rPr>
          <w:rFonts w:ascii="Times New Roman" w:eastAsia="Times New Roman" w:hAnsi="Times New Roman" w:cs="Times New Roman"/>
        </w:rPr>
        <w:t>”</w:t>
      </w:r>
      <w:r>
        <w:t>处置变现完毕（含</w:t>
      </w:r>
      <w:r>
        <w:rPr>
          <w:rFonts w:ascii="Times New Roman" w:eastAsia="Times New Roman" w:hAnsi="Times New Roman" w:cs="Times New Roman"/>
        </w:rPr>
        <w:t>“</w:t>
      </w:r>
      <w:r>
        <w:t>清仓回购</w:t>
      </w:r>
      <w:r>
        <w:rPr>
          <w:rFonts w:ascii="Times New Roman" w:eastAsia="Times New Roman" w:hAnsi="Times New Roman" w:cs="Times New Roman"/>
        </w:rPr>
        <w:t>”</w:t>
      </w:r>
      <w:r>
        <w:t>）或</w:t>
      </w:r>
      <w:r>
        <w:rPr>
          <w:rFonts w:ascii="Times New Roman" w:eastAsia="Times New Roman" w:hAnsi="Times New Roman" w:cs="Times New Roman"/>
        </w:rPr>
        <w:t>“</w:t>
      </w:r>
      <w:r>
        <w:t>资产池</w:t>
      </w:r>
      <w:r>
        <w:rPr>
          <w:rFonts w:ascii="Times New Roman" w:eastAsia="Times New Roman" w:hAnsi="Times New Roman" w:cs="Times New Roman"/>
        </w:rPr>
        <w:t>”</w:t>
      </w:r>
      <w:r>
        <w:t>中最后一笔</w:t>
      </w:r>
      <w:r>
        <w:rPr>
          <w:rFonts w:ascii="Times New Roman" w:eastAsia="Times New Roman" w:hAnsi="Times New Roman" w:cs="Times New Roman"/>
        </w:rPr>
        <w:t>“</w:t>
      </w:r>
      <w:r>
        <w:t>汽车分期</w:t>
      </w:r>
      <w:r>
        <w:rPr>
          <w:rFonts w:ascii="Times New Roman" w:eastAsia="Times New Roman" w:hAnsi="Times New Roman" w:cs="Times New Roman"/>
        </w:rPr>
        <w:t xml:space="preserve">” </w:t>
      </w:r>
      <w:r>
        <w:t>偿付完毕。</w:t>
      </w:r>
      <w:r>
        <w:rPr>
          <w:rFonts w:ascii="Times New Roman" w:eastAsia="Times New Roman" w:hAnsi="Times New Roman" w:cs="Times New Roman"/>
        </w:rPr>
        <w:t xml:space="preserve"> </w:t>
      </w:r>
    </w:p>
    <w:p w:rsidR="00C96E15" w:rsidRDefault="00210070">
      <w:pPr>
        <w:numPr>
          <w:ilvl w:val="0"/>
          <w:numId w:val="27"/>
        </w:numPr>
        <w:spacing w:after="125" w:line="403" w:lineRule="auto"/>
        <w:ind w:right="4" w:firstLine="482"/>
      </w:pPr>
      <w:r>
        <w:t>工作日：系指商业银行的对公业务正常营业日（不包括中国的法定公休日和节假日）。</w:t>
      </w:r>
      <w:r>
        <w:rPr>
          <w:rFonts w:ascii="Times New Roman" w:eastAsia="Times New Roman" w:hAnsi="Times New Roman" w:cs="Times New Roman"/>
        </w:rPr>
        <w:t xml:space="preserve"> </w:t>
      </w:r>
    </w:p>
    <w:p w:rsidR="00C96E15" w:rsidRDefault="00210070">
      <w:pPr>
        <w:numPr>
          <w:ilvl w:val="0"/>
          <w:numId w:val="27"/>
        </w:numPr>
        <w:ind w:right="4" w:firstLine="482"/>
      </w:pPr>
      <w:r>
        <w:t>日</w:t>
      </w:r>
      <w:r>
        <w:rPr>
          <w:rFonts w:ascii="Times New Roman" w:eastAsia="Times New Roman" w:hAnsi="Times New Roman" w:cs="Times New Roman"/>
          <w:b/>
        </w:rPr>
        <w:t>/</w:t>
      </w:r>
      <w:r>
        <w:t>天：除</w:t>
      </w:r>
      <w:r>
        <w:rPr>
          <w:rFonts w:ascii="Times New Roman" w:eastAsia="Times New Roman" w:hAnsi="Times New Roman" w:cs="Times New Roman"/>
        </w:rPr>
        <w:t>“</w:t>
      </w:r>
      <w:r>
        <w:t>工作日</w:t>
      </w:r>
      <w:r>
        <w:rPr>
          <w:rFonts w:ascii="Times New Roman" w:eastAsia="Times New Roman" w:hAnsi="Times New Roman" w:cs="Times New Roman"/>
        </w:rPr>
        <w:t>”</w:t>
      </w:r>
      <w:r>
        <w:t>另有定义外，均指自然日。</w:t>
      </w:r>
      <w:r>
        <w:rPr>
          <w:rFonts w:ascii="Times New Roman" w:eastAsia="Times New Roman" w:hAnsi="Times New Roman" w:cs="Times New Roman"/>
        </w:rPr>
        <w:t xml:space="preserve"> </w:t>
      </w:r>
    </w:p>
    <w:p w:rsidR="00C96E15" w:rsidRDefault="00210070">
      <w:pPr>
        <w:spacing w:after="176"/>
        <w:ind w:left="490" w:right="4"/>
      </w:pPr>
      <w:r>
        <w:t>（二）期间类</w:t>
      </w:r>
      <w:r>
        <w:rPr>
          <w:rFonts w:ascii="Times New Roman" w:eastAsia="Times New Roman" w:hAnsi="Times New Roman" w:cs="Times New Roman"/>
          <w:b/>
        </w:rPr>
        <w:t xml:space="preserve"> </w:t>
      </w:r>
    </w:p>
    <w:p w:rsidR="00C96E15" w:rsidRDefault="00210070">
      <w:pPr>
        <w:numPr>
          <w:ilvl w:val="0"/>
          <w:numId w:val="28"/>
        </w:numPr>
        <w:spacing w:after="8" w:line="397" w:lineRule="auto"/>
        <w:ind w:right="4" w:firstLine="427"/>
      </w:pPr>
      <w:r>
        <w:t>收款期间：系指自一个</w:t>
      </w:r>
      <w:r>
        <w:rPr>
          <w:rFonts w:ascii="Times New Roman" w:eastAsia="Times New Roman" w:hAnsi="Times New Roman" w:cs="Times New Roman"/>
        </w:rPr>
        <w:t>“</w:t>
      </w:r>
      <w:r>
        <w:t>计算日</w:t>
      </w:r>
      <w:r>
        <w:rPr>
          <w:rFonts w:ascii="Times New Roman" w:eastAsia="Times New Roman" w:hAnsi="Times New Roman" w:cs="Times New Roman"/>
        </w:rPr>
        <w:t>”</w:t>
      </w:r>
      <w:r>
        <w:t>起（不含该日）至下一个</w:t>
      </w:r>
      <w:r>
        <w:rPr>
          <w:rFonts w:ascii="Times New Roman" w:eastAsia="Times New Roman" w:hAnsi="Times New Roman" w:cs="Times New Roman"/>
        </w:rPr>
        <w:t>“</w:t>
      </w:r>
      <w:r>
        <w:t>计算日</w:t>
      </w:r>
      <w:r>
        <w:rPr>
          <w:rFonts w:ascii="Times New Roman" w:eastAsia="Times New Roman" w:hAnsi="Times New Roman" w:cs="Times New Roman"/>
        </w:rPr>
        <w:t>”</w:t>
      </w:r>
      <w:r>
        <w:t>（含该日）之间的期间，其中第一个</w:t>
      </w:r>
      <w:r>
        <w:rPr>
          <w:rFonts w:ascii="Times New Roman" w:eastAsia="Times New Roman" w:hAnsi="Times New Roman" w:cs="Times New Roman"/>
        </w:rPr>
        <w:t>“</w:t>
      </w:r>
      <w:r>
        <w:t>收款期间</w:t>
      </w:r>
      <w:r>
        <w:rPr>
          <w:rFonts w:ascii="Times New Roman" w:eastAsia="Times New Roman" w:hAnsi="Times New Roman" w:cs="Times New Roman"/>
        </w:rPr>
        <w:t>”</w:t>
      </w:r>
      <w:r>
        <w:t>应自</w:t>
      </w:r>
      <w:r>
        <w:rPr>
          <w:rFonts w:ascii="Times New Roman" w:eastAsia="Times New Roman" w:hAnsi="Times New Roman" w:cs="Times New Roman"/>
        </w:rPr>
        <w:t>“</w:t>
      </w:r>
      <w:r>
        <w:t>初始起算日</w:t>
      </w:r>
      <w:r>
        <w:rPr>
          <w:rFonts w:ascii="Times New Roman" w:eastAsia="Times New Roman" w:hAnsi="Times New Roman" w:cs="Times New Roman"/>
        </w:rPr>
        <w:t>”</w:t>
      </w:r>
      <w:r>
        <w:t>（含该日）起至第一个</w:t>
      </w:r>
      <w:r>
        <w:rPr>
          <w:rFonts w:ascii="Times New Roman" w:eastAsia="Times New Roman" w:hAnsi="Times New Roman" w:cs="Times New Roman"/>
        </w:rPr>
        <w:t>“</w:t>
      </w:r>
      <w:r>
        <w:t>计算日</w:t>
      </w:r>
      <w:r>
        <w:rPr>
          <w:rFonts w:ascii="Times New Roman" w:eastAsia="Times New Roman" w:hAnsi="Times New Roman" w:cs="Times New Roman"/>
        </w:rPr>
        <w:t>”</w:t>
      </w:r>
    </w:p>
    <w:p w:rsidR="00C96E15" w:rsidRDefault="00210070">
      <w:pPr>
        <w:ind w:left="-7" w:right="4"/>
      </w:pPr>
      <w:r>
        <w:t>（含该日）结束。</w:t>
      </w:r>
      <w:r>
        <w:rPr>
          <w:rFonts w:ascii="Times New Roman" w:eastAsia="Times New Roman" w:hAnsi="Times New Roman" w:cs="Times New Roman"/>
        </w:rPr>
        <w:t xml:space="preserve"> </w:t>
      </w:r>
    </w:p>
    <w:p w:rsidR="00C96E15" w:rsidRDefault="00210070">
      <w:pPr>
        <w:numPr>
          <w:ilvl w:val="0"/>
          <w:numId w:val="28"/>
        </w:numPr>
        <w:ind w:right="4" w:firstLine="427"/>
      </w:pPr>
      <w:r>
        <w:t>回收款转付期间：</w:t>
      </w:r>
      <w:r>
        <w:rPr>
          <w:rFonts w:ascii="Times New Roman" w:eastAsia="Times New Roman" w:hAnsi="Times New Roman" w:cs="Times New Roman"/>
        </w:rPr>
        <w:t>“</w:t>
      </w:r>
      <w:r>
        <w:t>回收款转付期间</w:t>
      </w:r>
      <w:r>
        <w:rPr>
          <w:rFonts w:ascii="Times New Roman" w:eastAsia="Times New Roman" w:hAnsi="Times New Roman" w:cs="Times New Roman"/>
        </w:rPr>
        <w:t>”</w:t>
      </w:r>
      <w:r>
        <w:t>按照如下规则确定：</w:t>
      </w:r>
      <w:r>
        <w:rPr>
          <w:rFonts w:ascii="Times New Roman" w:eastAsia="Times New Roman" w:hAnsi="Times New Roman" w:cs="Times New Roman"/>
        </w:rPr>
        <w:t xml:space="preserve"> </w:t>
      </w:r>
    </w:p>
    <w:p w:rsidR="00C96E15" w:rsidRDefault="00210070">
      <w:pPr>
        <w:spacing w:after="162"/>
        <w:ind w:left="435" w:right="4"/>
      </w:pPr>
      <w:r>
        <w:t>（</w:t>
      </w:r>
      <w:r>
        <w:rPr>
          <w:rFonts w:ascii="Times New Roman" w:eastAsia="Times New Roman" w:hAnsi="Times New Roman" w:cs="Times New Roman"/>
        </w:rPr>
        <w:t>1</w:t>
      </w:r>
      <w:r>
        <w:t>）当</w:t>
      </w:r>
      <w:r>
        <w:rPr>
          <w:rFonts w:ascii="Times New Roman" w:eastAsia="Times New Roman" w:hAnsi="Times New Roman" w:cs="Times New Roman"/>
        </w:rPr>
        <w:t>“</w:t>
      </w:r>
      <w:r>
        <w:t>贷款服务机构</w:t>
      </w:r>
      <w:r>
        <w:rPr>
          <w:rFonts w:ascii="Times New Roman" w:eastAsia="Times New Roman" w:hAnsi="Times New Roman" w:cs="Times New Roman"/>
        </w:rPr>
        <w:t>”</w:t>
      </w:r>
      <w:r>
        <w:t>具备全部</w:t>
      </w:r>
      <w:r>
        <w:rPr>
          <w:rFonts w:ascii="Times New Roman" w:eastAsia="Times New Roman" w:hAnsi="Times New Roman" w:cs="Times New Roman"/>
        </w:rPr>
        <w:t>“</w:t>
      </w:r>
      <w:r>
        <w:t>必备评级等级</w:t>
      </w:r>
      <w:r>
        <w:rPr>
          <w:rFonts w:ascii="Times New Roman" w:eastAsia="Times New Roman" w:hAnsi="Times New Roman" w:cs="Times New Roman"/>
        </w:rPr>
        <w:t>”</w:t>
      </w:r>
      <w:r>
        <w:t>且尚未发生</w:t>
      </w:r>
      <w:r>
        <w:rPr>
          <w:rFonts w:ascii="Times New Roman" w:eastAsia="Times New Roman" w:hAnsi="Times New Roman" w:cs="Times New Roman"/>
        </w:rPr>
        <w:t>“</w:t>
      </w:r>
      <w:r>
        <w:t>权利完善事件</w:t>
      </w:r>
      <w:r>
        <w:rPr>
          <w:rFonts w:ascii="Times New Roman" w:eastAsia="Times New Roman" w:hAnsi="Times New Roman" w:cs="Times New Roman"/>
        </w:rPr>
        <w:t>”(a)</w:t>
      </w:r>
      <w:r>
        <w:t>项时，</w:t>
      </w:r>
    </w:p>
    <w:p w:rsidR="00C96E15" w:rsidRDefault="00210070">
      <w:pPr>
        <w:spacing w:after="116" w:line="400" w:lineRule="auto"/>
        <w:ind w:left="-7" w:right="4"/>
      </w:pPr>
      <w:r>
        <w:rPr>
          <w:rFonts w:ascii="Times New Roman" w:eastAsia="Times New Roman" w:hAnsi="Times New Roman" w:cs="Times New Roman"/>
        </w:rPr>
        <w:t>“</w:t>
      </w:r>
      <w:r>
        <w:t>回收款转付期间</w:t>
      </w:r>
      <w:r>
        <w:rPr>
          <w:rFonts w:ascii="Times New Roman" w:eastAsia="Times New Roman" w:hAnsi="Times New Roman" w:cs="Times New Roman"/>
        </w:rPr>
        <w:t>”</w:t>
      </w:r>
      <w:r>
        <w:t>系指一个</w:t>
      </w:r>
      <w:r>
        <w:rPr>
          <w:rFonts w:ascii="Times New Roman" w:eastAsia="Times New Roman" w:hAnsi="Times New Roman" w:cs="Times New Roman"/>
        </w:rPr>
        <w:t>“</w:t>
      </w:r>
      <w:r>
        <w:t>计算日</w:t>
      </w:r>
      <w:r>
        <w:rPr>
          <w:rFonts w:ascii="Times New Roman" w:eastAsia="Times New Roman" w:hAnsi="Times New Roman" w:cs="Times New Roman"/>
        </w:rPr>
        <w:t>”</w:t>
      </w:r>
      <w:r>
        <w:t>（不含该日）至下一个</w:t>
      </w:r>
      <w:r>
        <w:rPr>
          <w:rFonts w:ascii="Times New Roman" w:eastAsia="Times New Roman" w:hAnsi="Times New Roman" w:cs="Times New Roman"/>
        </w:rPr>
        <w:t>“</w:t>
      </w:r>
      <w:r>
        <w:t>计算日</w:t>
      </w:r>
      <w:r>
        <w:rPr>
          <w:rFonts w:ascii="Times New Roman" w:eastAsia="Times New Roman" w:hAnsi="Times New Roman" w:cs="Times New Roman"/>
        </w:rPr>
        <w:t>”</w:t>
      </w:r>
      <w:r>
        <w:t>（含该日）之间的期间，其中第一个</w:t>
      </w:r>
      <w:r>
        <w:rPr>
          <w:rFonts w:ascii="Times New Roman" w:eastAsia="Times New Roman" w:hAnsi="Times New Roman" w:cs="Times New Roman"/>
        </w:rPr>
        <w:t>“</w:t>
      </w:r>
      <w:r>
        <w:t>回收款转付期间</w:t>
      </w:r>
      <w:r>
        <w:rPr>
          <w:rFonts w:ascii="Times New Roman" w:eastAsia="Times New Roman" w:hAnsi="Times New Roman" w:cs="Times New Roman"/>
        </w:rPr>
        <w:t>”</w:t>
      </w:r>
      <w:r>
        <w:t>自</w:t>
      </w:r>
      <w:r>
        <w:rPr>
          <w:rFonts w:ascii="Times New Roman" w:eastAsia="Times New Roman" w:hAnsi="Times New Roman" w:cs="Times New Roman"/>
        </w:rPr>
        <w:t>“</w:t>
      </w:r>
      <w:r>
        <w:t>信托生效日</w:t>
      </w:r>
      <w:r>
        <w:rPr>
          <w:rFonts w:ascii="Times New Roman" w:eastAsia="Times New Roman" w:hAnsi="Times New Roman" w:cs="Times New Roman"/>
        </w:rPr>
        <w:t>”</w:t>
      </w:r>
      <w:r>
        <w:t>（含该日）起至第一个</w:t>
      </w:r>
      <w:r>
        <w:rPr>
          <w:rFonts w:ascii="Times New Roman" w:eastAsia="Times New Roman" w:hAnsi="Times New Roman" w:cs="Times New Roman"/>
        </w:rPr>
        <w:t>“</w:t>
      </w:r>
      <w:r>
        <w:t>计算日</w:t>
      </w:r>
      <w:r>
        <w:rPr>
          <w:rFonts w:ascii="Times New Roman" w:eastAsia="Times New Roman" w:hAnsi="Times New Roman" w:cs="Times New Roman"/>
        </w:rPr>
        <w:t>”</w:t>
      </w:r>
      <w:r>
        <w:t>（含该日）结束；（</w:t>
      </w:r>
      <w:r>
        <w:rPr>
          <w:rFonts w:ascii="Times New Roman" w:eastAsia="Times New Roman" w:hAnsi="Times New Roman" w:cs="Times New Roman"/>
        </w:rPr>
        <w:t>2</w:t>
      </w:r>
      <w:r>
        <w:t>）当</w:t>
      </w:r>
      <w:r>
        <w:rPr>
          <w:rFonts w:ascii="Times New Roman" w:eastAsia="Times New Roman" w:hAnsi="Times New Roman" w:cs="Times New Roman"/>
        </w:rPr>
        <w:t>“</w:t>
      </w:r>
      <w:r>
        <w:t>贷款服务机构</w:t>
      </w:r>
      <w:r>
        <w:rPr>
          <w:rFonts w:ascii="Times New Roman" w:eastAsia="Times New Roman" w:hAnsi="Times New Roman" w:cs="Times New Roman"/>
        </w:rPr>
        <w:t>”</w:t>
      </w:r>
      <w:r>
        <w:t>丧失任一</w:t>
      </w:r>
      <w:r>
        <w:rPr>
          <w:rFonts w:ascii="Times New Roman" w:eastAsia="Times New Roman" w:hAnsi="Times New Roman" w:cs="Times New Roman"/>
        </w:rPr>
        <w:t>“</w:t>
      </w:r>
      <w:r>
        <w:t>必备评级等级</w:t>
      </w:r>
      <w:r>
        <w:rPr>
          <w:rFonts w:ascii="Times New Roman" w:eastAsia="Times New Roman" w:hAnsi="Times New Roman" w:cs="Times New Roman"/>
        </w:rPr>
        <w:t>”</w:t>
      </w:r>
      <w:r>
        <w:t>或发生</w:t>
      </w:r>
      <w:r>
        <w:rPr>
          <w:rFonts w:ascii="Times New Roman" w:eastAsia="Times New Roman" w:hAnsi="Times New Roman" w:cs="Times New Roman"/>
        </w:rPr>
        <w:t>“</w:t>
      </w:r>
      <w:r>
        <w:t>权利完善事件</w:t>
      </w:r>
      <w:r>
        <w:rPr>
          <w:rFonts w:ascii="Times New Roman" w:eastAsia="Times New Roman" w:hAnsi="Times New Roman" w:cs="Times New Roman"/>
        </w:rPr>
        <w:t>”(a)</w:t>
      </w:r>
      <w:r>
        <w:t>项时，</w:t>
      </w:r>
      <w:r>
        <w:rPr>
          <w:rFonts w:ascii="Times New Roman" w:eastAsia="Times New Roman" w:hAnsi="Times New Roman" w:cs="Times New Roman"/>
        </w:rPr>
        <w:t>“</w:t>
      </w:r>
      <w:r>
        <w:t>发起机构</w:t>
      </w:r>
      <w:r>
        <w:rPr>
          <w:rFonts w:ascii="Times New Roman" w:eastAsia="Times New Roman" w:hAnsi="Times New Roman" w:cs="Times New Roman"/>
        </w:rPr>
        <w:t>”</w:t>
      </w:r>
      <w:r>
        <w:t>或</w:t>
      </w:r>
      <w:r>
        <w:rPr>
          <w:rFonts w:ascii="Times New Roman" w:eastAsia="Times New Roman" w:hAnsi="Times New Roman" w:cs="Times New Roman"/>
        </w:rPr>
        <w:t>“</w:t>
      </w:r>
      <w:r>
        <w:t>受托人</w:t>
      </w:r>
      <w:r>
        <w:rPr>
          <w:rFonts w:ascii="Times New Roman" w:eastAsia="Times New Roman" w:hAnsi="Times New Roman" w:cs="Times New Roman"/>
        </w:rPr>
        <w:t>”</w:t>
      </w:r>
      <w:r>
        <w:t>将根据</w:t>
      </w:r>
      <w:r>
        <w:rPr>
          <w:rFonts w:ascii="Times New Roman" w:eastAsia="Times New Roman" w:hAnsi="Times New Roman" w:cs="Times New Roman"/>
        </w:rPr>
        <w:t>“</w:t>
      </w:r>
      <w:r>
        <w:t>《信托合同》</w:t>
      </w:r>
      <w:r>
        <w:rPr>
          <w:rFonts w:ascii="Times New Roman" w:eastAsia="Times New Roman" w:hAnsi="Times New Roman" w:cs="Times New Roman"/>
        </w:rPr>
        <w:t>”</w:t>
      </w:r>
      <w:r>
        <w:t>或</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的规定通知</w:t>
      </w:r>
      <w:r>
        <w:rPr>
          <w:rFonts w:ascii="Times New Roman" w:eastAsia="Times New Roman" w:hAnsi="Times New Roman" w:cs="Times New Roman"/>
        </w:rPr>
        <w:t>“</w:t>
      </w:r>
      <w:r>
        <w:t>借款人</w:t>
      </w:r>
      <w:r>
        <w:rPr>
          <w:rFonts w:ascii="Times New Roman" w:eastAsia="Times New Roman" w:hAnsi="Times New Roman" w:cs="Times New Roman"/>
        </w:rPr>
        <w:t>”</w:t>
      </w:r>
      <w:r>
        <w:t>、</w:t>
      </w:r>
      <w:r>
        <w:rPr>
          <w:rFonts w:ascii="Times New Roman" w:eastAsia="Times New Roman" w:hAnsi="Times New Roman" w:cs="Times New Roman"/>
        </w:rPr>
        <w:t>“</w:t>
      </w:r>
      <w:r>
        <w:t>保证人</w:t>
      </w:r>
      <w:r>
        <w:rPr>
          <w:rFonts w:ascii="Times New Roman" w:eastAsia="Times New Roman" w:hAnsi="Times New Roman" w:cs="Times New Roman"/>
        </w:rPr>
        <w:t>”</w:t>
      </w:r>
      <w:r>
        <w:t>（如有）、</w:t>
      </w:r>
      <w:r>
        <w:rPr>
          <w:rFonts w:ascii="Times New Roman" w:eastAsia="Times New Roman" w:hAnsi="Times New Roman" w:cs="Times New Roman"/>
        </w:rPr>
        <w:t>“</w:t>
      </w:r>
      <w:r>
        <w:t>抵押人</w:t>
      </w:r>
      <w:r>
        <w:rPr>
          <w:rFonts w:ascii="Times New Roman" w:eastAsia="Times New Roman" w:hAnsi="Times New Roman" w:cs="Times New Roman"/>
        </w:rPr>
        <w:t>”</w:t>
      </w:r>
      <w:r>
        <w:t>（如有）将其应支付的款项支付至</w:t>
      </w:r>
      <w:r>
        <w:rPr>
          <w:rFonts w:ascii="Times New Roman" w:eastAsia="Times New Roman" w:hAnsi="Times New Roman" w:cs="Times New Roman"/>
        </w:rPr>
        <w:t>“</w:t>
      </w:r>
      <w:r>
        <w:t>信托账户</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spacing w:after="163"/>
        <w:ind w:left="435" w:right="4"/>
      </w:pPr>
      <w:r>
        <w:t>如果</w:t>
      </w:r>
      <w:r>
        <w:rPr>
          <w:rFonts w:ascii="Times New Roman" w:eastAsia="Times New Roman" w:hAnsi="Times New Roman" w:cs="Times New Roman"/>
        </w:rPr>
        <w:t>“</w:t>
      </w:r>
      <w:r>
        <w:t>评级机构</w:t>
      </w:r>
      <w:r>
        <w:rPr>
          <w:rFonts w:ascii="Times New Roman" w:eastAsia="Times New Roman" w:hAnsi="Times New Roman" w:cs="Times New Roman"/>
        </w:rPr>
        <w:t>”</w:t>
      </w:r>
      <w:r>
        <w:t>中任一家给予</w:t>
      </w:r>
      <w:r>
        <w:rPr>
          <w:rFonts w:ascii="Times New Roman" w:eastAsia="Times New Roman" w:hAnsi="Times New Roman" w:cs="Times New Roman"/>
        </w:rPr>
        <w:t>“</w:t>
      </w:r>
      <w:r>
        <w:t>贷款服务机构</w:t>
      </w:r>
      <w:r>
        <w:rPr>
          <w:rFonts w:ascii="Times New Roman" w:eastAsia="Times New Roman" w:hAnsi="Times New Roman" w:cs="Times New Roman"/>
        </w:rPr>
        <w:t>”</w:t>
      </w:r>
      <w:r>
        <w:t>的主体长期信用等级在某一</w:t>
      </w:r>
      <w:r>
        <w:rPr>
          <w:rFonts w:ascii="Times New Roman" w:eastAsia="Times New Roman" w:hAnsi="Times New Roman" w:cs="Times New Roman"/>
        </w:rPr>
        <w:t>“</w:t>
      </w:r>
      <w:r>
        <w:t>回收款</w:t>
      </w:r>
    </w:p>
    <w:p w:rsidR="00C96E15" w:rsidRDefault="00210070">
      <w:pPr>
        <w:spacing w:after="127" w:line="400" w:lineRule="auto"/>
        <w:ind w:left="-7" w:right="4"/>
      </w:pPr>
      <w:r>
        <w:lastRenderedPageBreak/>
        <w:t>转付期间</w:t>
      </w:r>
      <w:r>
        <w:rPr>
          <w:rFonts w:ascii="Times New Roman" w:eastAsia="Times New Roman" w:hAnsi="Times New Roman" w:cs="Times New Roman"/>
        </w:rPr>
        <w:t>”</w:t>
      </w:r>
      <w:r>
        <w:t>内发生变化且因此需要改变相关</w:t>
      </w:r>
      <w:r>
        <w:rPr>
          <w:rFonts w:ascii="Times New Roman" w:eastAsia="Times New Roman" w:hAnsi="Times New Roman" w:cs="Times New Roman"/>
        </w:rPr>
        <w:t>“</w:t>
      </w:r>
      <w:r>
        <w:t>回收款转付期间</w:t>
      </w:r>
      <w:r>
        <w:rPr>
          <w:rFonts w:ascii="Times New Roman" w:eastAsia="Times New Roman" w:hAnsi="Times New Roman" w:cs="Times New Roman"/>
        </w:rPr>
        <w:t>”</w:t>
      </w:r>
      <w:r>
        <w:t>时，自该</w:t>
      </w:r>
      <w:r>
        <w:rPr>
          <w:rFonts w:ascii="Times New Roman" w:eastAsia="Times New Roman" w:hAnsi="Times New Roman" w:cs="Times New Roman"/>
        </w:rPr>
        <w:t>“</w:t>
      </w:r>
      <w:r>
        <w:t>回收款转付期间</w:t>
      </w:r>
      <w:r>
        <w:rPr>
          <w:rFonts w:ascii="Times New Roman" w:eastAsia="Times New Roman" w:hAnsi="Times New Roman" w:cs="Times New Roman"/>
        </w:rPr>
        <w:t xml:space="preserve">” </w:t>
      </w:r>
      <w:r>
        <w:t>届满之日起，相关</w:t>
      </w:r>
      <w:r>
        <w:rPr>
          <w:rFonts w:ascii="Times New Roman" w:eastAsia="Times New Roman" w:hAnsi="Times New Roman" w:cs="Times New Roman"/>
        </w:rPr>
        <w:t>“</w:t>
      </w:r>
      <w:r>
        <w:t>回收款转付期间</w:t>
      </w:r>
      <w:r>
        <w:rPr>
          <w:rFonts w:ascii="Times New Roman" w:eastAsia="Times New Roman" w:hAnsi="Times New Roman" w:cs="Times New Roman"/>
        </w:rPr>
        <w:t>”</w:t>
      </w:r>
      <w:r>
        <w:t>按照前述规则进行相应的改变。</w:t>
      </w:r>
      <w:r>
        <w:rPr>
          <w:rFonts w:ascii="Times New Roman" w:eastAsia="Times New Roman" w:hAnsi="Times New Roman" w:cs="Times New Roman"/>
        </w:rPr>
        <w:t>“</w:t>
      </w:r>
      <w:r>
        <w:t>回收款转付期间</w:t>
      </w:r>
      <w:r>
        <w:rPr>
          <w:rFonts w:ascii="Times New Roman" w:eastAsia="Times New Roman" w:hAnsi="Times New Roman" w:cs="Times New Roman"/>
        </w:rPr>
        <w:t xml:space="preserve">” </w:t>
      </w:r>
      <w:r>
        <w:t>发生上述改变之后，即使</w:t>
      </w:r>
      <w:r>
        <w:rPr>
          <w:rFonts w:ascii="Times New Roman" w:eastAsia="Times New Roman" w:hAnsi="Times New Roman" w:cs="Times New Roman"/>
        </w:rPr>
        <w:t>“</w:t>
      </w:r>
      <w:r>
        <w:t>贷款服务机构</w:t>
      </w:r>
      <w:r>
        <w:rPr>
          <w:rFonts w:ascii="Times New Roman" w:eastAsia="Times New Roman" w:hAnsi="Times New Roman" w:cs="Times New Roman"/>
        </w:rPr>
        <w:t>”</w:t>
      </w:r>
      <w:r>
        <w:t>的主体长期信用等级重新提高，</w:t>
      </w:r>
      <w:r>
        <w:rPr>
          <w:rFonts w:ascii="Times New Roman" w:eastAsia="Times New Roman" w:hAnsi="Times New Roman" w:cs="Times New Roman"/>
        </w:rPr>
        <w:t>“</w:t>
      </w:r>
      <w:r>
        <w:t>回收款转付期间</w:t>
      </w:r>
      <w:r>
        <w:rPr>
          <w:rFonts w:ascii="Times New Roman" w:eastAsia="Times New Roman" w:hAnsi="Times New Roman" w:cs="Times New Roman"/>
        </w:rPr>
        <w:t>”</w:t>
      </w:r>
      <w:r>
        <w:t>的频率也不再恢复。</w:t>
      </w:r>
      <w:r>
        <w:rPr>
          <w:rFonts w:ascii="Times New Roman" w:eastAsia="Times New Roman" w:hAnsi="Times New Roman" w:cs="Times New Roman"/>
        </w:rPr>
        <w:t xml:space="preserve"> </w:t>
      </w:r>
    </w:p>
    <w:p w:rsidR="00C96E15" w:rsidRDefault="00210070">
      <w:pPr>
        <w:spacing w:after="1" w:line="404" w:lineRule="auto"/>
        <w:ind w:left="-15" w:right="4" w:firstLine="427"/>
      </w:pPr>
      <w:r>
        <w:rPr>
          <w:rFonts w:ascii="Times New Roman" w:eastAsia="Times New Roman" w:hAnsi="Times New Roman" w:cs="Times New Roman"/>
          <w:b/>
        </w:rPr>
        <w:t>3.</w:t>
      </w:r>
      <w:r>
        <w:rPr>
          <w:rFonts w:ascii="Arial" w:eastAsia="Arial" w:hAnsi="Arial" w:cs="Arial"/>
          <w:b/>
        </w:rPr>
        <w:t xml:space="preserve"> </w:t>
      </w:r>
      <w:r>
        <w:t>计息期间：系指自一个</w:t>
      </w:r>
      <w:r>
        <w:rPr>
          <w:rFonts w:ascii="Times New Roman" w:eastAsia="Times New Roman" w:hAnsi="Times New Roman" w:cs="Times New Roman"/>
        </w:rPr>
        <w:t>“</w:t>
      </w:r>
      <w:r>
        <w:t>计息日</w:t>
      </w:r>
      <w:r>
        <w:rPr>
          <w:rFonts w:ascii="Times New Roman" w:eastAsia="Times New Roman" w:hAnsi="Times New Roman" w:cs="Times New Roman"/>
        </w:rPr>
        <w:t>”</w:t>
      </w:r>
      <w:r>
        <w:t>（含该日）至下一个</w:t>
      </w:r>
      <w:r>
        <w:rPr>
          <w:rFonts w:ascii="Times New Roman" w:eastAsia="Times New Roman" w:hAnsi="Times New Roman" w:cs="Times New Roman"/>
        </w:rPr>
        <w:t>“</w:t>
      </w:r>
      <w:r>
        <w:t>计息日</w:t>
      </w:r>
      <w:r>
        <w:rPr>
          <w:rFonts w:ascii="Times New Roman" w:eastAsia="Times New Roman" w:hAnsi="Times New Roman" w:cs="Times New Roman"/>
        </w:rPr>
        <w:t>”</w:t>
      </w:r>
      <w:r>
        <w:t>（不含该日）之间的期间。其中，第一个</w:t>
      </w:r>
      <w:r>
        <w:rPr>
          <w:rFonts w:ascii="Times New Roman" w:eastAsia="Times New Roman" w:hAnsi="Times New Roman" w:cs="Times New Roman"/>
        </w:rPr>
        <w:t>“</w:t>
      </w:r>
      <w:r>
        <w:t>计息期间</w:t>
      </w:r>
      <w:r>
        <w:rPr>
          <w:rFonts w:ascii="Times New Roman" w:eastAsia="Times New Roman" w:hAnsi="Times New Roman" w:cs="Times New Roman"/>
        </w:rPr>
        <w:t>”</w:t>
      </w:r>
      <w:r>
        <w:t>自</w:t>
      </w:r>
      <w:r>
        <w:rPr>
          <w:rFonts w:ascii="Times New Roman" w:eastAsia="Times New Roman" w:hAnsi="Times New Roman" w:cs="Times New Roman"/>
        </w:rPr>
        <w:t>“</w:t>
      </w:r>
      <w:r>
        <w:t>信托生效日</w:t>
      </w:r>
      <w:r>
        <w:rPr>
          <w:rFonts w:ascii="Times New Roman" w:eastAsia="Times New Roman" w:hAnsi="Times New Roman" w:cs="Times New Roman"/>
        </w:rPr>
        <w:t>”</w:t>
      </w:r>
      <w:r>
        <w:t xml:space="preserve">（含该日）开始并于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月</w:t>
      </w:r>
    </w:p>
    <w:p w:rsidR="00C96E15" w:rsidRDefault="00210070">
      <w:pPr>
        <w:ind w:left="-7" w:right="4"/>
      </w:pPr>
      <w:r>
        <w:rPr>
          <w:rFonts w:ascii="Times New Roman" w:eastAsia="Times New Roman" w:hAnsi="Times New Roman" w:cs="Times New Roman"/>
        </w:rPr>
        <w:t xml:space="preserve">26 </w:t>
      </w:r>
      <w:r>
        <w:t>日（不含该日）结束。</w:t>
      </w:r>
      <w:r>
        <w:rPr>
          <w:rFonts w:ascii="Times New Roman" w:eastAsia="Times New Roman" w:hAnsi="Times New Roman" w:cs="Times New Roman"/>
        </w:rPr>
        <w:t xml:space="preserve"> </w:t>
      </w:r>
    </w:p>
    <w:p w:rsidR="00C96E15" w:rsidRDefault="00210070">
      <w:pPr>
        <w:numPr>
          <w:ilvl w:val="0"/>
          <w:numId w:val="30"/>
        </w:numPr>
        <w:spacing w:after="127" w:line="397" w:lineRule="auto"/>
        <w:ind w:right="234" w:firstLine="427"/>
        <w:jc w:val="both"/>
      </w:pPr>
      <w:r>
        <w:t>持续购买期：系指自</w:t>
      </w:r>
      <w:r>
        <w:rPr>
          <w:rFonts w:ascii="Times New Roman" w:eastAsia="Times New Roman" w:hAnsi="Times New Roman" w:cs="Times New Roman"/>
        </w:rPr>
        <w:t>“</w:t>
      </w:r>
      <w:r>
        <w:t>信托生效日</w:t>
      </w:r>
      <w:r>
        <w:rPr>
          <w:rFonts w:ascii="Times New Roman" w:eastAsia="Times New Roman" w:hAnsi="Times New Roman" w:cs="Times New Roman"/>
        </w:rPr>
        <w:t>”</w:t>
      </w:r>
      <w:r>
        <w:t>起（含该日）至以下较早日期（不含该日）的期间：（</w:t>
      </w:r>
      <w:r>
        <w:rPr>
          <w:rFonts w:ascii="Times New Roman" w:eastAsia="Times New Roman" w:hAnsi="Times New Roman" w:cs="Times New Roman"/>
        </w:rPr>
        <w:t>a</w:t>
      </w:r>
      <w:r>
        <w:t>）</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11 </w:t>
      </w:r>
      <w:r>
        <w:t xml:space="preserve">月 </w:t>
      </w:r>
      <w:r>
        <w:rPr>
          <w:rFonts w:ascii="Times New Roman" w:eastAsia="Times New Roman" w:hAnsi="Times New Roman" w:cs="Times New Roman"/>
        </w:rPr>
        <w:t xml:space="preserve">30 </w:t>
      </w:r>
      <w:r>
        <w:t>日；（</w:t>
      </w:r>
      <w:r>
        <w:rPr>
          <w:rFonts w:ascii="Times New Roman" w:eastAsia="Times New Roman" w:hAnsi="Times New Roman" w:cs="Times New Roman"/>
        </w:rPr>
        <w:t>b</w:t>
      </w:r>
      <w:r>
        <w:t>）</w:t>
      </w:r>
      <w:r>
        <w:rPr>
          <w:rFonts w:ascii="Times New Roman" w:eastAsia="Times New Roman" w:hAnsi="Times New Roman" w:cs="Times New Roman"/>
        </w:rPr>
        <w:t>“</w:t>
      </w:r>
      <w:r>
        <w:t>加速清偿事件</w:t>
      </w:r>
      <w:r>
        <w:rPr>
          <w:rFonts w:ascii="Times New Roman" w:eastAsia="Times New Roman" w:hAnsi="Times New Roman" w:cs="Times New Roman"/>
        </w:rPr>
        <w:t>”</w:t>
      </w:r>
      <w:r>
        <w:t>发生之日；（</w:t>
      </w:r>
      <w:r>
        <w:rPr>
          <w:rFonts w:ascii="Times New Roman" w:eastAsia="Times New Roman" w:hAnsi="Times New Roman" w:cs="Times New Roman"/>
        </w:rPr>
        <w:t>c</w:t>
      </w:r>
      <w:r>
        <w:t>）</w:t>
      </w:r>
      <w:r>
        <w:rPr>
          <w:rFonts w:ascii="Times New Roman" w:eastAsia="Times New Roman" w:hAnsi="Times New Roman" w:cs="Times New Roman"/>
        </w:rPr>
        <w:t>“</w:t>
      </w:r>
      <w:r>
        <w:t>违约事件</w:t>
      </w:r>
      <w:r>
        <w:rPr>
          <w:rFonts w:ascii="Times New Roman" w:eastAsia="Times New Roman" w:hAnsi="Times New Roman" w:cs="Times New Roman"/>
        </w:rPr>
        <w:t>”</w:t>
      </w:r>
      <w:r>
        <w:t>发生之日；（</w:t>
      </w:r>
      <w:r>
        <w:rPr>
          <w:rFonts w:ascii="Times New Roman" w:eastAsia="Times New Roman" w:hAnsi="Times New Roman" w:cs="Times New Roman"/>
        </w:rPr>
        <w:t>d</w:t>
      </w:r>
      <w:r>
        <w:t>）</w:t>
      </w:r>
      <w:r>
        <w:rPr>
          <w:rFonts w:ascii="Times New Roman" w:eastAsia="Times New Roman" w:hAnsi="Times New Roman" w:cs="Times New Roman"/>
        </w:rPr>
        <w:t>“</w:t>
      </w:r>
      <w:r>
        <w:t>贷款服务机构解任事件</w:t>
      </w:r>
      <w:r>
        <w:rPr>
          <w:rFonts w:ascii="Times New Roman" w:eastAsia="Times New Roman" w:hAnsi="Times New Roman" w:cs="Times New Roman"/>
        </w:rPr>
        <w:t>”</w:t>
      </w:r>
      <w:r>
        <w:t>发生之日；（</w:t>
      </w:r>
      <w:r>
        <w:rPr>
          <w:rFonts w:ascii="Times New Roman" w:eastAsia="Times New Roman" w:hAnsi="Times New Roman" w:cs="Times New Roman"/>
        </w:rPr>
        <w:t>e</w:t>
      </w:r>
      <w:r>
        <w:t>）</w:t>
      </w:r>
      <w:r>
        <w:rPr>
          <w:rFonts w:ascii="Times New Roman" w:eastAsia="Times New Roman" w:hAnsi="Times New Roman" w:cs="Times New Roman"/>
        </w:rPr>
        <w:t>“</w:t>
      </w:r>
      <w:r>
        <w:t>提前摊还事件</w:t>
      </w:r>
      <w:r>
        <w:rPr>
          <w:rFonts w:ascii="Times New Roman" w:eastAsia="Times New Roman" w:hAnsi="Times New Roman" w:cs="Times New Roman"/>
        </w:rPr>
        <w:t>”</w:t>
      </w:r>
      <w:r>
        <w:t>发生之日。在</w:t>
      </w:r>
      <w:r>
        <w:rPr>
          <w:rFonts w:ascii="Times New Roman" w:eastAsia="Times New Roman" w:hAnsi="Times New Roman" w:cs="Times New Roman"/>
        </w:rPr>
        <w:t>“</w:t>
      </w:r>
      <w:r>
        <w:t>持续购买期</w:t>
      </w:r>
      <w:r>
        <w:rPr>
          <w:rFonts w:ascii="Times New Roman" w:eastAsia="Times New Roman" w:hAnsi="Times New Roman" w:cs="Times New Roman"/>
        </w:rPr>
        <w:t>”</w:t>
      </w:r>
      <w:r>
        <w:t>内，</w:t>
      </w:r>
      <w:r>
        <w:rPr>
          <w:rFonts w:ascii="Times New Roman" w:eastAsia="Times New Roman" w:hAnsi="Times New Roman" w:cs="Times New Roman"/>
        </w:rPr>
        <w:t>“</w:t>
      </w:r>
      <w:r>
        <w:t>受托人</w:t>
      </w:r>
      <w:r>
        <w:rPr>
          <w:rFonts w:ascii="Times New Roman" w:eastAsia="Times New Roman" w:hAnsi="Times New Roman" w:cs="Times New Roman"/>
        </w:rPr>
        <w:t>”</w:t>
      </w:r>
      <w:r>
        <w:t>有权以</w:t>
      </w:r>
      <w:r>
        <w:rPr>
          <w:rFonts w:ascii="Times New Roman" w:eastAsia="Times New Roman" w:hAnsi="Times New Roman" w:cs="Times New Roman"/>
        </w:rPr>
        <w:t>“</w:t>
      </w:r>
      <w:r>
        <w:t>资产池</w:t>
      </w:r>
      <w:r>
        <w:rPr>
          <w:rFonts w:ascii="Times New Roman" w:eastAsia="Times New Roman" w:hAnsi="Times New Roman" w:cs="Times New Roman"/>
        </w:rPr>
        <w:t>”</w:t>
      </w:r>
      <w:r>
        <w:t>的</w:t>
      </w:r>
      <w:r>
        <w:rPr>
          <w:rFonts w:ascii="Times New Roman" w:eastAsia="Times New Roman" w:hAnsi="Times New Roman" w:cs="Times New Roman"/>
        </w:rPr>
        <w:t>“</w:t>
      </w:r>
      <w:r>
        <w:t>本金回收款</w:t>
      </w:r>
      <w:r>
        <w:rPr>
          <w:rFonts w:ascii="Times New Roman" w:eastAsia="Times New Roman" w:hAnsi="Times New Roman" w:cs="Times New Roman"/>
        </w:rPr>
        <w:t>”</w:t>
      </w:r>
      <w:r>
        <w:t>向</w:t>
      </w:r>
      <w:r>
        <w:rPr>
          <w:rFonts w:ascii="Times New Roman" w:eastAsia="Times New Roman" w:hAnsi="Times New Roman" w:cs="Times New Roman"/>
        </w:rPr>
        <w:t>“</w:t>
      </w:r>
      <w:r>
        <w:t>发起机构</w:t>
      </w:r>
      <w:r>
        <w:rPr>
          <w:rFonts w:ascii="Times New Roman" w:eastAsia="Times New Roman" w:hAnsi="Times New Roman" w:cs="Times New Roman"/>
        </w:rPr>
        <w:t>”</w:t>
      </w:r>
      <w:r>
        <w:t>持续购买新的</w:t>
      </w:r>
      <w:r>
        <w:rPr>
          <w:rFonts w:ascii="Times New Roman" w:eastAsia="Times New Roman" w:hAnsi="Times New Roman" w:cs="Times New Roman"/>
        </w:rPr>
        <w:t>“</w:t>
      </w:r>
      <w:r>
        <w:t>资产</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30"/>
        </w:numPr>
        <w:spacing w:after="178" w:line="259" w:lineRule="auto"/>
        <w:ind w:right="234" w:firstLine="427"/>
        <w:jc w:val="both"/>
      </w:pPr>
      <w:r>
        <w:t>摊还期：</w:t>
      </w:r>
      <w:r>
        <w:rPr>
          <w:rFonts w:ascii="Times New Roman" w:eastAsia="Times New Roman" w:hAnsi="Times New Roman" w:cs="Times New Roman"/>
        </w:rPr>
        <w:t>“</w:t>
      </w:r>
      <w:r>
        <w:t>持续购买期</w:t>
      </w:r>
      <w:r>
        <w:rPr>
          <w:rFonts w:ascii="Times New Roman" w:eastAsia="Times New Roman" w:hAnsi="Times New Roman" w:cs="Times New Roman"/>
        </w:rPr>
        <w:t>”</w:t>
      </w:r>
      <w:r>
        <w:t>结束后即进入</w:t>
      </w:r>
      <w:r>
        <w:rPr>
          <w:rFonts w:ascii="Times New Roman" w:eastAsia="Times New Roman" w:hAnsi="Times New Roman" w:cs="Times New Roman"/>
        </w:rPr>
        <w:t>“</w:t>
      </w:r>
      <w:r>
        <w:t>摊还期</w:t>
      </w:r>
      <w:r>
        <w:rPr>
          <w:rFonts w:ascii="Times New Roman" w:eastAsia="Times New Roman" w:hAnsi="Times New Roman" w:cs="Times New Roman"/>
        </w:rPr>
        <w:t>”</w:t>
      </w:r>
      <w:r>
        <w:t>，</w:t>
      </w:r>
      <w:r>
        <w:rPr>
          <w:rFonts w:ascii="Times New Roman" w:eastAsia="Times New Roman" w:hAnsi="Times New Roman" w:cs="Times New Roman"/>
        </w:rPr>
        <w:t>“</w:t>
      </w:r>
      <w:r>
        <w:t>受托人</w:t>
      </w:r>
      <w:r>
        <w:rPr>
          <w:rFonts w:ascii="Times New Roman" w:eastAsia="Times New Roman" w:hAnsi="Times New Roman" w:cs="Times New Roman"/>
        </w:rPr>
        <w:t>”</w:t>
      </w:r>
      <w:r>
        <w:t>将于</w:t>
      </w:r>
      <w:r>
        <w:rPr>
          <w:rFonts w:ascii="Times New Roman" w:eastAsia="Times New Roman" w:hAnsi="Times New Roman" w:cs="Times New Roman"/>
        </w:rPr>
        <w:t>“</w:t>
      </w:r>
      <w:r>
        <w:t>摊还期</w:t>
      </w:r>
      <w:r>
        <w:rPr>
          <w:rFonts w:ascii="Times New Roman" w:eastAsia="Times New Roman" w:hAnsi="Times New Roman" w:cs="Times New Roman"/>
        </w:rPr>
        <w:t>”</w:t>
      </w:r>
      <w:r>
        <w:t>内偿付</w:t>
      </w:r>
      <w:r>
        <w:rPr>
          <w:rFonts w:ascii="Times New Roman" w:eastAsia="Times New Roman" w:hAnsi="Times New Roman" w:cs="Times New Roman"/>
        </w:rPr>
        <w:t>“</w:t>
      </w:r>
      <w:r>
        <w:t>资</w:t>
      </w:r>
    </w:p>
    <w:p w:rsidR="00C96E15" w:rsidRDefault="00210070">
      <w:pPr>
        <w:ind w:left="-7" w:right="4"/>
      </w:pPr>
      <w:r>
        <w:t>产支持证券</w:t>
      </w:r>
      <w:r>
        <w:rPr>
          <w:rFonts w:ascii="Times New Roman" w:eastAsia="Times New Roman" w:hAnsi="Times New Roman" w:cs="Times New Roman"/>
        </w:rPr>
        <w:t>”</w:t>
      </w:r>
      <w:r>
        <w:t>的本金。</w:t>
      </w:r>
      <w:r>
        <w:rPr>
          <w:rFonts w:ascii="Times New Roman" w:eastAsia="Times New Roman" w:hAnsi="Times New Roman" w:cs="Times New Roman"/>
        </w:rPr>
        <w:t xml:space="preserve"> </w:t>
      </w:r>
    </w:p>
    <w:p w:rsidR="00C96E15" w:rsidRDefault="00210070">
      <w:pPr>
        <w:pStyle w:val="Heading2"/>
        <w:ind w:left="-7" w:right="4"/>
      </w:pPr>
      <w:bookmarkStart w:id="39" w:name="_Toc542516"/>
      <w:r>
        <w:t>三、证券信息</w:t>
      </w:r>
      <w:r>
        <w:rPr>
          <w:rFonts w:ascii="Times New Roman" w:eastAsia="Times New Roman" w:hAnsi="Times New Roman" w:cs="Times New Roman"/>
          <w:b/>
        </w:rPr>
        <w:t xml:space="preserve"> </w:t>
      </w:r>
      <w:bookmarkEnd w:id="39"/>
    </w:p>
    <w:p w:rsidR="00C96E15" w:rsidRDefault="00210070">
      <w:pPr>
        <w:spacing w:after="124" w:line="396" w:lineRule="auto"/>
        <w:ind w:left="-15" w:right="4" w:firstLine="480"/>
      </w:pPr>
      <w:r>
        <w:t xml:space="preserve">本信托项下的资产支持证券分为优先档资产支持证券和次级档资产支持证券，相应代表本信托项下的优先级受益权和次级受益权。优先档资产支持证券包括优先 </w:t>
      </w:r>
      <w:r>
        <w:rPr>
          <w:rFonts w:ascii="Times New Roman" w:eastAsia="Times New Roman" w:hAnsi="Times New Roman" w:cs="Times New Roman"/>
        </w:rPr>
        <w:t xml:space="preserve">A1 </w:t>
      </w:r>
      <w:r>
        <w:t xml:space="preserve">档资产支持证券、优先 </w:t>
      </w:r>
      <w:r>
        <w:rPr>
          <w:rFonts w:ascii="Times New Roman" w:eastAsia="Times New Roman" w:hAnsi="Times New Roman" w:cs="Times New Roman"/>
        </w:rPr>
        <w:t xml:space="preserve">A2 </w:t>
      </w:r>
      <w:r>
        <w:t xml:space="preserve">档资产支持证券、优先 </w:t>
      </w:r>
      <w:r>
        <w:rPr>
          <w:rFonts w:ascii="Times New Roman" w:eastAsia="Times New Roman" w:hAnsi="Times New Roman" w:cs="Times New Roman"/>
        </w:rPr>
        <w:t xml:space="preserve">A3 </w:t>
      </w:r>
      <w:r>
        <w:t xml:space="preserve">档资产支持证券和优先 </w:t>
      </w:r>
      <w:r>
        <w:rPr>
          <w:rFonts w:ascii="Times New Roman" w:eastAsia="Times New Roman" w:hAnsi="Times New Roman" w:cs="Times New Roman"/>
        </w:rPr>
        <w:t xml:space="preserve">B </w:t>
      </w:r>
      <w:r>
        <w:t>档资产支持</w:t>
      </w:r>
      <w:r>
        <w:lastRenderedPageBreak/>
        <w:t xml:space="preserve">证券。在资产支持证券发行日，优先档资产支持证券和次级档资产支持证券的发行总量为 </w:t>
      </w:r>
      <w:r>
        <w:rPr>
          <w:rFonts w:ascii="Times New Roman" w:eastAsia="Times New Roman" w:hAnsi="Times New Roman" w:cs="Times New Roman"/>
        </w:rPr>
        <w:t xml:space="preserve">5,273,833,605.87 </w:t>
      </w:r>
      <w:r>
        <w:t>元。</w:t>
      </w:r>
      <w:r>
        <w:rPr>
          <w:rFonts w:ascii="Times New Roman" w:eastAsia="Times New Roman" w:hAnsi="Times New Roman" w:cs="Times New Roman"/>
        </w:rPr>
        <w:t xml:space="preserve"> </w:t>
      </w:r>
    </w:p>
    <w:p w:rsidR="00C96E15" w:rsidRDefault="00210070">
      <w:pPr>
        <w:ind w:left="488" w:right="4"/>
      </w:pPr>
      <w:r>
        <w:t>各档次证券的基本特征说明如下：</w:t>
      </w:r>
      <w:r>
        <w:rPr>
          <w:rFonts w:ascii="Times New Roman" w:eastAsia="Times New Roman" w:hAnsi="Times New Roman" w:cs="Times New Roman"/>
        </w:rPr>
        <w:t xml:space="preserve"> </w:t>
      </w:r>
    </w:p>
    <w:p w:rsidR="00C96E15" w:rsidRDefault="00210070">
      <w:pPr>
        <w:ind w:left="207" w:right="4"/>
      </w:pPr>
      <w:r>
        <w:t xml:space="preserve">（一）优先 </w:t>
      </w:r>
      <w:r>
        <w:rPr>
          <w:rFonts w:ascii="Times New Roman" w:eastAsia="Times New Roman" w:hAnsi="Times New Roman" w:cs="Times New Roman"/>
          <w:b/>
        </w:rPr>
        <w:t xml:space="preserve">A1 </w:t>
      </w:r>
      <w:r>
        <w:t>档资产支持证券的基本特征</w:t>
      </w:r>
      <w:r>
        <w:rPr>
          <w:rFonts w:ascii="Times New Roman" w:eastAsia="Times New Roman" w:hAnsi="Times New Roman" w:cs="Times New Roman"/>
          <w:b/>
        </w:rPr>
        <w:t xml:space="preserve"> </w:t>
      </w:r>
    </w:p>
    <w:p w:rsidR="00C96E15" w:rsidRDefault="00210070">
      <w:pPr>
        <w:spacing w:after="299" w:line="259" w:lineRule="auto"/>
        <w:ind w:left="10" w:right="234" w:hanging="10"/>
        <w:jc w:val="right"/>
      </w:pPr>
      <w:r>
        <w:t xml:space="preserve">优先 </w:t>
      </w:r>
      <w:r>
        <w:rPr>
          <w:rFonts w:ascii="Times New Roman" w:eastAsia="Times New Roman" w:hAnsi="Times New Roman" w:cs="Times New Roman"/>
          <w:b/>
        </w:rPr>
        <w:t xml:space="preserve">A1 </w:t>
      </w:r>
      <w:r>
        <w:t>档资产支持证券</w:t>
      </w:r>
      <w:r>
        <w:rPr>
          <w:rFonts w:ascii="Times New Roman" w:eastAsia="Times New Roman" w:hAnsi="Times New Roman" w:cs="Times New Roman"/>
          <w:b/>
        </w:rPr>
        <w:t>”</w:t>
      </w:r>
      <w:r>
        <w:t xml:space="preserve">的发行总量及比例：优先 </w:t>
      </w:r>
      <w:r>
        <w:rPr>
          <w:rFonts w:ascii="Times New Roman" w:eastAsia="Times New Roman" w:hAnsi="Times New Roman" w:cs="Times New Roman"/>
        </w:rPr>
        <w:t xml:space="preserve">A1 </w:t>
      </w:r>
      <w:r>
        <w:t xml:space="preserve">档资产支持证券的发行总量（面值）为 </w:t>
      </w:r>
      <w:r>
        <w:rPr>
          <w:rFonts w:ascii="Times New Roman" w:eastAsia="Times New Roman" w:hAnsi="Times New Roman" w:cs="Times New Roman"/>
        </w:rPr>
        <w:t xml:space="preserve">20,000.00 </w:t>
      </w:r>
      <w:r>
        <w:t xml:space="preserve">万元人民币，占发行总量（面值）的 </w:t>
      </w:r>
      <w:r>
        <w:rPr>
          <w:rFonts w:ascii="Times New Roman" w:eastAsia="Times New Roman" w:hAnsi="Times New Roman" w:cs="Times New Roman"/>
        </w:rPr>
        <w:t>3.79%</w:t>
      </w:r>
      <w:r>
        <w:t>。</w:t>
      </w:r>
      <w:r>
        <w:rPr>
          <w:rFonts w:ascii="Times New Roman" w:eastAsia="Times New Roman" w:hAnsi="Times New Roman" w:cs="Times New Roman"/>
        </w:rPr>
        <w:t xml:space="preserve"> </w:t>
      </w:r>
    </w:p>
    <w:p w:rsidR="00C96E15" w:rsidRDefault="00210070">
      <w:pPr>
        <w:ind w:left="490" w:right="4"/>
      </w:pPr>
      <w:r>
        <w:t xml:space="preserve">面值：每张优先 </w:t>
      </w:r>
      <w:r>
        <w:rPr>
          <w:rFonts w:ascii="Times New Roman" w:eastAsia="Times New Roman" w:hAnsi="Times New Roman" w:cs="Times New Roman"/>
        </w:rPr>
        <w:t xml:space="preserve">A1 </w:t>
      </w:r>
      <w:r>
        <w:t xml:space="preserve">档资产支持证券的面值为人民币 </w:t>
      </w:r>
      <w:r>
        <w:rPr>
          <w:rFonts w:ascii="Times New Roman" w:eastAsia="Times New Roman" w:hAnsi="Times New Roman" w:cs="Times New Roman"/>
        </w:rPr>
        <w:t xml:space="preserve">100 </w:t>
      </w:r>
      <w:r>
        <w:t>元。</w:t>
      </w:r>
      <w:r>
        <w:rPr>
          <w:rFonts w:ascii="Times New Roman" w:eastAsia="Times New Roman" w:hAnsi="Times New Roman" w:cs="Times New Roman"/>
        </w:rPr>
        <w:t xml:space="preserve"> </w:t>
      </w:r>
    </w:p>
    <w:p w:rsidR="00C96E15" w:rsidRDefault="00210070">
      <w:pPr>
        <w:ind w:left="490" w:right="4"/>
      </w:pPr>
      <w:r>
        <w:t>发行价格：按面值发行。</w:t>
      </w:r>
      <w:r>
        <w:rPr>
          <w:rFonts w:ascii="Times New Roman" w:eastAsia="Times New Roman" w:hAnsi="Times New Roman" w:cs="Times New Roman"/>
        </w:rPr>
        <w:t xml:space="preserve"> </w:t>
      </w:r>
    </w:p>
    <w:p w:rsidR="00C96E15" w:rsidRDefault="00210070">
      <w:pPr>
        <w:ind w:left="490" w:right="4"/>
      </w:pPr>
      <w:r>
        <w:t>票面利率：</w:t>
      </w:r>
      <w:r>
        <w:rPr>
          <w:rFonts w:ascii="Times New Roman" w:eastAsia="Times New Roman" w:hAnsi="Times New Roman" w:cs="Times New Roman"/>
        </w:rPr>
        <w:t>“</w:t>
      </w:r>
      <w:r>
        <w:t>票面利率</w:t>
      </w:r>
      <w:r>
        <w:rPr>
          <w:rFonts w:ascii="Times New Roman" w:eastAsia="Times New Roman" w:hAnsi="Times New Roman" w:cs="Times New Roman"/>
        </w:rPr>
        <w:t>”</w:t>
      </w:r>
      <w:r>
        <w:t>为固定利率，根据银行间市场</w:t>
      </w:r>
      <w:r>
        <w:rPr>
          <w:rFonts w:ascii="Times New Roman" w:eastAsia="Times New Roman" w:hAnsi="Times New Roman" w:cs="Times New Roman"/>
        </w:rPr>
        <w:t>“</w:t>
      </w:r>
      <w:r>
        <w:t>簿记建档</w:t>
      </w:r>
      <w:r>
        <w:rPr>
          <w:rFonts w:ascii="Times New Roman" w:eastAsia="Times New Roman" w:hAnsi="Times New Roman" w:cs="Times New Roman"/>
        </w:rPr>
        <w:t>”</w:t>
      </w:r>
      <w:r>
        <w:t>结果确定。</w:t>
      </w:r>
      <w:r>
        <w:rPr>
          <w:rFonts w:ascii="Times New Roman" w:eastAsia="Times New Roman" w:hAnsi="Times New Roman" w:cs="Times New Roman"/>
        </w:rPr>
        <w:t xml:space="preserve"> </w:t>
      </w:r>
    </w:p>
    <w:p w:rsidR="00C96E15" w:rsidRDefault="00210070">
      <w:pPr>
        <w:ind w:left="490" w:right="4"/>
      </w:pPr>
      <w:r>
        <w:t>预期到期日：</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12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p w:rsidR="00C96E15" w:rsidRDefault="00210070">
      <w:pPr>
        <w:ind w:left="490" w:right="4"/>
      </w:pPr>
      <w:r>
        <w:t>法定到期日：</w:t>
      </w:r>
      <w:r>
        <w:rPr>
          <w:rFonts w:ascii="Times New Roman" w:eastAsia="Times New Roman" w:hAnsi="Times New Roman" w:cs="Times New Roman"/>
        </w:rPr>
        <w:t>2020</w:t>
      </w:r>
      <w:r>
        <w:t>年</w:t>
      </w:r>
      <w:r>
        <w:rPr>
          <w:rFonts w:ascii="Times New Roman" w:eastAsia="Times New Roman" w:hAnsi="Times New Roman" w:cs="Times New Roman"/>
        </w:rPr>
        <w:t>8</w:t>
      </w:r>
      <w:r>
        <w:t>月</w:t>
      </w:r>
      <w:r>
        <w:rPr>
          <w:rFonts w:ascii="Times New Roman" w:eastAsia="Times New Roman" w:hAnsi="Times New Roman" w:cs="Times New Roman"/>
        </w:rPr>
        <w:t>26</w:t>
      </w:r>
      <w:r>
        <w:t>日。</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 xml:space="preserve">计息期间：一个“计息日”（含该日）到下一个“计息日”（不含该日）的期间。其中，第一个“计息期间”自“信托生效日”（含该日）开始并于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日（不含该日）结束。</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 xml:space="preserve">计息方式：在每一个“支付日”“优先 </w:t>
      </w:r>
      <w:r>
        <w:rPr>
          <w:rFonts w:ascii="Times New Roman" w:eastAsia="Times New Roman" w:hAnsi="Times New Roman" w:cs="Times New Roman"/>
        </w:rPr>
        <w:t xml:space="preserve">A1 </w:t>
      </w:r>
      <w:r>
        <w:t>档资产支持证券”的利息</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A1 </w:t>
      </w:r>
      <w:r>
        <w:t xml:space="preserve">档资产支持证券”在该“支付日”本金兑付前的“未偿本金余额”（就第一个“支付日” 而言，即“优先 </w:t>
      </w:r>
      <w:r>
        <w:rPr>
          <w:rFonts w:ascii="Times New Roman" w:eastAsia="Times New Roman" w:hAnsi="Times New Roman" w:cs="Times New Roman"/>
        </w:rPr>
        <w:t xml:space="preserve">A1 </w:t>
      </w:r>
      <w:r>
        <w:t>档资产支持证券”在“信托生效日”的面值）×票面利率×“计息期间”实际天数÷</w:t>
      </w:r>
      <w:r>
        <w:rPr>
          <w:rFonts w:ascii="Times New Roman" w:eastAsia="Times New Roman" w:hAnsi="Times New Roman" w:cs="Times New Roman"/>
        </w:rPr>
        <w:t>365</w:t>
      </w:r>
      <w:r>
        <w:t>；尾数计算到分，分以下四舍五入；单利计息。</w:t>
      </w:r>
      <w:r>
        <w:rPr>
          <w:rFonts w:ascii="Times New Roman" w:eastAsia="Times New Roman" w:hAnsi="Times New Roman" w:cs="Times New Roman"/>
        </w:rPr>
        <w:t xml:space="preserve"> </w:t>
      </w:r>
    </w:p>
    <w:p w:rsidR="00C96E15" w:rsidRDefault="00210070">
      <w:pPr>
        <w:spacing w:after="117" w:line="407" w:lineRule="auto"/>
        <w:ind w:left="-15" w:right="4" w:firstLine="482"/>
      </w:pPr>
      <w:r>
        <w:lastRenderedPageBreak/>
        <w:t xml:space="preserve">付息方式：在每一个“支付日”根据“《信托合同》”第 </w:t>
      </w:r>
      <w:r>
        <w:rPr>
          <w:rFonts w:ascii="Times New Roman" w:eastAsia="Times New Roman" w:hAnsi="Times New Roman" w:cs="Times New Roman"/>
        </w:rPr>
        <w:t xml:space="preserve">11 </w:t>
      </w:r>
      <w:r>
        <w:t>条约定的支付顺序进行付息。</w:t>
      </w:r>
      <w:r>
        <w:rPr>
          <w:rFonts w:ascii="Times New Roman" w:eastAsia="Times New Roman" w:hAnsi="Times New Roman" w:cs="Times New Roman"/>
        </w:rPr>
        <w:t xml:space="preserve"> </w:t>
      </w:r>
    </w:p>
    <w:p w:rsidR="00C96E15" w:rsidRDefault="00210070">
      <w:pPr>
        <w:spacing w:after="177"/>
        <w:ind w:left="490" w:right="4"/>
      </w:pPr>
      <w:r>
        <w:t>还本方式：</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A1 </w:t>
      </w:r>
      <w:r>
        <w:t>档资产支持证券</w:t>
      </w:r>
      <w:r>
        <w:rPr>
          <w:rFonts w:ascii="Times New Roman" w:eastAsia="Times New Roman" w:hAnsi="Times New Roman" w:cs="Times New Roman"/>
        </w:rPr>
        <w:t>”</w:t>
      </w:r>
      <w:r>
        <w:t>的本金原则上在其</w:t>
      </w:r>
      <w:r>
        <w:rPr>
          <w:rFonts w:ascii="Times New Roman" w:eastAsia="Times New Roman" w:hAnsi="Times New Roman" w:cs="Times New Roman"/>
        </w:rPr>
        <w:t>“</w:t>
      </w:r>
      <w:r>
        <w:t>预期到期日</w:t>
      </w:r>
      <w:r>
        <w:rPr>
          <w:rFonts w:ascii="Times New Roman" w:eastAsia="Times New Roman" w:hAnsi="Times New Roman" w:cs="Times New Roman"/>
        </w:rPr>
        <w:t>”</w:t>
      </w:r>
      <w:r>
        <w:t>一次性偿付，</w:t>
      </w:r>
    </w:p>
    <w:p w:rsidR="00C96E15" w:rsidRDefault="00210070">
      <w:pPr>
        <w:spacing w:after="127" w:line="397" w:lineRule="auto"/>
        <w:ind w:left="-15" w:right="228" w:firstLine="0"/>
        <w:jc w:val="both"/>
      </w:pPr>
      <w:r>
        <w:t>但如果发生下述情形之一时，则在每一个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根据“《信托合同》”第 </w:t>
      </w:r>
      <w:r>
        <w:rPr>
          <w:rFonts w:ascii="Times New Roman" w:eastAsia="Times New Roman" w:hAnsi="Times New Roman" w:cs="Times New Roman"/>
        </w:rPr>
        <w:t xml:space="preserve">11 </w:t>
      </w:r>
      <w:r>
        <w:t>条约定的支付顺序进行还本：（</w:t>
      </w:r>
      <w:r>
        <w:rPr>
          <w:rFonts w:ascii="Times New Roman" w:eastAsia="Times New Roman" w:hAnsi="Times New Roman" w:cs="Times New Roman"/>
        </w:rPr>
        <w:t>1</w:t>
      </w:r>
      <w:r>
        <w:t>）发生</w:t>
      </w:r>
      <w:r>
        <w:rPr>
          <w:rFonts w:ascii="Times New Roman" w:eastAsia="Times New Roman" w:hAnsi="Times New Roman" w:cs="Times New Roman"/>
        </w:rPr>
        <w:t>“</w:t>
      </w:r>
      <w:r>
        <w:t>加速清偿事件</w:t>
      </w:r>
      <w:r>
        <w:rPr>
          <w:rFonts w:ascii="Times New Roman" w:eastAsia="Times New Roman" w:hAnsi="Times New Roman" w:cs="Times New Roman"/>
        </w:rPr>
        <w:t>”</w:t>
      </w:r>
      <w:r>
        <w:t>，（</w:t>
      </w:r>
      <w:r>
        <w:rPr>
          <w:rFonts w:ascii="Times New Roman" w:eastAsia="Times New Roman" w:hAnsi="Times New Roman" w:cs="Times New Roman"/>
        </w:rPr>
        <w:t>2</w:t>
      </w:r>
      <w:r>
        <w:t>）发生</w:t>
      </w:r>
      <w:r>
        <w:rPr>
          <w:rFonts w:ascii="Times New Roman" w:eastAsia="Times New Roman" w:hAnsi="Times New Roman" w:cs="Times New Roman"/>
        </w:rPr>
        <w:t>“</w:t>
      </w:r>
      <w:r>
        <w:t>违约事件</w:t>
      </w:r>
      <w:r>
        <w:rPr>
          <w:rFonts w:ascii="Times New Roman" w:eastAsia="Times New Roman" w:hAnsi="Times New Roman" w:cs="Times New Roman"/>
        </w:rPr>
        <w:t>”</w:t>
      </w:r>
      <w:r>
        <w:t>，（</w:t>
      </w:r>
      <w:r>
        <w:rPr>
          <w:rFonts w:ascii="Times New Roman" w:eastAsia="Times New Roman" w:hAnsi="Times New Roman" w:cs="Times New Roman"/>
        </w:rPr>
        <w:t>3</w:t>
      </w:r>
      <w:r>
        <w:t>）</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本金全部清偿完毕。其中：本金还款金额的计算方式按照“《信托合同》” 规定的</w:t>
      </w:r>
      <w:r>
        <w:rPr>
          <w:rFonts w:ascii="Times New Roman" w:eastAsia="Times New Roman" w:hAnsi="Times New Roman" w:cs="Times New Roman"/>
        </w:rPr>
        <w:t>“</w:t>
      </w:r>
      <w:r>
        <w:t>资产支持证券</w:t>
      </w:r>
      <w:r>
        <w:rPr>
          <w:rFonts w:ascii="Times New Roman" w:eastAsia="Times New Roman" w:hAnsi="Times New Roman" w:cs="Times New Roman"/>
        </w:rPr>
        <w:t>”</w:t>
      </w:r>
      <w:r>
        <w:t>本金还款金额计算方式（见《信托合同》附件五，即本《发行说明书》附件一）进行。</w:t>
      </w:r>
      <w:r>
        <w:rPr>
          <w:rFonts w:ascii="Times New Roman" w:eastAsia="Times New Roman" w:hAnsi="Times New Roman" w:cs="Times New Roman"/>
        </w:rPr>
        <w:t xml:space="preserve"> </w:t>
      </w:r>
    </w:p>
    <w:p w:rsidR="00C96E15" w:rsidRDefault="00210070">
      <w:pPr>
        <w:ind w:left="490" w:right="4"/>
      </w:pPr>
      <w:r>
        <w:t>证券形式：采用实名记账方式，由</w:t>
      </w:r>
      <w:r>
        <w:rPr>
          <w:rFonts w:ascii="Times New Roman" w:eastAsia="Times New Roman" w:hAnsi="Times New Roman" w:cs="Times New Roman"/>
        </w:rPr>
        <w:t>“</w:t>
      </w:r>
      <w:r>
        <w:t>登记托管机构</w:t>
      </w:r>
      <w:r>
        <w:rPr>
          <w:rFonts w:ascii="Times New Roman" w:eastAsia="Times New Roman" w:hAnsi="Times New Roman" w:cs="Times New Roman"/>
        </w:rPr>
        <w:t>”</w:t>
      </w:r>
      <w:r>
        <w:t>统一托管。</w:t>
      </w:r>
      <w:r>
        <w:rPr>
          <w:rFonts w:ascii="Times New Roman" w:eastAsia="Times New Roman" w:hAnsi="Times New Roman" w:cs="Times New Roman"/>
        </w:rPr>
        <w:t xml:space="preserve"> </w:t>
      </w:r>
    </w:p>
    <w:p w:rsidR="00C96E15" w:rsidRDefault="00210070">
      <w:pPr>
        <w:ind w:left="490" w:right="4"/>
      </w:pPr>
      <w:r>
        <w:t>币种：人民币。</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信用级别：在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发行之日，</w:t>
      </w:r>
      <w:r>
        <w:rPr>
          <w:rFonts w:ascii="Times New Roman" w:eastAsia="Times New Roman" w:hAnsi="Times New Roman" w:cs="Times New Roman"/>
        </w:rPr>
        <w:t>”</w:t>
      </w:r>
      <w:r>
        <w:t>联合资信</w:t>
      </w:r>
      <w:r>
        <w:rPr>
          <w:rFonts w:ascii="Times New Roman" w:eastAsia="Times New Roman" w:hAnsi="Times New Roman" w:cs="Times New Roman"/>
        </w:rPr>
        <w:t>”</w:t>
      </w:r>
      <w:r>
        <w:t>给予</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A1 </w:t>
      </w:r>
      <w:r>
        <w:t>档资产支持证券</w:t>
      </w:r>
      <w:r>
        <w:rPr>
          <w:rFonts w:ascii="Times New Roman" w:eastAsia="Times New Roman" w:hAnsi="Times New Roman" w:cs="Times New Roman"/>
        </w:rPr>
        <w:t xml:space="preserve">” </w:t>
      </w:r>
      <w:r>
        <w:t xml:space="preserve">的信用级别为 </w:t>
      </w:r>
      <w:r>
        <w:rPr>
          <w:rFonts w:ascii="Times New Roman" w:eastAsia="Times New Roman" w:hAnsi="Times New Roman" w:cs="Times New Roman"/>
        </w:rPr>
        <w:t xml:space="preserve">AAA </w:t>
      </w:r>
      <w:r>
        <w:t>级，</w:t>
      </w:r>
      <w:r>
        <w:rPr>
          <w:rFonts w:ascii="Times New Roman" w:eastAsia="Times New Roman" w:hAnsi="Times New Roman" w:cs="Times New Roman"/>
        </w:rPr>
        <w:t>“</w:t>
      </w:r>
      <w:r>
        <w:t>中债资信</w:t>
      </w:r>
      <w:r>
        <w:rPr>
          <w:rFonts w:ascii="Times New Roman" w:eastAsia="Times New Roman" w:hAnsi="Times New Roman" w:cs="Times New Roman"/>
        </w:rPr>
        <w:t>”</w:t>
      </w:r>
      <w:r>
        <w:t>给予</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A1 </w:t>
      </w:r>
      <w:r>
        <w:t>档资产支持证券</w:t>
      </w:r>
      <w:r>
        <w:rPr>
          <w:rFonts w:ascii="Times New Roman" w:eastAsia="Times New Roman" w:hAnsi="Times New Roman" w:cs="Times New Roman"/>
        </w:rPr>
        <w:t>”</w:t>
      </w:r>
      <w:r>
        <w:t xml:space="preserve">的信用级别为 </w:t>
      </w:r>
      <w:r>
        <w:rPr>
          <w:rFonts w:ascii="Times New Roman" w:eastAsia="Times New Roman" w:hAnsi="Times New Roman" w:cs="Times New Roman"/>
        </w:rPr>
        <w:t xml:space="preserve">AAA </w:t>
      </w:r>
      <w:r>
        <w:t>级。</w:t>
      </w:r>
      <w:r>
        <w:rPr>
          <w:rFonts w:ascii="Times New Roman" w:eastAsia="Times New Roman" w:hAnsi="Times New Roman" w:cs="Times New Roman"/>
        </w:rPr>
        <w:t xml:space="preserve"> </w:t>
      </w:r>
    </w:p>
    <w:p w:rsidR="00C96E15" w:rsidRDefault="00210070">
      <w:pPr>
        <w:ind w:left="207" w:right="4"/>
      </w:pPr>
      <w:r>
        <w:t xml:space="preserve">（二）优先 </w:t>
      </w:r>
      <w:r>
        <w:rPr>
          <w:rFonts w:ascii="Times New Roman" w:eastAsia="Times New Roman" w:hAnsi="Times New Roman" w:cs="Times New Roman"/>
          <w:b/>
        </w:rPr>
        <w:t xml:space="preserve">A2 </w:t>
      </w:r>
      <w:r>
        <w:t>档资产支持证券的基本特征</w:t>
      </w:r>
      <w:r>
        <w:rPr>
          <w:rFonts w:ascii="Times New Roman" w:eastAsia="Times New Roman" w:hAnsi="Times New Roman" w:cs="Times New Roman"/>
          <w:b/>
        </w:rPr>
        <w:t xml:space="preserve"> </w:t>
      </w:r>
    </w:p>
    <w:p w:rsidR="00C96E15" w:rsidRDefault="00210070">
      <w:pPr>
        <w:spacing w:after="173"/>
        <w:ind w:left="490" w:right="4"/>
      </w:pPr>
      <w:r>
        <w:t xml:space="preserve">优先 </w:t>
      </w:r>
      <w:r>
        <w:rPr>
          <w:rFonts w:ascii="Times New Roman" w:eastAsia="Times New Roman" w:hAnsi="Times New Roman" w:cs="Times New Roman"/>
          <w:b/>
        </w:rPr>
        <w:t xml:space="preserve">A2 </w:t>
      </w:r>
      <w:r>
        <w:t>档资产支持证券</w:t>
      </w:r>
      <w:r>
        <w:rPr>
          <w:rFonts w:ascii="Times New Roman" w:eastAsia="Times New Roman" w:hAnsi="Times New Roman" w:cs="Times New Roman"/>
          <w:b/>
        </w:rPr>
        <w:t>”</w:t>
      </w:r>
      <w:r>
        <w:t>的发行总量及比例：在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发行日，</w:t>
      </w:r>
      <w:r>
        <w:rPr>
          <w:rFonts w:ascii="Times New Roman" w:eastAsia="Times New Roman" w:hAnsi="Times New Roman" w:cs="Times New Roman"/>
        </w:rPr>
        <w:t>“</w:t>
      </w:r>
      <w:r>
        <w:t xml:space="preserve">优先 </w:t>
      </w:r>
      <w:r>
        <w:rPr>
          <w:rFonts w:ascii="Times New Roman" w:eastAsia="Times New Roman" w:hAnsi="Times New Roman" w:cs="Times New Roman"/>
        </w:rPr>
        <w:t>A2</w:t>
      </w:r>
    </w:p>
    <w:p w:rsidR="00C96E15" w:rsidRDefault="00210070">
      <w:pPr>
        <w:spacing w:after="115" w:line="403" w:lineRule="auto"/>
        <w:ind w:left="-7" w:right="4"/>
      </w:pPr>
      <w:r>
        <w:t>档资产支持证券</w:t>
      </w:r>
      <w:r>
        <w:rPr>
          <w:rFonts w:ascii="Times New Roman" w:eastAsia="Times New Roman" w:hAnsi="Times New Roman" w:cs="Times New Roman"/>
        </w:rPr>
        <w:t>”</w:t>
      </w:r>
      <w:r>
        <w:t xml:space="preserve">的发行总量（面值）为人民币 </w:t>
      </w:r>
      <w:r>
        <w:rPr>
          <w:rFonts w:ascii="Times New Roman" w:eastAsia="Times New Roman" w:hAnsi="Times New Roman" w:cs="Times New Roman"/>
        </w:rPr>
        <w:t xml:space="preserve">1,200,000,000 </w:t>
      </w:r>
      <w:r>
        <w:t xml:space="preserve">元，占发行总量（面值）的 </w:t>
      </w:r>
      <w:r>
        <w:rPr>
          <w:rFonts w:ascii="Times New Roman" w:eastAsia="Times New Roman" w:hAnsi="Times New Roman" w:cs="Times New Roman"/>
        </w:rPr>
        <w:t>22.75%</w:t>
      </w:r>
      <w:r>
        <w:t>。</w:t>
      </w:r>
      <w:r>
        <w:rPr>
          <w:rFonts w:ascii="Times New Roman" w:eastAsia="Times New Roman" w:hAnsi="Times New Roman" w:cs="Times New Roman"/>
        </w:rPr>
        <w:t xml:space="preserve"> </w:t>
      </w:r>
    </w:p>
    <w:p w:rsidR="00C96E15" w:rsidRDefault="00210070">
      <w:pPr>
        <w:ind w:left="490" w:right="4"/>
      </w:pPr>
      <w:r>
        <w:t>面值：每张</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 xml:space="preserve">的面值为人民币 </w:t>
      </w:r>
      <w:r>
        <w:rPr>
          <w:rFonts w:ascii="Times New Roman" w:eastAsia="Times New Roman" w:hAnsi="Times New Roman" w:cs="Times New Roman"/>
        </w:rPr>
        <w:t xml:space="preserve">100 </w:t>
      </w:r>
      <w:r>
        <w:t>元。</w:t>
      </w:r>
      <w:r>
        <w:rPr>
          <w:rFonts w:ascii="Times New Roman" w:eastAsia="Times New Roman" w:hAnsi="Times New Roman" w:cs="Times New Roman"/>
        </w:rPr>
        <w:t xml:space="preserve"> </w:t>
      </w:r>
    </w:p>
    <w:p w:rsidR="00C96E15" w:rsidRDefault="00210070">
      <w:pPr>
        <w:ind w:left="490" w:right="4"/>
      </w:pPr>
      <w:r>
        <w:t>发行价格：按面值发行。</w:t>
      </w:r>
      <w:r>
        <w:rPr>
          <w:rFonts w:ascii="Times New Roman" w:eastAsia="Times New Roman" w:hAnsi="Times New Roman" w:cs="Times New Roman"/>
        </w:rPr>
        <w:t xml:space="preserve"> </w:t>
      </w:r>
    </w:p>
    <w:p w:rsidR="00C96E15" w:rsidRDefault="00210070">
      <w:pPr>
        <w:ind w:left="490" w:right="4"/>
      </w:pPr>
      <w:r>
        <w:lastRenderedPageBreak/>
        <w:t>票面利率：</w:t>
      </w:r>
      <w:r>
        <w:rPr>
          <w:rFonts w:ascii="Times New Roman" w:eastAsia="Times New Roman" w:hAnsi="Times New Roman" w:cs="Times New Roman"/>
        </w:rPr>
        <w:t>“</w:t>
      </w:r>
      <w:r>
        <w:t>票面利率</w:t>
      </w:r>
      <w:r>
        <w:rPr>
          <w:rFonts w:ascii="Times New Roman" w:eastAsia="Times New Roman" w:hAnsi="Times New Roman" w:cs="Times New Roman"/>
        </w:rPr>
        <w:t>”</w:t>
      </w:r>
      <w:r>
        <w:t>为固定利率，根据银行间市场</w:t>
      </w:r>
      <w:r>
        <w:rPr>
          <w:rFonts w:ascii="Times New Roman" w:eastAsia="Times New Roman" w:hAnsi="Times New Roman" w:cs="Times New Roman"/>
        </w:rPr>
        <w:t>“</w:t>
      </w:r>
      <w:r>
        <w:t>簿记建档</w:t>
      </w:r>
      <w:r>
        <w:rPr>
          <w:rFonts w:ascii="Times New Roman" w:eastAsia="Times New Roman" w:hAnsi="Times New Roman" w:cs="Times New Roman"/>
        </w:rPr>
        <w:t>”</w:t>
      </w:r>
      <w:r>
        <w:t>结果确定。</w:t>
      </w:r>
      <w:r>
        <w:rPr>
          <w:rFonts w:ascii="Times New Roman" w:eastAsia="Times New Roman" w:hAnsi="Times New Roman" w:cs="Times New Roman"/>
        </w:rPr>
        <w:t xml:space="preserve"> </w:t>
      </w:r>
    </w:p>
    <w:p w:rsidR="00C96E15" w:rsidRDefault="00210070">
      <w:pPr>
        <w:spacing w:after="113" w:line="405" w:lineRule="auto"/>
        <w:ind w:left="-15" w:right="4" w:firstLine="482"/>
      </w:pPr>
      <w:r>
        <w:t xml:space="preserve">分期摊还日：系指 </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2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3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4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5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6 </w:t>
      </w:r>
      <w:r>
        <w:t xml:space="preserve">月 </w:t>
      </w:r>
      <w:r>
        <w:rPr>
          <w:rFonts w:ascii="Times New Roman" w:eastAsia="Times New Roman" w:hAnsi="Times New Roman" w:cs="Times New Roman"/>
        </w:rPr>
        <w:t xml:space="preserve">26 </w:t>
      </w:r>
      <w:r>
        <w:t>日，如果该日不是</w:t>
      </w:r>
      <w:r>
        <w:rPr>
          <w:rFonts w:ascii="Times New Roman" w:eastAsia="Times New Roman" w:hAnsi="Times New Roman" w:cs="Times New Roman"/>
        </w:rPr>
        <w:t>“</w:t>
      </w:r>
      <w:r>
        <w:t>工作日</w:t>
      </w:r>
      <w:r>
        <w:rPr>
          <w:rFonts w:ascii="Times New Roman" w:eastAsia="Times New Roman" w:hAnsi="Times New Roman" w:cs="Times New Roman"/>
        </w:rPr>
        <w:t>”</w:t>
      </w:r>
      <w:r>
        <w:t>，则为该日后的第一个</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ind w:left="490" w:right="4"/>
      </w:pPr>
      <w:r>
        <w:t>预期到期日：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6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p w:rsidR="00C96E15" w:rsidRDefault="00210070">
      <w:pPr>
        <w:ind w:left="490" w:right="4"/>
      </w:pPr>
      <w:r>
        <w:t>法定到期日：</w:t>
      </w:r>
      <w:r>
        <w:rPr>
          <w:rFonts w:ascii="Times New Roman" w:eastAsia="Times New Roman" w:hAnsi="Times New Roman" w:cs="Times New Roman"/>
        </w:rPr>
        <w:t>2020</w:t>
      </w:r>
      <w:r>
        <w:t>年</w:t>
      </w:r>
      <w:r>
        <w:rPr>
          <w:rFonts w:ascii="Times New Roman" w:eastAsia="Times New Roman" w:hAnsi="Times New Roman" w:cs="Times New Roman"/>
        </w:rPr>
        <w:t>8</w:t>
      </w:r>
      <w:r>
        <w:t>月</w:t>
      </w:r>
      <w:r>
        <w:rPr>
          <w:rFonts w:ascii="Times New Roman" w:eastAsia="Times New Roman" w:hAnsi="Times New Roman" w:cs="Times New Roman"/>
        </w:rPr>
        <w:t>26</w:t>
      </w:r>
      <w:r>
        <w:t>日。</w:t>
      </w:r>
      <w:r>
        <w:rPr>
          <w:rFonts w:ascii="Times New Roman" w:eastAsia="Times New Roman" w:hAnsi="Times New Roman" w:cs="Times New Roman"/>
        </w:rPr>
        <w:t xml:space="preserve"> </w:t>
      </w:r>
    </w:p>
    <w:p w:rsidR="00C96E15" w:rsidRDefault="00210070">
      <w:pPr>
        <w:spacing w:after="172"/>
        <w:ind w:left="490" w:right="4"/>
      </w:pPr>
      <w:r>
        <w:t>计息期间：一个</w:t>
      </w:r>
      <w:r>
        <w:rPr>
          <w:rFonts w:ascii="Times New Roman" w:eastAsia="Times New Roman" w:hAnsi="Times New Roman" w:cs="Times New Roman"/>
        </w:rPr>
        <w:t>“</w:t>
      </w:r>
      <w:r>
        <w:t>计息日</w:t>
      </w:r>
      <w:r>
        <w:rPr>
          <w:rFonts w:ascii="Times New Roman" w:eastAsia="Times New Roman" w:hAnsi="Times New Roman" w:cs="Times New Roman"/>
        </w:rPr>
        <w:t>”</w:t>
      </w:r>
      <w:r>
        <w:t>（含该日）到下一个</w:t>
      </w:r>
      <w:r>
        <w:rPr>
          <w:rFonts w:ascii="Times New Roman" w:eastAsia="Times New Roman" w:hAnsi="Times New Roman" w:cs="Times New Roman"/>
        </w:rPr>
        <w:t>“</w:t>
      </w:r>
      <w:r>
        <w:t>计息日</w:t>
      </w:r>
      <w:r>
        <w:rPr>
          <w:rFonts w:ascii="Times New Roman" w:eastAsia="Times New Roman" w:hAnsi="Times New Roman" w:cs="Times New Roman"/>
        </w:rPr>
        <w:t>”</w:t>
      </w:r>
      <w:r>
        <w:t>（不含该日）的期间。其中，</w:t>
      </w:r>
    </w:p>
    <w:p w:rsidR="00C96E15" w:rsidRDefault="00210070">
      <w:pPr>
        <w:spacing w:after="120" w:line="405" w:lineRule="auto"/>
        <w:ind w:left="-7" w:right="4"/>
      </w:pPr>
      <w:r>
        <w:t>第一个</w:t>
      </w:r>
      <w:r>
        <w:rPr>
          <w:rFonts w:ascii="Times New Roman" w:eastAsia="Times New Roman" w:hAnsi="Times New Roman" w:cs="Times New Roman"/>
        </w:rPr>
        <w:t>“</w:t>
      </w:r>
      <w:r>
        <w:t>计息期间</w:t>
      </w:r>
      <w:r>
        <w:rPr>
          <w:rFonts w:ascii="Times New Roman" w:eastAsia="Times New Roman" w:hAnsi="Times New Roman" w:cs="Times New Roman"/>
        </w:rPr>
        <w:t>”</w:t>
      </w:r>
      <w:r>
        <w:t>自</w:t>
      </w:r>
      <w:r>
        <w:rPr>
          <w:rFonts w:ascii="Times New Roman" w:eastAsia="Times New Roman" w:hAnsi="Times New Roman" w:cs="Times New Roman"/>
        </w:rPr>
        <w:t>“</w:t>
      </w:r>
      <w:r>
        <w:t>信托生效日</w:t>
      </w:r>
      <w:r>
        <w:rPr>
          <w:rFonts w:ascii="Times New Roman" w:eastAsia="Times New Roman" w:hAnsi="Times New Roman" w:cs="Times New Roman"/>
        </w:rPr>
        <w:t>”</w:t>
      </w:r>
      <w:r>
        <w:t xml:space="preserve">（含该日）开始并于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日（不含该日）结束。</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计息方式：在每一个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的利息</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在该</w:t>
      </w:r>
      <w:r>
        <w:rPr>
          <w:rFonts w:ascii="Times New Roman" w:eastAsia="Times New Roman" w:hAnsi="Times New Roman" w:cs="Times New Roman"/>
        </w:rPr>
        <w:t>“</w:t>
      </w:r>
      <w:r>
        <w:t>支付日</w:t>
      </w:r>
      <w:r>
        <w:rPr>
          <w:rFonts w:ascii="Times New Roman" w:eastAsia="Times New Roman" w:hAnsi="Times New Roman" w:cs="Times New Roman"/>
        </w:rPr>
        <w:t>”</w:t>
      </w:r>
      <w:r>
        <w:t>本金兑付前的</w:t>
      </w:r>
      <w:r>
        <w:rPr>
          <w:rFonts w:ascii="Times New Roman" w:eastAsia="Times New Roman" w:hAnsi="Times New Roman" w:cs="Times New Roman"/>
        </w:rPr>
        <w:t>“</w:t>
      </w:r>
      <w:r>
        <w:t>未偿本金余额</w:t>
      </w:r>
      <w:r>
        <w:rPr>
          <w:rFonts w:ascii="Times New Roman" w:eastAsia="Times New Roman" w:hAnsi="Times New Roman" w:cs="Times New Roman"/>
        </w:rPr>
        <w:t>”</w:t>
      </w:r>
      <w:r>
        <w:t>（就第一个</w:t>
      </w:r>
      <w:r>
        <w:rPr>
          <w:rFonts w:ascii="Times New Roman" w:eastAsia="Times New Roman" w:hAnsi="Times New Roman" w:cs="Times New Roman"/>
        </w:rPr>
        <w:t>“</w:t>
      </w:r>
      <w:r>
        <w:t>支付日</w:t>
      </w:r>
      <w:r>
        <w:rPr>
          <w:rFonts w:ascii="Times New Roman" w:eastAsia="Times New Roman" w:hAnsi="Times New Roman" w:cs="Times New Roman"/>
        </w:rPr>
        <w:t>”</w:t>
      </w:r>
      <w:r>
        <w:t>而言，即</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在</w:t>
      </w:r>
      <w:r>
        <w:rPr>
          <w:rFonts w:ascii="Times New Roman" w:eastAsia="Times New Roman" w:hAnsi="Times New Roman" w:cs="Times New Roman"/>
        </w:rPr>
        <w:t>“</w:t>
      </w:r>
      <w:r>
        <w:t>信托生效日</w:t>
      </w:r>
      <w:r>
        <w:rPr>
          <w:rFonts w:ascii="Times New Roman" w:eastAsia="Times New Roman" w:hAnsi="Times New Roman" w:cs="Times New Roman"/>
        </w:rPr>
        <w:t>”</w:t>
      </w:r>
      <w:r>
        <w:t>的面值）</w:t>
      </w:r>
      <w:r>
        <w:rPr>
          <w:rFonts w:ascii="Times New Roman" w:eastAsia="Times New Roman" w:hAnsi="Times New Roman" w:cs="Times New Roman"/>
        </w:rPr>
        <w:t>×</w:t>
      </w:r>
      <w:r>
        <w:t>票面利率</w:t>
      </w:r>
      <w:r>
        <w:rPr>
          <w:rFonts w:ascii="Times New Roman" w:eastAsia="Times New Roman" w:hAnsi="Times New Roman" w:cs="Times New Roman"/>
        </w:rPr>
        <w:t>×“</w:t>
      </w:r>
      <w:r>
        <w:t>计息期间</w:t>
      </w:r>
      <w:r>
        <w:rPr>
          <w:rFonts w:ascii="Times New Roman" w:eastAsia="Times New Roman" w:hAnsi="Times New Roman" w:cs="Times New Roman"/>
        </w:rPr>
        <w:t>”</w:t>
      </w:r>
      <w:r>
        <w:t>实际天数</w:t>
      </w:r>
      <w:r>
        <w:rPr>
          <w:rFonts w:ascii="Times New Roman" w:eastAsia="Times New Roman" w:hAnsi="Times New Roman" w:cs="Times New Roman"/>
        </w:rPr>
        <w:t>÷365</w:t>
      </w:r>
      <w:r>
        <w:t>；尾数计算到分，分以下四舍五入；单利计息。</w:t>
      </w:r>
      <w:r>
        <w:rPr>
          <w:rFonts w:ascii="Times New Roman" w:eastAsia="Times New Roman" w:hAnsi="Times New Roman" w:cs="Times New Roman"/>
        </w:rPr>
        <w:t xml:space="preserve"> </w:t>
      </w:r>
    </w:p>
    <w:p w:rsidR="00C96E15" w:rsidRDefault="00210070">
      <w:pPr>
        <w:spacing w:after="114" w:line="408" w:lineRule="auto"/>
        <w:ind w:left="-15" w:right="4" w:firstLine="482"/>
      </w:pPr>
      <w:r>
        <w:t>付息方式：在每一个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根据“《信托合同》”第 </w:t>
      </w:r>
      <w:r>
        <w:rPr>
          <w:rFonts w:ascii="Times New Roman" w:eastAsia="Times New Roman" w:hAnsi="Times New Roman" w:cs="Times New Roman"/>
        </w:rPr>
        <w:t xml:space="preserve">11 </w:t>
      </w:r>
      <w:r>
        <w:t>条约定的支付顺序进行付息。</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还本方式：在</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的</w:t>
      </w:r>
      <w:r>
        <w:rPr>
          <w:rFonts w:ascii="Times New Roman" w:eastAsia="Times New Roman" w:hAnsi="Times New Roman" w:cs="Times New Roman"/>
        </w:rPr>
        <w:t>“</w:t>
      </w:r>
      <w:r>
        <w:t>分期摊还日</w:t>
      </w:r>
      <w:r>
        <w:rPr>
          <w:rFonts w:ascii="Times New Roman" w:eastAsia="Times New Roman" w:hAnsi="Times New Roman" w:cs="Times New Roman"/>
        </w:rPr>
        <w:t>”</w:t>
      </w:r>
      <w:r>
        <w:t>按照下述方式支付</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的本金（如果下表中列示的日期不是</w:t>
      </w:r>
      <w:r>
        <w:rPr>
          <w:rFonts w:ascii="Times New Roman" w:eastAsia="Times New Roman" w:hAnsi="Times New Roman" w:cs="Times New Roman"/>
        </w:rPr>
        <w:t>“</w:t>
      </w:r>
      <w:r>
        <w:t>工作日</w:t>
      </w:r>
      <w:r>
        <w:rPr>
          <w:rFonts w:ascii="Times New Roman" w:eastAsia="Times New Roman" w:hAnsi="Times New Roman" w:cs="Times New Roman"/>
        </w:rPr>
        <w:t>”</w:t>
      </w:r>
      <w:r>
        <w:t>，则为相关日期后的第一个</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pBdr>
          <w:top w:val="single" w:sz="4" w:space="0" w:color="000000"/>
          <w:left w:val="single" w:sz="4" w:space="0" w:color="000000"/>
          <w:bottom w:val="single" w:sz="4" w:space="0" w:color="000000"/>
          <w:right w:val="single" w:sz="4" w:space="0" w:color="000000"/>
        </w:pBdr>
        <w:spacing w:after="0" w:line="259" w:lineRule="auto"/>
        <w:ind w:left="1798" w:right="0" w:firstLine="0"/>
      </w:pPr>
      <w:r>
        <w:rPr>
          <w:rFonts w:ascii="Times New Roman" w:eastAsia="Times New Roman" w:hAnsi="Times New Roman" w:cs="Times New Roman"/>
        </w:rPr>
        <w:lastRenderedPageBreak/>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本金摊还计划表（单位：元）</w:t>
      </w:r>
      <w:r>
        <w:rPr>
          <w:rFonts w:ascii="Times New Roman" w:eastAsia="Times New Roman" w:hAnsi="Times New Roman" w:cs="Times New Roman"/>
        </w:rPr>
        <w:t xml:space="preserve"> </w:t>
      </w:r>
    </w:p>
    <w:tbl>
      <w:tblPr>
        <w:tblStyle w:val="TableGrid"/>
        <w:tblW w:w="7708" w:type="dxa"/>
        <w:tblInd w:w="660" w:type="dxa"/>
        <w:tblCellMar>
          <w:top w:w="154" w:type="dxa"/>
          <w:left w:w="115" w:type="dxa"/>
          <w:right w:w="115" w:type="dxa"/>
        </w:tblCellMar>
        <w:tblLook w:val="04A0" w:firstRow="1" w:lastRow="0" w:firstColumn="1" w:lastColumn="0" w:noHBand="0" w:noVBand="1"/>
      </w:tblPr>
      <w:tblGrid>
        <w:gridCol w:w="2317"/>
        <w:gridCol w:w="3072"/>
        <w:gridCol w:w="2319"/>
      </w:tblGrid>
      <w:tr w:rsidR="00C96E15">
        <w:trPr>
          <w:trHeight w:val="718"/>
        </w:trPr>
        <w:tc>
          <w:tcPr>
            <w:tcW w:w="231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t xml:space="preserve">第 </w:t>
            </w:r>
            <w:r>
              <w:rPr>
                <w:rFonts w:ascii="Times New Roman" w:eastAsia="Times New Roman" w:hAnsi="Times New Roman" w:cs="Times New Roman"/>
              </w:rPr>
              <w:t xml:space="preserve">1 </w:t>
            </w:r>
            <w:r>
              <w:t>个摊还日</w:t>
            </w:r>
            <w:r>
              <w:rPr>
                <w:rFonts w:ascii="Times New Roman" w:eastAsia="Times New Roman" w:hAnsi="Times New Roman" w:cs="Times New Roman"/>
              </w:rPr>
              <w:t xml:space="preserve"> </w:t>
            </w:r>
          </w:p>
        </w:tc>
        <w:tc>
          <w:tcPr>
            <w:tcW w:w="307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tc>
        <w:tc>
          <w:tcPr>
            <w:tcW w:w="23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rPr>
                <w:rFonts w:ascii="Times New Roman" w:eastAsia="Times New Roman" w:hAnsi="Times New Roman" w:cs="Times New Roman"/>
              </w:rPr>
              <w:t xml:space="preserve">200,000,000.00 </w:t>
            </w:r>
          </w:p>
        </w:tc>
      </w:tr>
      <w:tr w:rsidR="00C96E15">
        <w:trPr>
          <w:trHeight w:val="715"/>
        </w:trPr>
        <w:tc>
          <w:tcPr>
            <w:tcW w:w="231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t xml:space="preserve">第 </w:t>
            </w:r>
            <w:r>
              <w:rPr>
                <w:rFonts w:ascii="Times New Roman" w:eastAsia="Times New Roman" w:hAnsi="Times New Roman" w:cs="Times New Roman"/>
              </w:rPr>
              <w:t xml:space="preserve">2 </w:t>
            </w:r>
            <w:r>
              <w:t>个摊还日</w:t>
            </w:r>
            <w:r>
              <w:rPr>
                <w:rFonts w:ascii="Times New Roman" w:eastAsia="Times New Roman" w:hAnsi="Times New Roman" w:cs="Times New Roman"/>
              </w:rPr>
              <w:t xml:space="preserve"> </w:t>
            </w:r>
          </w:p>
        </w:tc>
        <w:tc>
          <w:tcPr>
            <w:tcW w:w="307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2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tc>
        <w:tc>
          <w:tcPr>
            <w:tcW w:w="23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rPr>
                <w:rFonts w:ascii="Times New Roman" w:eastAsia="Times New Roman" w:hAnsi="Times New Roman" w:cs="Times New Roman"/>
              </w:rPr>
              <w:t xml:space="preserve">200,000,000.00 </w:t>
            </w:r>
          </w:p>
        </w:tc>
      </w:tr>
      <w:tr w:rsidR="00C96E15">
        <w:trPr>
          <w:trHeight w:val="718"/>
        </w:trPr>
        <w:tc>
          <w:tcPr>
            <w:tcW w:w="231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t xml:space="preserve">第 </w:t>
            </w:r>
            <w:r>
              <w:rPr>
                <w:rFonts w:ascii="Times New Roman" w:eastAsia="Times New Roman" w:hAnsi="Times New Roman" w:cs="Times New Roman"/>
              </w:rPr>
              <w:t xml:space="preserve">3 </w:t>
            </w:r>
            <w:r>
              <w:t>个摊还日</w:t>
            </w:r>
            <w:r>
              <w:rPr>
                <w:rFonts w:ascii="Times New Roman" w:eastAsia="Times New Roman" w:hAnsi="Times New Roman" w:cs="Times New Roman"/>
              </w:rPr>
              <w:t xml:space="preserve"> </w:t>
            </w:r>
          </w:p>
        </w:tc>
        <w:tc>
          <w:tcPr>
            <w:tcW w:w="307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3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tc>
        <w:tc>
          <w:tcPr>
            <w:tcW w:w="23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rPr>
                <w:rFonts w:ascii="Times New Roman" w:eastAsia="Times New Roman" w:hAnsi="Times New Roman" w:cs="Times New Roman"/>
              </w:rPr>
              <w:t xml:space="preserve">200,000,000.00 </w:t>
            </w:r>
          </w:p>
        </w:tc>
      </w:tr>
      <w:tr w:rsidR="00C96E15">
        <w:trPr>
          <w:trHeight w:val="718"/>
        </w:trPr>
        <w:tc>
          <w:tcPr>
            <w:tcW w:w="231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t xml:space="preserve">第 </w:t>
            </w:r>
            <w:r>
              <w:rPr>
                <w:rFonts w:ascii="Times New Roman" w:eastAsia="Times New Roman" w:hAnsi="Times New Roman" w:cs="Times New Roman"/>
              </w:rPr>
              <w:t xml:space="preserve">4 </w:t>
            </w:r>
            <w:r>
              <w:t>个摊还日</w:t>
            </w:r>
            <w:r>
              <w:rPr>
                <w:rFonts w:ascii="Times New Roman" w:eastAsia="Times New Roman" w:hAnsi="Times New Roman" w:cs="Times New Roman"/>
              </w:rPr>
              <w:t xml:space="preserve"> </w:t>
            </w:r>
          </w:p>
        </w:tc>
        <w:tc>
          <w:tcPr>
            <w:tcW w:w="307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4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tc>
        <w:tc>
          <w:tcPr>
            <w:tcW w:w="23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rPr>
                <w:rFonts w:ascii="Times New Roman" w:eastAsia="Times New Roman" w:hAnsi="Times New Roman" w:cs="Times New Roman"/>
              </w:rPr>
              <w:t xml:space="preserve">200,000,000.00 </w:t>
            </w:r>
          </w:p>
        </w:tc>
      </w:tr>
      <w:tr w:rsidR="00C96E15">
        <w:trPr>
          <w:trHeight w:val="715"/>
        </w:trPr>
        <w:tc>
          <w:tcPr>
            <w:tcW w:w="231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t xml:space="preserve">第 </w:t>
            </w:r>
            <w:r>
              <w:rPr>
                <w:rFonts w:ascii="Times New Roman" w:eastAsia="Times New Roman" w:hAnsi="Times New Roman" w:cs="Times New Roman"/>
              </w:rPr>
              <w:t xml:space="preserve">5 </w:t>
            </w:r>
            <w:r>
              <w:t>个摊还日</w:t>
            </w:r>
            <w:r>
              <w:rPr>
                <w:rFonts w:ascii="Times New Roman" w:eastAsia="Times New Roman" w:hAnsi="Times New Roman" w:cs="Times New Roman"/>
              </w:rPr>
              <w:t xml:space="preserve"> </w:t>
            </w:r>
          </w:p>
        </w:tc>
        <w:tc>
          <w:tcPr>
            <w:tcW w:w="307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5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tc>
        <w:tc>
          <w:tcPr>
            <w:tcW w:w="23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rPr>
                <w:rFonts w:ascii="Times New Roman" w:eastAsia="Times New Roman" w:hAnsi="Times New Roman" w:cs="Times New Roman"/>
              </w:rPr>
              <w:t xml:space="preserve">200,000,000.00 </w:t>
            </w:r>
          </w:p>
        </w:tc>
      </w:tr>
      <w:tr w:rsidR="00C96E15">
        <w:trPr>
          <w:trHeight w:val="718"/>
        </w:trPr>
        <w:tc>
          <w:tcPr>
            <w:tcW w:w="231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t xml:space="preserve">第 </w:t>
            </w:r>
            <w:r>
              <w:rPr>
                <w:rFonts w:ascii="Times New Roman" w:eastAsia="Times New Roman" w:hAnsi="Times New Roman" w:cs="Times New Roman"/>
              </w:rPr>
              <w:t xml:space="preserve">6 </w:t>
            </w:r>
            <w:r>
              <w:t>个摊还日</w:t>
            </w:r>
            <w:r>
              <w:rPr>
                <w:rFonts w:ascii="Times New Roman" w:eastAsia="Times New Roman" w:hAnsi="Times New Roman" w:cs="Times New Roman"/>
              </w:rPr>
              <w:t xml:space="preserve"> </w:t>
            </w:r>
          </w:p>
        </w:tc>
        <w:tc>
          <w:tcPr>
            <w:tcW w:w="307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6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tc>
        <w:tc>
          <w:tcPr>
            <w:tcW w:w="2319"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3" w:firstLine="0"/>
              <w:jc w:val="center"/>
            </w:pPr>
            <w:r>
              <w:rPr>
                <w:rFonts w:ascii="Times New Roman" w:eastAsia="Times New Roman" w:hAnsi="Times New Roman" w:cs="Times New Roman"/>
              </w:rPr>
              <w:t xml:space="preserve">200,000,000.00 </w:t>
            </w:r>
          </w:p>
        </w:tc>
      </w:tr>
    </w:tbl>
    <w:p w:rsidR="00C96E15" w:rsidRDefault="00210070">
      <w:pPr>
        <w:spacing w:after="127" w:line="397" w:lineRule="auto"/>
        <w:ind w:left="-15" w:right="121" w:firstLine="472"/>
        <w:jc w:val="both"/>
      </w:pPr>
      <w:r>
        <w:t>如果发生下述情形之一时，则在每一个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根据“《信托合同》”第 </w:t>
      </w:r>
      <w:r>
        <w:rPr>
          <w:rFonts w:ascii="Times New Roman" w:eastAsia="Times New Roman" w:hAnsi="Times New Roman" w:cs="Times New Roman"/>
        </w:rPr>
        <w:t xml:space="preserve">11 </w:t>
      </w:r>
      <w:r>
        <w:t>条约定的支付顺序进行还本：（</w:t>
      </w:r>
      <w:r>
        <w:rPr>
          <w:rFonts w:ascii="Times New Roman" w:eastAsia="Times New Roman" w:hAnsi="Times New Roman" w:cs="Times New Roman"/>
        </w:rPr>
        <w:t>1</w:t>
      </w:r>
      <w:r>
        <w:t>）发生</w:t>
      </w:r>
      <w:r>
        <w:rPr>
          <w:rFonts w:ascii="Times New Roman" w:eastAsia="Times New Roman" w:hAnsi="Times New Roman" w:cs="Times New Roman"/>
        </w:rPr>
        <w:t>“</w:t>
      </w:r>
      <w:r>
        <w:t>加速清偿事件</w:t>
      </w:r>
      <w:r>
        <w:rPr>
          <w:rFonts w:ascii="Times New Roman" w:eastAsia="Times New Roman" w:hAnsi="Times New Roman" w:cs="Times New Roman"/>
        </w:rPr>
        <w:t>”</w:t>
      </w:r>
      <w:r>
        <w:t>，（</w:t>
      </w:r>
      <w:r>
        <w:rPr>
          <w:rFonts w:ascii="Times New Roman" w:eastAsia="Times New Roman" w:hAnsi="Times New Roman" w:cs="Times New Roman"/>
        </w:rPr>
        <w:t>2</w:t>
      </w:r>
      <w:r>
        <w:t>）发生</w:t>
      </w:r>
      <w:r>
        <w:rPr>
          <w:rFonts w:ascii="Times New Roman" w:eastAsia="Times New Roman" w:hAnsi="Times New Roman" w:cs="Times New Roman"/>
        </w:rPr>
        <w:t>“</w:t>
      </w:r>
      <w:r>
        <w:t>违约事件</w:t>
      </w:r>
      <w:r>
        <w:rPr>
          <w:rFonts w:ascii="Times New Roman" w:eastAsia="Times New Roman" w:hAnsi="Times New Roman" w:cs="Times New Roman"/>
        </w:rPr>
        <w:t>”</w:t>
      </w:r>
      <w:r>
        <w:t>，（</w:t>
      </w:r>
      <w:r>
        <w:rPr>
          <w:rFonts w:ascii="Times New Roman" w:eastAsia="Times New Roman" w:hAnsi="Times New Roman" w:cs="Times New Roman"/>
        </w:rPr>
        <w:t>3</w:t>
      </w:r>
      <w:r>
        <w:t>）</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本金全部清偿完毕。其中：本金还款金额的计算方式按照“《信托合同》” 规定的</w:t>
      </w:r>
      <w:r>
        <w:rPr>
          <w:rFonts w:ascii="Times New Roman" w:eastAsia="Times New Roman" w:hAnsi="Times New Roman" w:cs="Times New Roman"/>
        </w:rPr>
        <w:t>“</w:t>
      </w:r>
      <w:r>
        <w:t>资产支持证券</w:t>
      </w:r>
      <w:r>
        <w:rPr>
          <w:rFonts w:ascii="Times New Roman" w:eastAsia="Times New Roman" w:hAnsi="Times New Roman" w:cs="Times New Roman"/>
        </w:rPr>
        <w:t>”</w:t>
      </w:r>
      <w:r>
        <w:t>本金还款金额计算方式（见《信托合同》附件五，即本《发行说明书》附件一）进行。</w:t>
      </w:r>
      <w:r>
        <w:rPr>
          <w:rFonts w:ascii="Times New Roman" w:eastAsia="Times New Roman" w:hAnsi="Times New Roman" w:cs="Times New Roman"/>
        </w:rPr>
        <w:t xml:space="preserve"> </w:t>
      </w:r>
    </w:p>
    <w:p w:rsidR="00C96E15" w:rsidRDefault="00210070">
      <w:pPr>
        <w:ind w:left="490" w:right="4"/>
      </w:pPr>
      <w:r>
        <w:t>证券形式：采用实名记账方式，由“登记托管机构</w:t>
      </w:r>
      <w:r>
        <w:rPr>
          <w:rFonts w:ascii="Times New Roman" w:eastAsia="Times New Roman" w:hAnsi="Times New Roman" w:cs="Times New Roman"/>
        </w:rPr>
        <w:t>”</w:t>
      </w:r>
      <w:r>
        <w:t>统一托管。</w:t>
      </w:r>
      <w:r>
        <w:rPr>
          <w:rFonts w:ascii="Times New Roman" w:eastAsia="Times New Roman" w:hAnsi="Times New Roman" w:cs="Times New Roman"/>
        </w:rPr>
        <w:t xml:space="preserve"> </w:t>
      </w:r>
    </w:p>
    <w:p w:rsidR="00C96E15" w:rsidRDefault="00210070">
      <w:pPr>
        <w:ind w:left="490" w:right="4"/>
      </w:pPr>
      <w:r>
        <w:t>币种：人民币。</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信用级别：在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发行之日，</w:t>
      </w:r>
      <w:r>
        <w:rPr>
          <w:rFonts w:ascii="Times New Roman" w:eastAsia="Times New Roman" w:hAnsi="Times New Roman" w:cs="Times New Roman"/>
        </w:rPr>
        <w:t>”</w:t>
      </w:r>
      <w:r>
        <w:t>联合资信</w:t>
      </w:r>
      <w:r>
        <w:rPr>
          <w:rFonts w:ascii="Times New Roman" w:eastAsia="Times New Roman" w:hAnsi="Times New Roman" w:cs="Times New Roman"/>
        </w:rPr>
        <w:t>”</w:t>
      </w:r>
      <w:r>
        <w:t>给予</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 xml:space="preserve">” </w:t>
      </w:r>
      <w:r>
        <w:t xml:space="preserve">的信用级别为 </w:t>
      </w:r>
      <w:r>
        <w:rPr>
          <w:rFonts w:ascii="Times New Roman" w:eastAsia="Times New Roman" w:hAnsi="Times New Roman" w:cs="Times New Roman"/>
        </w:rPr>
        <w:t xml:space="preserve">AAA </w:t>
      </w:r>
      <w:r>
        <w:t>级，</w:t>
      </w:r>
      <w:r>
        <w:rPr>
          <w:rFonts w:ascii="Times New Roman" w:eastAsia="Times New Roman" w:hAnsi="Times New Roman" w:cs="Times New Roman"/>
        </w:rPr>
        <w:t>“</w:t>
      </w:r>
      <w:r>
        <w:t>中债资信</w:t>
      </w:r>
      <w:r>
        <w:rPr>
          <w:rFonts w:ascii="Times New Roman" w:eastAsia="Times New Roman" w:hAnsi="Times New Roman" w:cs="Times New Roman"/>
        </w:rPr>
        <w:t>”</w:t>
      </w:r>
      <w:r>
        <w:t>给予</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 xml:space="preserve">的信用级别为 </w:t>
      </w:r>
      <w:r>
        <w:rPr>
          <w:rFonts w:ascii="Times New Roman" w:eastAsia="Times New Roman" w:hAnsi="Times New Roman" w:cs="Times New Roman"/>
        </w:rPr>
        <w:t xml:space="preserve">AAA </w:t>
      </w:r>
      <w:r>
        <w:t>级。</w:t>
      </w:r>
      <w:r>
        <w:rPr>
          <w:rFonts w:ascii="Times New Roman" w:eastAsia="Times New Roman" w:hAnsi="Times New Roman" w:cs="Times New Roman"/>
        </w:rPr>
        <w:t xml:space="preserve"> </w:t>
      </w:r>
    </w:p>
    <w:p w:rsidR="00C96E15" w:rsidRDefault="00210070">
      <w:pPr>
        <w:ind w:left="207" w:right="4"/>
      </w:pPr>
      <w:r>
        <w:t xml:space="preserve">（三）优先 </w:t>
      </w:r>
      <w:r>
        <w:rPr>
          <w:rFonts w:ascii="Times New Roman" w:eastAsia="Times New Roman" w:hAnsi="Times New Roman" w:cs="Times New Roman"/>
          <w:b/>
        </w:rPr>
        <w:t xml:space="preserve">A3 </w:t>
      </w:r>
      <w:r>
        <w:t>档资产支持证券的基本特征</w:t>
      </w:r>
      <w:r>
        <w:rPr>
          <w:rFonts w:ascii="Times New Roman" w:eastAsia="Times New Roman" w:hAnsi="Times New Roman" w:cs="Times New Roman"/>
          <w:b/>
        </w:rPr>
        <w:t xml:space="preserve"> </w:t>
      </w:r>
    </w:p>
    <w:p w:rsidR="00C96E15" w:rsidRDefault="00210070">
      <w:pPr>
        <w:spacing w:after="176"/>
        <w:ind w:left="490" w:right="4"/>
      </w:pPr>
      <w:r>
        <w:lastRenderedPageBreak/>
        <w:t xml:space="preserve">优先 </w:t>
      </w:r>
      <w:r>
        <w:rPr>
          <w:rFonts w:ascii="Times New Roman" w:eastAsia="Times New Roman" w:hAnsi="Times New Roman" w:cs="Times New Roman"/>
          <w:b/>
        </w:rPr>
        <w:t xml:space="preserve">A3 </w:t>
      </w:r>
      <w:r>
        <w:t>档资产支持证券</w:t>
      </w:r>
      <w:r>
        <w:rPr>
          <w:rFonts w:ascii="Times New Roman" w:eastAsia="Times New Roman" w:hAnsi="Times New Roman" w:cs="Times New Roman"/>
          <w:b/>
        </w:rPr>
        <w:t>”</w:t>
      </w:r>
      <w:r>
        <w:t>的发行总量及比例：在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发行日，</w:t>
      </w:r>
      <w:r>
        <w:rPr>
          <w:rFonts w:ascii="Times New Roman" w:eastAsia="Times New Roman" w:hAnsi="Times New Roman" w:cs="Times New Roman"/>
        </w:rPr>
        <w:t>“</w:t>
      </w:r>
      <w:r>
        <w:t xml:space="preserve">优先 </w:t>
      </w:r>
      <w:r>
        <w:rPr>
          <w:rFonts w:ascii="Times New Roman" w:eastAsia="Times New Roman" w:hAnsi="Times New Roman" w:cs="Times New Roman"/>
        </w:rPr>
        <w:t>A3</w:t>
      </w:r>
    </w:p>
    <w:p w:rsidR="00C96E15" w:rsidRDefault="00210070">
      <w:pPr>
        <w:spacing w:after="119" w:line="401" w:lineRule="auto"/>
        <w:ind w:left="-7" w:right="4"/>
      </w:pPr>
      <w:r>
        <w:t>档资产支持证券</w:t>
      </w:r>
      <w:r>
        <w:rPr>
          <w:rFonts w:ascii="Times New Roman" w:eastAsia="Times New Roman" w:hAnsi="Times New Roman" w:cs="Times New Roman"/>
        </w:rPr>
        <w:t>”</w:t>
      </w:r>
      <w:r>
        <w:t xml:space="preserve">的发行总量（面值）为人民币 </w:t>
      </w:r>
      <w:r>
        <w:rPr>
          <w:rFonts w:ascii="Times New Roman" w:eastAsia="Times New Roman" w:hAnsi="Times New Roman" w:cs="Times New Roman"/>
        </w:rPr>
        <w:t xml:space="preserve">3,180,000,000 </w:t>
      </w:r>
      <w:r>
        <w:t xml:space="preserve">元，占发行总量（面值）的 </w:t>
      </w:r>
      <w:r>
        <w:rPr>
          <w:rFonts w:ascii="Times New Roman" w:eastAsia="Times New Roman" w:hAnsi="Times New Roman" w:cs="Times New Roman"/>
        </w:rPr>
        <w:t>60.30%</w:t>
      </w:r>
      <w:r>
        <w:t>。</w:t>
      </w:r>
      <w:r>
        <w:rPr>
          <w:rFonts w:ascii="Times New Roman" w:eastAsia="Times New Roman" w:hAnsi="Times New Roman" w:cs="Times New Roman"/>
        </w:rPr>
        <w:t xml:space="preserve"> </w:t>
      </w:r>
    </w:p>
    <w:p w:rsidR="00C96E15" w:rsidRDefault="00210070">
      <w:pPr>
        <w:ind w:left="490" w:right="4"/>
      </w:pPr>
      <w:r>
        <w:t>面值：每张</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 xml:space="preserve">的面值为人民币 </w:t>
      </w:r>
      <w:r>
        <w:rPr>
          <w:rFonts w:ascii="Times New Roman" w:eastAsia="Times New Roman" w:hAnsi="Times New Roman" w:cs="Times New Roman"/>
        </w:rPr>
        <w:t xml:space="preserve">100 </w:t>
      </w:r>
      <w:r>
        <w:t>元。</w:t>
      </w:r>
      <w:r>
        <w:rPr>
          <w:rFonts w:ascii="Times New Roman" w:eastAsia="Times New Roman" w:hAnsi="Times New Roman" w:cs="Times New Roman"/>
        </w:rPr>
        <w:t xml:space="preserve"> </w:t>
      </w:r>
    </w:p>
    <w:p w:rsidR="00C96E15" w:rsidRDefault="00210070">
      <w:pPr>
        <w:ind w:left="490" w:right="4"/>
      </w:pPr>
      <w:r>
        <w:t>发行价格：按面值发行。</w:t>
      </w:r>
      <w:r>
        <w:rPr>
          <w:rFonts w:ascii="Times New Roman" w:eastAsia="Times New Roman" w:hAnsi="Times New Roman" w:cs="Times New Roman"/>
        </w:rPr>
        <w:t xml:space="preserve"> </w:t>
      </w:r>
    </w:p>
    <w:p w:rsidR="00C96E15" w:rsidRDefault="00210070">
      <w:pPr>
        <w:ind w:left="490" w:right="4"/>
      </w:pPr>
      <w:r>
        <w:t>票面利率：</w:t>
      </w:r>
      <w:r>
        <w:rPr>
          <w:rFonts w:ascii="Times New Roman" w:eastAsia="Times New Roman" w:hAnsi="Times New Roman" w:cs="Times New Roman"/>
        </w:rPr>
        <w:t>“</w:t>
      </w:r>
      <w:r>
        <w:t>票面利率</w:t>
      </w:r>
      <w:r>
        <w:rPr>
          <w:rFonts w:ascii="Times New Roman" w:eastAsia="Times New Roman" w:hAnsi="Times New Roman" w:cs="Times New Roman"/>
        </w:rPr>
        <w:t>”</w:t>
      </w:r>
      <w:r>
        <w:t>为固定利率，根据银行间市场</w:t>
      </w:r>
      <w:r>
        <w:rPr>
          <w:rFonts w:ascii="Times New Roman" w:eastAsia="Times New Roman" w:hAnsi="Times New Roman" w:cs="Times New Roman"/>
        </w:rPr>
        <w:t>“</w:t>
      </w:r>
      <w:r>
        <w:t>簿记建档</w:t>
      </w:r>
      <w:r>
        <w:rPr>
          <w:rFonts w:ascii="Times New Roman" w:eastAsia="Times New Roman" w:hAnsi="Times New Roman" w:cs="Times New Roman"/>
        </w:rPr>
        <w:t>”</w:t>
      </w:r>
      <w:r>
        <w:t>结果确定。</w:t>
      </w:r>
      <w:r>
        <w:rPr>
          <w:rFonts w:ascii="Times New Roman" w:eastAsia="Times New Roman" w:hAnsi="Times New Roman" w:cs="Times New Roman"/>
        </w:rPr>
        <w:t xml:space="preserve"> </w:t>
      </w:r>
    </w:p>
    <w:p w:rsidR="00C96E15" w:rsidRDefault="00210070">
      <w:pPr>
        <w:ind w:left="490" w:right="4"/>
      </w:pPr>
      <w:r>
        <w:t>预期到期日：</w:t>
      </w:r>
      <w:r>
        <w:rPr>
          <w:rFonts w:ascii="Times New Roman" w:eastAsia="Times New Roman" w:hAnsi="Times New Roman" w:cs="Times New Roman"/>
        </w:rPr>
        <w:t xml:space="preserve">2017 </w:t>
      </w:r>
      <w:r>
        <w:t xml:space="preserve">年 </w:t>
      </w:r>
      <w:r>
        <w:rPr>
          <w:rFonts w:ascii="Times New Roman" w:eastAsia="Times New Roman" w:hAnsi="Times New Roman" w:cs="Times New Roman"/>
        </w:rPr>
        <w:t xml:space="preserve">12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p w:rsidR="00C96E15" w:rsidRDefault="00210070">
      <w:pPr>
        <w:ind w:left="490" w:right="4"/>
      </w:pPr>
      <w:r>
        <w:t>法定到期日：</w:t>
      </w:r>
      <w:r>
        <w:rPr>
          <w:rFonts w:ascii="Times New Roman" w:eastAsia="Times New Roman" w:hAnsi="Times New Roman" w:cs="Times New Roman"/>
        </w:rPr>
        <w:t>2020</w:t>
      </w:r>
      <w:r>
        <w:t>年</w:t>
      </w:r>
      <w:r>
        <w:rPr>
          <w:rFonts w:ascii="Times New Roman" w:eastAsia="Times New Roman" w:hAnsi="Times New Roman" w:cs="Times New Roman"/>
        </w:rPr>
        <w:t>8</w:t>
      </w:r>
      <w:r>
        <w:t>月</w:t>
      </w:r>
      <w:r>
        <w:rPr>
          <w:rFonts w:ascii="Times New Roman" w:eastAsia="Times New Roman" w:hAnsi="Times New Roman" w:cs="Times New Roman"/>
        </w:rPr>
        <w:t>26</w:t>
      </w:r>
      <w:r>
        <w:t>日。</w:t>
      </w:r>
      <w:r>
        <w:rPr>
          <w:rFonts w:ascii="Times New Roman" w:eastAsia="Times New Roman" w:hAnsi="Times New Roman" w:cs="Times New Roman"/>
        </w:rPr>
        <w:t xml:space="preserve"> </w:t>
      </w:r>
    </w:p>
    <w:p w:rsidR="00C96E15" w:rsidRDefault="00210070">
      <w:pPr>
        <w:spacing w:after="169"/>
        <w:ind w:left="490" w:right="4"/>
      </w:pPr>
      <w:r>
        <w:t>计息期间：一个</w:t>
      </w:r>
      <w:r>
        <w:rPr>
          <w:rFonts w:ascii="Times New Roman" w:eastAsia="Times New Roman" w:hAnsi="Times New Roman" w:cs="Times New Roman"/>
        </w:rPr>
        <w:t>“</w:t>
      </w:r>
      <w:r>
        <w:t>计息日</w:t>
      </w:r>
      <w:r>
        <w:rPr>
          <w:rFonts w:ascii="Times New Roman" w:eastAsia="Times New Roman" w:hAnsi="Times New Roman" w:cs="Times New Roman"/>
        </w:rPr>
        <w:t>”</w:t>
      </w:r>
      <w:r>
        <w:t>（含该日）到下一个</w:t>
      </w:r>
      <w:r>
        <w:rPr>
          <w:rFonts w:ascii="Times New Roman" w:eastAsia="Times New Roman" w:hAnsi="Times New Roman" w:cs="Times New Roman"/>
        </w:rPr>
        <w:t>“</w:t>
      </w:r>
      <w:r>
        <w:t>计息日</w:t>
      </w:r>
      <w:r>
        <w:rPr>
          <w:rFonts w:ascii="Times New Roman" w:eastAsia="Times New Roman" w:hAnsi="Times New Roman" w:cs="Times New Roman"/>
        </w:rPr>
        <w:t>”</w:t>
      </w:r>
      <w:r>
        <w:t>（不含该日）的期间。其中，</w:t>
      </w:r>
    </w:p>
    <w:p w:rsidR="00C96E15" w:rsidRDefault="00210070">
      <w:pPr>
        <w:spacing w:after="116" w:line="407" w:lineRule="auto"/>
        <w:ind w:left="-7" w:right="4"/>
      </w:pPr>
      <w:r>
        <w:t>第一个</w:t>
      </w:r>
      <w:r>
        <w:rPr>
          <w:rFonts w:ascii="Times New Roman" w:eastAsia="Times New Roman" w:hAnsi="Times New Roman" w:cs="Times New Roman"/>
        </w:rPr>
        <w:t>“</w:t>
      </w:r>
      <w:r>
        <w:t>计息期间</w:t>
      </w:r>
      <w:r>
        <w:rPr>
          <w:rFonts w:ascii="Times New Roman" w:eastAsia="Times New Roman" w:hAnsi="Times New Roman" w:cs="Times New Roman"/>
        </w:rPr>
        <w:t>”</w:t>
      </w:r>
      <w:r>
        <w:t>自</w:t>
      </w:r>
      <w:r>
        <w:rPr>
          <w:rFonts w:ascii="Times New Roman" w:eastAsia="Times New Roman" w:hAnsi="Times New Roman" w:cs="Times New Roman"/>
        </w:rPr>
        <w:t>“</w:t>
      </w:r>
      <w:r>
        <w:t>信托生效日</w:t>
      </w:r>
      <w:r>
        <w:rPr>
          <w:rFonts w:ascii="Times New Roman" w:eastAsia="Times New Roman" w:hAnsi="Times New Roman" w:cs="Times New Roman"/>
        </w:rPr>
        <w:t>”</w:t>
      </w:r>
      <w:r>
        <w:t xml:space="preserve">（含该日）开始并于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日（不含该日）结束。</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计息方式：在每一个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的利息</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在该</w:t>
      </w:r>
      <w:r>
        <w:rPr>
          <w:rFonts w:ascii="Times New Roman" w:eastAsia="Times New Roman" w:hAnsi="Times New Roman" w:cs="Times New Roman"/>
        </w:rPr>
        <w:t>“</w:t>
      </w:r>
      <w:r>
        <w:t>支付日</w:t>
      </w:r>
      <w:r>
        <w:rPr>
          <w:rFonts w:ascii="Times New Roman" w:eastAsia="Times New Roman" w:hAnsi="Times New Roman" w:cs="Times New Roman"/>
        </w:rPr>
        <w:t>”</w:t>
      </w:r>
      <w:r>
        <w:t>本金兑付前的</w:t>
      </w:r>
      <w:r>
        <w:rPr>
          <w:rFonts w:ascii="Times New Roman" w:eastAsia="Times New Roman" w:hAnsi="Times New Roman" w:cs="Times New Roman"/>
        </w:rPr>
        <w:t>“</w:t>
      </w:r>
      <w:r>
        <w:t>未偿本金余额</w:t>
      </w:r>
      <w:r>
        <w:rPr>
          <w:rFonts w:ascii="Times New Roman" w:eastAsia="Times New Roman" w:hAnsi="Times New Roman" w:cs="Times New Roman"/>
        </w:rPr>
        <w:t>”</w:t>
      </w:r>
      <w:r>
        <w:t>（就第一个</w:t>
      </w:r>
      <w:r>
        <w:rPr>
          <w:rFonts w:ascii="Times New Roman" w:eastAsia="Times New Roman" w:hAnsi="Times New Roman" w:cs="Times New Roman"/>
        </w:rPr>
        <w:t>“</w:t>
      </w:r>
      <w:r>
        <w:t>支付日</w:t>
      </w:r>
      <w:r>
        <w:rPr>
          <w:rFonts w:ascii="Times New Roman" w:eastAsia="Times New Roman" w:hAnsi="Times New Roman" w:cs="Times New Roman"/>
        </w:rPr>
        <w:t>”</w:t>
      </w:r>
      <w:r>
        <w:t>而言，即</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在</w:t>
      </w:r>
      <w:r>
        <w:rPr>
          <w:rFonts w:ascii="Times New Roman" w:eastAsia="Times New Roman" w:hAnsi="Times New Roman" w:cs="Times New Roman"/>
        </w:rPr>
        <w:t>“</w:t>
      </w:r>
      <w:r>
        <w:t>信托生效日</w:t>
      </w:r>
      <w:r>
        <w:rPr>
          <w:rFonts w:ascii="Times New Roman" w:eastAsia="Times New Roman" w:hAnsi="Times New Roman" w:cs="Times New Roman"/>
        </w:rPr>
        <w:t>”</w:t>
      </w:r>
      <w:r>
        <w:t>的面值）</w:t>
      </w:r>
      <w:r>
        <w:rPr>
          <w:rFonts w:ascii="Times New Roman" w:eastAsia="Times New Roman" w:hAnsi="Times New Roman" w:cs="Times New Roman"/>
        </w:rPr>
        <w:t>×</w:t>
      </w:r>
      <w:r>
        <w:t>票面利率</w:t>
      </w:r>
      <w:r>
        <w:rPr>
          <w:rFonts w:ascii="Times New Roman" w:eastAsia="Times New Roman" w:hAnsi="Times New Roman" w:cs="Times New Roman"/>
        </w:rPr>
        <w:t>×“</w:t>
      </w:r>
      <w:r>
        <w:t>计息期间</w:t>
      </w:r>
      <w:r>
        <w:rPr>
          <w:rFonts w:ascii="Times New Roman" w:eastAsia="Times New Roman" w:hAnsi="Times New Roman" w:cs="Times New Roman"/>
        </w:rPr>
        <w:t>”</w:t>
      </w:r>
      <w:r>
        <w:t>实际天数</w:t>
      </w:r>
      <w:r>
        <w:rPr>
          <w:rFonts w:ascii="Times New Roman" w:eastAsia="Times New Roman" w:hAnsi="Times New Roman" w:cs="Times New Roman"/>
        </w:rPr>
        <w:t>÷365</w:t>
      </w:r>
      <w:r>
        <w:t>；尾数计算到分，分以下四舍五入；单利计息。</w:t>
      </w:r>
      <w:r>
        <w:rPr>
          <w:rFonts w:ascii="Times New Roman" w:eastAsia="Times New Roman" w:hAnsi="Times New Roman" w:cs="Times New Roman"/>
        </w:rPr>
        <w:t xml:space="preserve"> </w:t>
      </w:r>
    </w:p>
    <w:p w:rsidR="00C96E15" w:rsidRDefault="00210070">
      <w:pPr>
        <w:spacing w:after="111" w:line="408" w:lineRule="auto"/>
        <w:ind w:left="-15" w:right="4" w:firstLine="482"/>
      </w:pPr>
      <w:r>
        <w:t>付息方式：在每一个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根据“《信托合同》”第 </w:t>
      </w:r>
      <w:r>
        <w:rPr>
          <w:rFonts w:ascii="Times New Roman" w:eastAsia="Times New Roman" w:hAnsi="Times New Roman" w:cs="Times New Roman"/>
        </w:rPr>
        <w:t xml:space="preserve">11 </w:t>
      </w:r>
      <w:r>
        <w:t>条约定的支付顺序进行付息。</w:t>
      </w:r>
      <w:r>
        <w:rPr>
          <w:rFonts w:ascii="Times New Roman" w:eastAsia="Times New Roman" w:hAnsi="Times New Roman" w:cs="Times New Roman"/>
        </w:rPr>
        <w:t xml:space="preserve"> </w:t>
      </w:r>
    </w:p>
    <w:p w:rsidR="00C96E15" w:rsidRDefault="00210070">
      <w:pPr>
        <w:spacing w:after="132" w:line="395" w:lineRule="auto"/>
        <w:ind w:left="-15" w:right="4" w:firstLine="482"/>
      </w:pPr>
      <w:r>
        <w:lastRenderedPageBreak/>
        <w:t xml:space="preserve">还本方式：在“摊还期”内的每一个支付日根据“《信托合同》”第 </w:t>
      </w:r>
      <w:r>
        <w:rPr>
          <w:rFonts w:ascii="Times New Roman" w:eastAsia="Times New Roman" w:hAnsi="Times New Roman" w:cs="Times New Roman"/>
        </w:rPr>
        <w:t xml:space="preserve">11 </w:t>
      </w:r>
      <w:r>
        <w:t>条约定的支付顺序进行还本。其中，本金还款金额的计算方式按照过手型资产支持证券本金还款金额计算方式（见《信托合同》附件五，即本《发行说明书》附件一）进行。</w:t>
      </w:r>
      <w:r>
        <w:rPr>
          <w:rFonts w:ascii="Times New Roman" w:eastAsia="Times New Roman" w:hAnsi="Times New Roman" w:cs="Times New Roman"/>
          <w:b/>
        </w:rPr>
        <w:t xml:space="preserve"> </w:t>
      </w:r>
    </w:p>
    <w:p w:rsidR="00C96E15" w:rsidRDefault="00210070">
      <w:pPr>
        <w:ind w:left="490" w:right="4"/>
      </w:pPr>
      <w:r>
        <w:t>证券形式：采用实名记账方式，由</w:t>
      </w:r>
      <w:r>
        <w:rPr>
          <w:rFonts w:ascii="Times New Roman" w:eastAsia="Times New Roman" w:hAnsi="Times New Roman" w:cs="Times New Roman"/>
        </w:rPr>
        <w:t>“</w:t>
      </w:r>
      <w:r>
        <w:t>登记托管机构</w:t>
      </w:r>
      <w:r>
        <w:rPr>
          <w:rFonts w:ascii="Times New Roman" w:eastAsia="Times New Roman" w:hAnsi="Times New Roman" w:cs="Times New Roman"/>
        </w:rPr>
        <w:t>”</w:t>
      </w:r>
      <w:r>
        <w:t>统一托管。</w:t>
      </w:r>
      <w:r>
        <w:rPr>
          <w:rFonts w:ascii="Times New Roman" w:eastAsia="Times New Roman" w:hAnsi="Times New Roman" w:cs="Times New Roman"/>
        </w:rPr>
        <w:t xml:space="preserve"> </w:t>
      </w:r>
    </w:p>
    <w:p w:rsidR="00C96E15" w:rsidRDefault="00210070">
      <w:pPr>
        <w:ind w:left="490" w:right="4"/>
      </w:pPr>
      <w:r>
        <w:t>币种：人民币。</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信用级别：在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发行之日，</w:t>
      </w:r>
      <w:r>
        <w:rPr>
          <w:rFonts w:ascii="Times New Roman" w:eastAsia="Times New Roman" w:hAnsi="Times New Roman" w:cs="Times New Roman"/>
        </w:rPr>
        <w:t>”</w:t>
      </w:r>
      <w:r>
        <w:t>联合资信</w:t>
      </w:r>
      <w:r>
        <w:rPr>
          <w:rFonts w:ascii="Times New Roman" w:eastAsia="Times New Roman" w:hAnsi="Times New Roman" w:cs="Times New Roman"/>
        </w:rPr>
        <w:t>”</w:t>
      </w:r>
      <w:r>
        <w:t>给予</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 xml:space="preserve">” </w:t>
      </w:r>
      <w:r>
        <w:t xml:space="preserve">的信用级别为 </w:t>
      </w:r>
      <w:r>
        <w:rPr>
          <w:rFonts w:ascii="Times New Roman" w:eastAsia="Times New Roman" w:hAnsi="Times New Roman" w:cs="Times New Roman"/>
        </w:rPr>
        <w:t xml:space="preserve">AAA </w:t>
      </w:r>
      <w:r>
        <w:t>级，</w:t>
      </w:r>
      <w:r>
        <w:rPr>
          <w:rFonts w:ascii="Times New Roman" w:eastAsia="Times New Roman" w:hAnsi="Times New Roman" w:cs="Times New Roman"/>
        </w:rPr>
        <w:t>“</w:t>
      </w:r>
      <w:r>
        <w:t>中债资信</w:t>
      </w:r>
      <w:r>
        <w:rPr>
          <w:rFonts w:ascii="Times New Roman" w:eastAsia="Times New Roman" w:hAnsi="Times New Roman" w:cs="Times New Roman"/>
        </w:rPr>
        <w:t>”</w:t>
      </w:r>
      <w:r>
        <w:t>给予</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 xml:space="preserve">的信用级别为 </w:t>
      </w:r>
      <w:r>
        <w:rPr>
          <w:rFonts w:ascii="Times New Roman" w:eastAsia="Times New Roman" w:hAnsi="Times New Roman" w:cs="Times New Roman"/>
        </w:rPr>
        <w:t xml:space="preserve">AAA </w:t>
      </w:r>
      <w:r>
        <w:t>级。</w:t>
      </w:r>
      <w:r>
        <w:rPr>
          <w:rFonts w:ascii="Times New Roman" w:eastAsia="Times New Roman" w:hAnsi="Times New Roman" w:cs="Times New Roman"/>
        </w:rPr>
        <w:t xml:space="preserve"> </w:t>
      </w:r>
    </w:p>
    <w:p w:rsidR="00C96E15" w:rsidRDefault="00210070">
      <w:pPr>
        <w:ind w:left="207" w:right="4"/>
      </w:pPr>
      <w:r>
        <w:t xml:space="preserve">（四）优先 </w:t>
      </w:r>
      <w:r>
        <w:rPr>
          <w:rFonts w:ascii="Times New Roman" w:eastAsia="Times New Roman" w:hAnsi="Times New Roman" w:cs="Times New Roman"/>
          <w:b/>
        </w:rPr>
        <w:t xml:space="preserve">B </w:t>
      </w:r>
      <w:r>
        <w:t>档资产支持证券的基本特征</w:t>
      </w:r>
      <w:r>
        <w:rPr>
          <w:rFonts w:ascii="Times New Roman" w:eastAsia="Times New Roman" w:hAnsi="Times New Roman" w:cs="Times New Roman"/>
          <w:b/>
        </w:rPr>
        <w:t xml:space="preserve"> </w:t>
      </w:r>
    </w:p>
    <w:p w:rsidR="00C96E15" w:rsidRDefault="00210070">
      <w:pPr>
        <w:spacing w:after="117" w:line="407" w:lineRule="auto"/>
        <w:ind w:left="-15" w:right="4" w:firstLine="482"/>
      </w:pPr>
      <w:r>
        <w:t xml:space="preserve">优先 </w:t>
      </w:r>
      <w:r>
        <w:rPr>
          <w:rFonts w:ascii="Times New Roman" w:eastAsia="Times New Roman" w:hAnsi="Times New Roman" w:cs="Times New Roman"/>
          <w:b/>
        </w:rPr>
        <w:t xml:space="preserve">B </w:t>
      </w:r>
      <w:r>
        <w:t>档资产支持证券</w:t>
      </w:r>
      <w:r>
        <w:rPr>
          <w:rFonts w:ascii="Times New Roman" w:eastAsia="Times New Roman" w:hAnsi="Times New Roman" w:cs="Times New Roman"/>
          <w:b/>
        </w:rPr>
        <w:t>”</w:t>
      </w:r>
      <w:r>
        <w:t>的金额及比例：在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发行日，</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r>
        <w:t xml:space="preserve">的发行总量（面值）为人民币 </w:t>
      </w:r>
      <w:r>
        <w:rPr>
          <w:rFonts w:ascii="Times New Roman" w:eastAsia="Times New Roman" w:hAnsi="Times New Roman" w:cs="Times New Roman"/>
        </w:rPr>
        <w:t xml:space="preserve">253,000,000 </w:t>
      </w:r>
      <w:r>
        <w:t xml:space="preserve">元，占发行总量（面值）的 </w:t>
      </w:r>
      <w:r>
        <w:rPr>
          <w:rFonts w:ascii="Times New Roman" w:eastAsia="Times New Roman" w:hAnsi="Times New Roman" w:cs="Times New Roman"/>
        </w:rPr>
        <w:t>4.80%</w:t>
      </w:r>
      <w:r>
        <w:t>。</w:t>
      </w:r>
      <w:r>
        <w:rPr>
          <w:rFonts w:ascii="Times New Roman" w:eastAsia="Times New Roman" w:hAnsi="Times New Roman" w:cs="Times New Roman"/>
        </w:rPr>
        <w:t xml:space="preserve"> </w:t>
      </w:r>
    </w:p>
    <w:p w:rsidR="00C96E15" w:rsidRDefault="00210070">
      <w:pPr>
        <w:ind w:left="490" w:right="4"/>
      </w:pPr>
      <w:r>
        <w:t>发行价格：按面值发行。</w:t>
      </w:r>
      <w:r>
        <w:rPr>
          <w:rFonts w:ascii="Times New Roman" w:eastAsia="Times New Roman" w:hAnsi="Times New Roman" w:cs="Times New Roman"/>
        </w:rPr>
        <w:t xml:space="preserve"> </w:t>
      </w:r>
    </w:p>
    <w:p w:rsidR="00C96E15" w:rsidRDefault="00210070">
      <w:pPr>
        <w:ind w:left="490" w:right="4"/>
      </w:pPr>
      <w:r>
        <w:t>票面利率：</w:t>
      </w:r>
      <w:r>
        <w:rPr>
          <w:rFonts w:ascii="Times New Roman" w:eastAsia="Times New Roman" w:hAnsi="Times New Roman" w:cs="Times New Roman"/>
        </w:rPr>
        <w:t>“</w:t>
      </w:r>
      <w:r>
        <w:t>票面利率</w:t>
      </w:r>
      <w:r>
        <w:rPr>
          <w:rFonts w:ascii="Times New Roman" w:eastAsia="Times New Roman" w:hAnsi="Times New Roman" w:cs="Times New Roman"/>
        </w:rPr>
        <w:t>”</w:t>
      </w:r>
      <w:r>
        <w:t>为固定利率，根据银行间市场</w:t>
      </w:r>
      <w:r>
        <w:rPr>
          <w:rFonts w:ascii="Times New Roman" w:eastAsia="Times New Roman" w:hAnsi="Times New Roman" w:cs="Times New Roman"/>
        </w:rPr>
        <w:t>“</w:t>
      </w:r>
      <w:r>
        <w:t>簿记建档</w:t>
      </w:r>
      <w:r>
        <w:rPr>
          <w:rFonts w:ascii="Times New Roman" w:eastAsia="Times New Roman" w:hAnsi="Times New Roman" w:cs="Times New Roman"/>
        </w:rPr>
        <w:t>”</w:t>
      </w:r>
      <w:r>
        <w:t>结果确定。</w:t>
      </w:r>
      <w:r>
        <w:rPr>
          <w:rFonts w:ascii="Times New Roman" w:eastAsia="Times New Roman" w:hAnsi="Times New Roman" w:cs="Times New Roman"/>
        </w:rPr>
        <w:t xml:space="preserve"> </w:t>
      </w:r>
    </w:p>
    <w:p w:rsidR="00C96E15" w:rsidRDefault="00210070">
      <w:pPr>
        <w:spacing w:after="0" w:line="502" w:lineRule="auto"/>
        <w:ind w:left="490" w:right="3254"/>
      </w:pPr>
      <w:r>
        <w:t>预期到期日：</w:t>
      </w:r>
      <w:r>
        <w:rPr>
          <w:rFonts w:ascii="Times New Roman" w:eastAsia="Times New Roman" w:hAnsi="Times New Roman" w:cs="Times New Roman"/>
        </w:rPr>
        <w:t xml:space="preserve">2018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日。法定到期日：</w:t>
      </w:r>
      <w:r>
        <w:rPr>
          <w:rFonts w:ascii="Times New Roman" w:eastAsia="Times New Roman" w:hAnsi="Times New Roman" w:cs="Times New Roman"/>
        </w:rPr>
        <w:t xml:space="preserve">2020 </w:t>
      </w:r>
      <w:r>
        <w:t xml:space="preserve">年 </w:t>
      </w:r>
      <w:r>
        <w:rPr>
          <w:rFonts w:ascii="Times New Roman" w:eastAsia="Times New Roman" w:hAnsi="Times New Roman" w:cs="Times New Roman"/>
        </w:rPr>
        <w:t xml:space="preserve">8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p w:rsidR="00C96E15" w:rsidRDefault="00210070">
      <w:pPr>
        <w:spacing w:after="115" w:line="407" w:lineRule="auto"/>
        <w:ind w:left="490" w:right="4"/>
      </w:pPr>
      <w:r>
        <w:lastRenderedPageBreak/>
        <w:t>计息期间：一个</w:t>
      </w:r>
      <w:r>
        <w:rPr>
          <w:rFonts w:ascii="Times New Roman" w:eastAsia="Times New Roman" w:hAnsi="Times New Roman" w:cs="Times New Roman"/>
        </w:rPr>
        <w:t>“</w:t>
      </w:r>
      <w:r>
        <w:t>计息日</w:t>
      </w:r>
      <w:r>
        <w:rPr>
          <w:rFonts w:ascii="Times New Roman" w:eastAsia="Times New Roman" w:hAnsi="Times New Roman" w:cs="Times New Roman"/>
        </w:rPr>
        <w:t>”</w:t>
      </w:r>
      <w:r>
        <w:t>（含该日）到下一个</w:t>
      </w:r>
      <w:r>
        <w:rPr>
          <w:rFonts w:ascii="Times New Roman" w:eastAsia="Times New Roman" w:hAnsi="Times New Roman" w:cs="Times New Roman"/>
        </w:rPr>
        <w:t>“</w:t>
      </w:r>
      <w:r>
        <w:t>计息日</w:t>
      </w:r>
      <w:r>
        <w:rPr>
          <w:rFonts w:ascii="Times New Roman" w:eastAsia="Times New Roman" w:hAnsi="Times New Roman" w:cs="Times New Roman"/>
        </w:rPr>
        <w:t>”</w:t>
      </w:r>
      <w:r>
        <w:t>（不含该日）的期间。其中，第一个</w:t>
      </w:r>
      <w:r>
        <w:rPr>
          <w:rFonts w:ascii="Times New Roman" w:eastAsia="Times New Roman" w:hAnsi="Times New Roman" w:cs="Times New Roman"/>
        </w:rPr>
        <w:t>“</w:t>
      </w:r>
      <w:r>
        <w:t>计息期间</w:t>
      </w:r>
      <w:r>
        <w:rPr>
          <w:rFonts w:ascii="Times New Roman" w:eastAsia="Times New Roman" w:hAnsi="Times New Roman" w:cs="Times New Roman"/>
        </w:rPr>
        <w:t>”</w:t>
      </w:r>
      <w:r>
        <w:t>自</w:t>
      </w:r>
      <w:r>
        <w:rPr>
          <w:rFonts w:ascii="Times New Roman" w:eastAsia="Times New Roman" w:hAnsi="Times New Roman" w:cs="Times New Roman"/>
        </w:rPr>
        <w:t>“</w:t>
      </w:r>
      <w:r>
        <w:t>信托生效日</w:t>
      </w:r>
      <w:r>
        <w:rPr>
          <w:rFonts w:ascii="Times New Roman" w:eastAsia="Times New Roman" w:hAnsi="Times New Roman" w:cs="Times New Roman"/>
        </w:rPr>
        <w:t>”</w:t>
      </w:r>
      <w:r>
        <w:t xml:space="preserve">（含该日）开始并于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日（不含该日）结束。</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计息方式：在每一个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r>
        <w:t>的利息</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r>
        <w:t>在该</w:t>
      </w:r>
      <w:r>
        <w:rPr>
          <w:rFonts w:ascii="Times New Roman" w:eastAsia="Times New Roman" w:hAnsi="Times New Roman" w:cs="Times New Roman"/>
        </w:rPr>
        <w:t>“</w:t>
      </w:r>
      <w:r>
        <w:t>支付日</w:t>
      </w:r>
      <w:r>
        <w:rPr>
          <w:rFonts w:ascii="Times New Roman" w:eastAsia="Times New Roman" w:hAnsi="Times New Roman" w:cs="Times New Roman"/>
        </w:rPr>
        <w:t>”</w:t>
      </w:r>
      <w:r>
        <w:t>本金兑付前的</w:t>
      </w:r>
      <w:r>
        <w:rPr>
          <w:rFonts w:ascii="Times New Roman" w:eastAsia="Times New Roman" w:hAnsi="Times New Roman" w:cs="Times New Roman"/>
        </w:rPr>
        <w:t>“</w:t>
      </w:r>
      <w:r>
        <w:t>未偿本金余额</w:t>
      </w:r>
      <w:r>
        <w:rPr>
          <w:rFonts w:ascii="Times New Roman" w:eastAsia="Times New Roman" w:hAnsi="Times New Roman" w:cs="Times New Roman"/>
        </w:rPr>
        <w:t>”</w:t>
      </w:r>
      <w:r>
        <w:t>（就第一个</w:t>
      </w:r>
      <w:r>
        <w:rPr>
          <w:rFonts w:ascii="Times New Roman" w:eastAsia="Times New Roman" w:hAnsi="Times New Roman" w:cs="Times New Roman"/>
        </w:rPr>
        <w:t>“</w:t>
      </w:r>
      <w:r>
        <w:t>支付日</w:t>
      </w:r>
      <w:r>
        <w:rPr>
          <w:rFonts w:ascii="Times New Roman" w:eastAsia="Times New Roman" w:hAnsi="Times New Roman" w:cs="Times New Roman"/>
        </w:rPr>
        <w:t>”</w:t>
      </w:r>
      <w:r>
        <w:t>而言，即</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r>
        <w:t>在</w:t>
      </w:r>
      <w:r>
        <w:rPr>
          <w:rFonts w:ascii="Times New Roman" w:eastAsia="Times New Roman" w:hAnsi="Times New Roman" w:cs="Times New Roman"/>
        </w:rPr>
        <w:t>“</w:t>
      </w:r>
      <w:r>
        <w:t>信托生效日</w:t>
      </w:r>
      <w:r>
        <w:rPr>
          <w:rFonts w:ascii="Times New Roman" w:eastAsia="Times New Roman" w:hAnsi="Times New Roman" w:cs="Times New Roman"/>
        </w:rPr>
        <w:t>”</w:t>
      </w:r>
      <w:r>
        <w:t>的面值）</w:t>
      </w:r>
      <w:r>
        <w:rPr>
          <w:rFonts w:ascii="Times New Roman" w:eastAsia="Times New Roman" w:hAnsi="Times New Roman" w:cs="Times New Roman"/>
        </w:rPr>
        <w:t>×</w:t>
      </w:r>
      <w:r>
        <w:t>票面利率</w:t>
      </w:r>
      <w:r>
        <w:rPr>
          <w:rFonts w:ascii="Times New Roman" w:eastAsia="Times New Roman" w:hAnsi="Times New Roman" w:cs="Times New Roman"/>
        </w:rPr>
        <w:t>×“</w:t>
      </w:r>
      <w:r>
        <w:t>计息期间</w:t>
      </w:r>
      <w:r>
        <w:rPr>
          <w:rFonts w:ascii="Times New Roman" w:eastAsia="Times New Roman" w:hAnsi="Times New Roman" w:cs="Times New Roman"/>
        </w:rPr>
        <w:t>”</w:t>
      </w:r>
      <w:r>
        <w:t>实际天数</w:t>
      </w:r>
      <w:r>
        <w:rPr>
          <w:rFonts w:ascii="Times New Roman" w:eastAsia="Times New Roman" w:hAnsi="Times New Roman" w:cs="Times New Roman"/>
        </w:rPr>
        <w:t>÷365</w:t>
      </w:r>
      <w:r>
        <w:t>；尾数计算到分，分以下四舍五入；单利计息。</w:t>
      </w:r>
      <w:r>
        <w:rPr>
          <w:rFonts w:ascii="Times New Roman" w:eastAsia="Times New Roman" w:hAnsi="Times New Roman" w:cs="Times New Roman"/>
        </w:rPr>
        <w:t xml:space="preserve"> </w:t>
      </w:r>
    </w:p>
    <w:p w:rsidR="00C96E15" w:rsidRDefault="00210070">
      <w:pPr>
        <w:spacing w:after="113" w:line="408" w:lineRule="auto"/>
        <w:ind w:left="-15" w:right="4" w:firstLine="482"/>
      </w:pPr>
      <w:r>
        <w:t>付息方式：在每一个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根据“《信托合同》”第 </w:t>
      </w:r>
      <w:r>
        <w:rPr>
          <w:rFonts w:ascii="Times New Roman" w:eastAsia="Times New Roman" w:hAnsi="Times New Roman" w:cs="Times New Roman"/>
        </w:rPr>
        <w:t xml:space="preserve">11 </w:t>
      </w:r>
      <w:r>
        <w:t>条约定的支付顺序进行付息。</w:t>
      </w:r>
      <w:r>
        <w:rPr>
          <w:rFonts w:ascii="Times New Roman" w:eastAsia="Times New Roman" w:hAnsi="Times New Roman" w:cs="Times New Roman"/>
        </w:rPr>
        <w:t xml:space="preserve"> </w:t>
      </w:r>
    </w:p>
    <w:p w:rsidR="00C96E15" w:rsidRDefault="00210070">
      <w:pPr>
        <w:spacing w:after="122" w:line="401" w:lineRule="auto"/>
        <w:ind w:left="-15" w:right="4" w:firstLine="482"/>
      </w:pPr>
      <w:r>
        <w:t>还本方式：在</w:t>
      </w:r>
      <w:r>
        <w:rPr>
          <w:rFonts w:ascii="Times New Roman" w:eastAsia="Times New Roman" w:hAnsi="Times New Roman" w:cs="Times New Roman"/>
        </w:rPr>
        <w:t>“</w:t>
      </w:r>
      <w:r>
        <w:t>摊还期</w:t>
      </w:r>
      <w:r>
        <w:rPr>
          <w:rFonts w:ascii="Times New Roman" w:eastAsia="Times New Roman" w:hAnsi="Times New Roman" w:cs="Times New Roman"/>
        </w:rPr>
        <w:t>”</w:t>
      </w:r>
      <w:r>
        <w:t>内的每一个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根据“《信托合同》”第 </w:t>
      </w:r>
      <w:r>
        <w:rPr>
          <w:rFonts w:ascii="Times New Roman" w:eastAsia="Times New Roman" w:hAnsi="Times New Roman" w:cs="Times New Roman"/>
        </w:rPr>
        <w:t xml:space="preserve">11 </w:t>
      </w:r>
      <w:r>
        <w:t>条约定的支付顺序进行还本，在</w:t>
      </w:r>
      <w:r>
        <w:rPr>
          <w:rFonts w:ascii="Times New Roman" w:eastAsia="Times New Roman" w:hAnsi="Times New Roman" w:cs="Times New Roman"/>
        </w:rPr>
        <w:t>“</w:t>
      </w:r>
      <w:r>
        <w:t>持续购买期</w:t>
      </w:r>
      <w:r>
        <w:rPr>
          <w:rFonts w:ascii="Times New Roman" w:eastAsia="Times New Roman" w:hAnsi="Times New Roman" w:cs="Times New Roman"/>
        </w:rPr>
        <w:t>”</w:t>
      </w:r>
      <w:r>
        <w:t>内不进行还本。其中：本金还款金额的计算方式按照 “《信托合同》”规定的</w:t>
      </w:r>
      <w:r>
        <w:rPr>
          <w:rFonts w:ascii="Times New Roman" w:eastAsia="Times New Roman" w:hAnsi="Times New Roman" w:cs="Times New Roman"/>
        </w:rPr>
        <w:t>“</w:t>
      </w:r>
      <w:r>
        <w:t>资产支持证券</w:t>
      </w:r>
      <w:r>
        <w:rPr>
          <w:rFonts w:ascii="Times New Roman" w:eastAsia="Times New Roman" w:hAnsi="Times New Roman" w:cs="Times New Roman"/>
        </w:rPr>
        <w:t>”</w:t>
      </w:r>
      <w:r>
        <w:t>本金还款金额计算方式（见《信托合同》附件五，即本《发行说明书》附件一）进行。</w:t>
      </w:r>
      <w:r>
        <w:rPr>
          <w:rFonts w:ascii="Times New Roman" w:eastAsia="Times New Roman" w:hAnsi="Times New Roman" w:cs="Times New Roman"/>
          <w:b/>
        </w:rPr>
        <w:t xml:space="preserve"> </w:t>
      </w:r>
    </w:p>
    <w:p w:rsidR="00C96E15" w:rsidRDefault="00210070">
      <w:pPr>
        <w:ind w:left="490" w:right="4"/>
      </w:pPr>
      <w:r>
        <w:t>证券形式：采用实名记账方式，由“登记托管机构</w:t>
      </w:r>
      <w:r>
        <w:rPr>
          <w:rFonts w:ascii="Times New Roman" w:eastAsia="Times New Roman" w:hAnsi="Times New Roman" w:cs="Times New Roman"/>
        </w:rPr>
        <w:t>”</w:t>
      </w:r>
      <w:r>
        <w:t>统一托管。</w:t>
      </w:r>
      <w:r>
        <w:rPr>
          <w:rFonts w:ascii="Times New Roman" w:eastAsia="Times New Roman" w:hAnsi="Times New Roman" w:cs="Times New Roman"/>
        </w:rPr>
        <w:t xml:space="preserve"> </w:t>
      </w:r>
    </w:p>
    <w:p w:rsidR="00C96E15" w:rsidRDefault="00210070">
      <w:pPr>
        <w:ind w:left="490" w:right="4"/>
      </w:pPr>
      <w:r>
        <w:t>币种：人民币。</w:t>
      </w:r>
      <w:r>
        <w:rPr>
          <w:rFonts w:ascii="Times New Roman" w:eastAsia="Times New Roman" w:hAnsi="Times New Roman" w:cs="Times New Roman"/>
        </w:rPr>
        <w:t xml:space="preserve"> </w:t>
      </w:r>
    </w:p>
    <w:p w:rsidR="00C96E15" w:rsidRDefault="00210070">
      <w:pPr>
        <w:spacing w:after="177"/>
        <w:ind w:left="490" w:right="4"/>
      </w:pPr>
      <w:r>
        <w:t>信用级别：在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发行之日，</w:t>
      </w:r>
      <w:r>
        <w:rPr>
          <w:rFonts w:ascii="Times New Roman" w:eastAsia="Times New Roman" w:hAnsi="Times New Roman" w:cs="Times New Roman"/>
        </w:rPr>
        <w:t>”</w:t>
      </w:r>
      <w:r>
        <w:t>联合资信</w:t>
      </w:r>
      <w:r>
        <w:rPr>
          <w:rFonts w:ascii="Times New Roman" w:eastAsia="Times New Roman" w:hAnsi="Times New Roman" w:cs="Times New Roman"/>
        </w:rPr>
        <w:t>”</w:t>
      </w:r>
      <w:r>
        <w:t>给予</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p>
    <w:p w:rsidR="00C96E15" w:rsidRDefault="00210070">
      <w:pPr>
        <w:ind w:left="-7" w:right="4"/>
      </w:pPr>
      <w:r>
        <w:t xml:space="preserve">的信用级别为 </w:t>
      </w:r>
      <w:r>
        <w:rPr>
          <w:rFonts w:ascii="Times New Roman" w:eastAsia="Times New Roman" w:hAnsi="Times New Roman" w:cs="Times New Roman"/>
        </w:rPr>
        <w:t xml:space="preserve">AA </w:t>
      </w:r>
      <w:r>
        <w:t>级，</w:t>
      </w:r>
      <w:r>
        <w:rPr>
          <w:rFonts w:ascii="Times New Roman" w:eastAsia="Times New Roman" w:hAnsi="Times New Roman" w:cs="Times New Roman"/>
        </w:rPr>
        <w:t>“</w:t>
      </w:r>
      <w:r>
        <w:t>中债资信</w:t>
      </w:r>
      <w:r>
        <w:rPr>
          <w:rFonts w:ascii="Times New Roman" w:eastAsia="Times New Roman" w:hAnsi="Times New Roman" w:cs="Times New Roman"/>
        </w:rPr>
        <w:t>”</w:t>
      </w:r>
      <w:r>
        <w:t>给予</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r>
        <w:t xml:space="preserve">的信用级别为 </w:t>
      </w:r>
      <w:r>
        <w:rPr>
          <w:rFonts w:ascii="Times New Roman" w:eastAsia="Times New Roman" w:hAnsi="Times New Roman" w:cs="Times New Roman"/>
        </w:rPr>
        <w:t xml:space="preserve">AA </w:t>
      </w:r>
      <w:r>
        <w:t>级。</w:t>
      </w:r>
      <w:r>
        <w:rPr>
          <w:rFonts w:ascii="Times New Roman" w:eastAsia="Times New Roman" w:hAnsi="Times New Roman" w:cs="Times New Roman"/>
        </w:rPr>
        <w:t xml:space="preserve"> </w:t>
      </w:r>
    </w:p>
    <w:p w:rsidR="00C96E15" w:rsidRDefault="00210070">
      <w:pPr>
        <w:ind w:left="207" w:right="4"/>
      </w:pPr>
      <w:r>
        <w:t>（五）次级档资产支持证券的基本特征</w:t>
      </w:r>
      <w:r>
        <w:rPr>
          <w:rFonts w:ascii="Times New Roman" w:eastAsia="Times New Roman" w:hAnsi="Times New Roman" w:cs="Times New Roman"/>
          <w:b/>
        </w:rPr>
        <w:t xml:space="preserve"> </w:t>
      </w:r>
    </w:p>
    <w:p w:rsidR="00C96E15" w:rsidRDefault="00210070">
      <w:pPr>
        <w:spacing w:after="0" w:line="404" w:lineRule="auto"/>
        <w:ind w:left="-15" w:right="4" w:firstLine="482"/>
      </w:pPr>
      <w:r>
        <w:lastRenderedPageBreak/>
        <w:t>次级档资产支持证券</w:t>
      </w:r>
      <w:r>
        <w:rPr>
          <w:rFonts w:ascii="Times New Roman" w:eastAsia="Times New Roman" w:hAnsi="Times New Roman" w:cs="Times New Roman"/>
          <w:b/>
        </w:rPr>
        <w:t>”</w:t>
      </w:r>
      <w:r>
        <w:t>的发行总量与比例：在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发行日，</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 xml:space="preserve">的发行总量（面值）为人民币 </w:t>
      </w:r>
      <w:r>
        <w:rPr>
          <w:rFonts w:ascii="Times New Roman" w:eastAsia="Times New Roman" w:hAnsi="Times New Roman" w:cs="Times New Roman"/>
        </w:rPr>
        <w:t xml:space="preserve">440,833,605.87 </w:t>
      </w:r>
      <w:r>
        <w:t>元，占</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发行总量</w:t>
      </w:r>
    </w:p>
    <w:p w:rsidR="00C96E15" w:rsidRDefault="00210070">
      <w:pPr>
        <w:ind w:left="-7" w:right="4"/>
      </w:pPr>
      <w:r>
        <w:t xml:space="preserve">（面值）的 </w:t>
      </w:r>
      <w:r>
        <w:rPr>
          <w:rFonts w:ascii="Times New Roman" w:eastAsia="Times New Roman" w:hAnsi="Times New Roman" w:cs="Times New Roman"/>
        </w:rPr>
        <w:t>8.36%</w:t>
      </w:r>
      <w:r>
        <w:t>。</w:t>
      </w:r>
      <w:r>
        <w:rPr>
          <w:rFonts w:ascii="Times New Roman" w:eastAsia="Times New Roman" w:hAnsi="Times New Roman" w:cs="Times New Roman"/>
        </w:rPr>
        <w:t xml:space="preserve"> </w:t>
      </w:r>
    </w:p>
    <w:p w:rsidR="00C96E15" w:rsidRDefault="00210070">
      <w:pPr>
        <w:ind w:left="490" w:right="4"/>
      </w:pPr>
      <w:r>
        <w:t>面值：每张</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 xml:space="preserve">的面值为人民币 </w:t>
      </w:r>
      <w:r>
        <w:rPr>
          <w:rFonts w:ascii="Times New Roman" w:eastAsia="Times New Roman" w:hAnsi="Times New Roman" w:cs="Times New Roman"/>
        </w:rPr>
        <w:t xml:space="preserve">100 </w:t>
      </w:r>
      <w:r>
        <w:t>元。</w:t>
      </w:r>
      <w:r>
        <w:rPr>
          <w:rFonts w:ascii="Times New Roman" w:eastAsia="Times New Roman" w:hAnsi="Times New Roman" w:cs="Times New Roman"/>
        </w:rPr>
        <w:t xml:space="preserve"> </w:t>
      </w:r>
    </w:p>
    <w:p w:rsidR="00C96E15" w:rsidRDefault="00210070">
      <w:pPr>
        <w:ind w:left="490" w:right="4"/>
      </w:pPr>
      <w:r>
        <w:t>发行价格：</w:t>
      </w:r>
      <w:r>
        <w:rPr>
          <w:rFonts w:ascii="Times New Roman" w:eastAsia="Times New Roman" w:hAnsi="Times New Roman" w:cs="Times New Roman"/>
        </w:rPr>
        <w:t xml:space="preserve">105 </w:t>
      </w:r>
      <w:r>
        <w:t>元</w:t>
      </w:r>
      <w:r>
        <w:rPr>
          <w:rFonts w:ascii="Times New Roman" w:eastAsia="Times New Roman" w:hAnsi="Times New Roman" w:cs="Times New Roman"/>
        </w:rPr>
        <w:t>/</w:t>
      </w:r>
      <w:r>
        <w:t>百元面值。</w:t>
      </w:r>
      <w:r>
        <w:rPr>
          <w:rFonts w:ascii="Times New Roman" w:eastAsia="Times New Roman" w:hAnsi="Times New Roman" w:cs="Times New Roman"/>
        </w:rPr>
        <w:t xml:space="preserve"> </w:t>
      </w:r>
    </w:p>
    <w:p w:rsidR="00C96E15" w:rsidRDefault="00210070">
      <w:pPr>
        <w:ind w:left="490" w:right="4"/>
      </w:pPr>
      <w:r>
        <w:t>票面利率：无票面利率。</w:t>
      </w:r>
      <w:r>
        <w:rPr>
          <w:rFonts w:ascii="Times New Roman" w:eastAsia="Times New Roman" w:hAnsi="Times New Roman" w:cs="Times New Roman"/>
        </w:rPr>
        <w:t xml:space="preserve"> </w:t>
      </w:r>
    </w:p>
    <w:p w:rsidR="00C96E15" w:rsidRDefault="00210070">
      <w:pPr>
        <w:spacing w:after="7" w:line="399" w:lineRule="auto"/>
        <w:ind w:left="-15" w:right="4" w:firstLine="482"/>
      </w:pPr>
      <w:r>
        <w:t>期限：自</w:t>
      </w:r>
      <w:r>
        <w:rPr>
          <w:rFonts w:ascii="Times New Roman" w:eastAsia="Times New Roman" w:hAnsi="Times New Roman" w:cs="Times New Roman"/>
        </w:rPr>
        <w:t>“</w:t>
      </w:r>
      <w:r>
        <w:t>信托生效日</w:t>
      </w:r>
      <w:r>
        <w:rPr>
          <w:rFonts w:ascii="Times New Roman" w:eastAsia="Times New Roman" w:hAnsi="Times New Roman" w:cs="Times New Roman"/>
        </w:rPr>
        <w:t>”</w:t>
      </w:r>
      <w:r>
        <w:t>（含该日）至</w:t>
      </w:r>
      <w:r>
        <w:rPr>
          <w:rFonts w:ascii="Times New Roman" w:eastAsia="Times New Roman" w:hAnsi="Times New Roman" w:cs="Times New Roman"/>
        </w:rPr>
        <w:t>“</w:t>
      </w:r>
      <w:r>
        <w:t>法定到期日</w:t>
      </w:r>
      <w:r>
        <w:rPr>
          <w:rFonts w:ascii="Times New Roman" w:eastAsia="Times New Roman" w:hAnsi="Times New Roman" w:cs="Times New Roman"/>
        </w:rPr>
        <w:t>”</w:t>
      </w:r>
      <w:r>
        <w:t>止（不含该日）。</w:t>
      </w:r>
      <w:r>
        <w:rPr>
          <w:rFonts w:ascii="Times New Roman" w:eastAsia="Times New Roman" w:hAnsi="Times New Roman" w:cs="Times New Roman"/>
        </w:rPr>
        <w:t>“</w:t>
      </w:r>
      <w:r>
        <w:t>法定到期日</w:t>
      </w:r>
      <w:r>
        <w:rPr>
          <w:rFonts w:ascii="Times New Roman" w:eastAsia="Times New Roman" w:hAnsi="Times New Roman" w:cs="Times New Roman"/>
        </w:rPr>
        <w:t xml:space="preserve">” </w:t>
      </w:r>
      <w:r>
        <w:t>并不是</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的实际到期日，</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的本金将可能于</w:t>
      </w:r>
    </w:p>
    <w:p w:rsidR="00C96E15" w:rsidRDefault="00210070">
      <w:pPr>
        <w:ind w:left="-7" w:right="4"/>
      </w:pPr>
      <w:r>
        <w:rPr>
          <w:rFonts w:ascii="Times New Roman" w:eastAsia="Times New Roman" w:hAnsi="Times New Roman" w:cs="Times New Roman"/>
        </w:rPr>
        <w:t>“</w:t>
      </w:r>
      <w:r>
        <w:t>法定到期日</w:t>
      </w:r>
      <w:r>
        <w:rPr>
          <w:rFonts w:ascii="Times New Roman" w:eastAsia="Times New Roman" w:hAnsi="Times New Roman" w:cs="Times New Roman"/>
        </w:rPr>
        <w:t>”</w:t>
      </w:r>
      <w:r>
        <w:t>前清偿完毕。</w:t>
      </w:r>
      <w:r>
        <w:rPr>
          <w:rFonts w:ascii="Times New Roman" w:eastAsia="Times New Roman" w:hAnsi="Times New Roman" w:cs="Times New Roman"/>
        </w:rPr>
        <w:t xml:space="preserve"> </w:t>
      </w:r>
    </w:p>
    <w:p w:rsidR="00C96E15" w:rsidRDefault="00210070">
      <w:pPr>
        <w:spacing w:after="0" w:line="503" w:lineRule="auto"/>
        <w:ind w:left="490" w:right="3254"/>
      </w:pPr>
      <w:r>
        <w:t>预期到期日：</w:t>
      </w:r>
      <w:r>
        <w:rPr>
          <w:rFonts w:ascii="Times New Roman" w:eastAsia="Times New Roman" w:hAnsi="Times New Roman" w:cs="Times New Roman"/>
        </w:rPr>
        <w:t xml:space="preserve">2018 </w:t>
      </w:r>
      <w:r>
        <w:t xml:space="preserve">年 </w:t>
      </w:r>
      <w:r>
        <w:rPr>
          <w:rFonts w:ascii="Times New Roman" w:eastAsia="Times New Roman" w:hAnsi="Times New Roman" w:cs="Times New Roman"/>
        </w:rPr>
        <w:t xml:space="preserve">8 </w:t>
      </w:r>
      <w:r>
        <w:t xml:space="preserve">月 </w:t>
      </w:r>
      <w:r>
        <w:rPr>
          <w:rFonts w:ascii="Times New Roman" w:eastAsia="Times New Roman" w:hAnsi="Times New Roman" w:cs="Times New Roman"/>
        </w:rPr>
        <w:t xml:space="preserve">26 </w:t>
      </w:r>
      <w:r>
        <w:t>日。法定到期日：</w:t>
      </w:r>
      <w:r>
        <w:rPr>
          <w:rFonts w:ascii="Times New Roman" w:eastAsia="Times New Roman" w:hAnsi="Times New Roman" w:cs="Times New Roman"/>
        </w:rPr>
        <w:t xml:space="preserve">2020 </w:t>
      </w:r>
      <w:r>
        <w:t xml:space="preserve">年 </w:t>
      </w:r>
      <w:r>
        <w:rPr>
          <w:rFonts w:ascii="Times New Roman" w:eastAsia="Times New Roman" w:hAnsi="Times New Roman" w:cs="Times New Roman"/>
        </w:rPr>
        <w:t xml:space="preserve">8 </w:t>
      </w:r>
      <w:r>
        <w:t xml:space="preserve">月 </w:t>
      </w:r>
      <w:r>
        <w:rPr>
          <w:rFonts w:ascii="Times New Roman" w:eastAsia="Times New Roman" w:hAnsi="Times New Roman" w:cs="Times New Roman"/>
        </w:rPr>
        <w:t xml:space="preserve">26 </w:t>
      </w:r>
      <w:r>
        <w:t>日。</w:t>
      </w:r>
      <w:r>
        <w:rPr>
          <w:rFonts w:ascii="Times New Roman" w:eastAsia="Times New Roman" w:hAnsi="Times New Roman" w:cs="Times New Roman"/>
        </w:rPr>
        <w:t xml:space="preserve"> </w:t>
      </w:r>
    </w:p>
    <w:p w:rsidR="00C96E15" w:rsidRDefault="00210070">
      <w:pPr>
        <w:spacing w:after="172"/>
        <w:ind w:left="490" w:right="4"/>
      </w:pPr>
      <w:r>
        <w:t>计息期间：一个</w:t>
      </w:r>
      <w:r>
        <w:rPr>
          <w:rFonts w:ascii="Times New Roman" w:eastAsia="Times New Roman" w:hAnsi="Times New Roman" w:cs="Times New Roman"/>
        </w:rPr>
        <w:t>“</w:t>
      </w:r>
      <w:r>
        <w:t>计息日</w:t>
      </w:r>
      <w:r>
        <w:rPr>
          <w:rFonts w:ascii="Times New Roman" w:eastAsia="Times New Roman" w:hAnsi="Times New Roman" w:cs="Times New Roman"/>
        </w:rPr>
        <w:t>”</w:t>
      </w:r>
      <w:r>
        <w:t>（含该日）到下一个</w:t>
      </w:r>
      <w:r>
        <w:rPr>
          <w:rFonts w:ascii="Times New Roman" w:eastAsia="Times New Roman" w:hAnsi="Times New Roman" w:cs="Times New Roman"/>
        </w:rPr>
        <w:t>“</w:t>
      </w:r>
      <w:r>
        <w:t>计息日</w:t>
      </w:r>
      <w:r>
        <w:rPr>
          <w:rFonts w:ascii="Times New Roman" w:eastAsia="Times New Roman" w:hAnsi="Times New Roman" w:cs="Times New Roman"/>
        </w:rPr>
        <w:t>”</w:t>
      </w:r>
      <w:r>
        <w:t>（不含该日）的期间。其中，</w:t>
      </w:r>
    </w:p>
    <w:p w:rsidR="00C96E15" w:rsidRDefault="00210070">
      <w:pPr>
        <w:spacing w:after="112" w:line="405" w:lineRule="auto"/>
        <w:ind w:left="-7" w:right="4"/>
      </w:pPr>
      <w:r>
        <w:t>第一个</w:t>
      </w:r>
      <w:r>
        <w:rPr>
          <w:rFonts w:ascii="Times New Roman" w:eastAsia="Times New Roman" w:hAnsi="Times New Roman" w:cs="Times New Roman"/>
        </w:rPr>
        <w:t>“</w:t>
      </w:r>
      <w:r>
        <w:t>计息期间</w:t>
      </w:r>
      <w:r>
        <w:rPr>
          <w:rFonts w:ascii="Times New Roman" w:eastAsia="Times New Roman" w:hAnsi="Times New Roman" w:cs="Times New Roman"/>
        </w:rPr>
        <w:t>”</w:t>
      </w:r>
      <w:r>
        <w:t>自</w:t>
      </w:r>
      <w:r>
        <w:rPr>
          <w:rFonts w:ascii="Times New Roman" w:eastAsia="Times New Roman" w:hAnsi="Times New Roman" w:cs="Times New Roman"/>
        </w:rPr>
        <w:t>“</w:t>
      </w:r>
      <w:r>
        <w:t>信托生效日</w:t>
      </w:r>
      <w:r>
        <w:rPr>
          <w:rFonts w:ascii="Times New Roman" w:eastAsia="Times New Roman" w:hAnsi="Times New Roman" w:cs="Times New Roman"/>
        </w:rPr>
        <w:t>”</w:t>
      </w:r>
      <w:r>
        <w:t xml:space="preserve">（含该日）开始并于 </w:t>
      </w:r>
      <w:r>
        <w:rPr>
          <w:rFonts w:ascii="Times New Roman" w:eastAsia="Times New Roman" w:hAnsi="Times New Roman" w:cs="Times New Roman"/>
        </w:rPr>
        <w:t xml:space="preserve">2016 </w:t>
      </w:r>
      <w:r>
        <w:t xml:space="preserve">年 </w:t>
      </w:r>
      <w:r>
        <w:rPr>
          <w:rFonts w:ascii="Times New Roman" w:eastAsia="Times New Roman" w:hAnsi="Times New Roman" w:cs="Times New Roman"/>
        </w:rPr>
        <w:t xml:space="preserve">1 </w:t>
      </w:r>
      <w:r>
        <w:t xml:space="preserve">月 </w:t>
      </w:r>
      <w:r>
        <w:rPr>
          <w:rFonts w:ascii="Times New Roman" w:eastAsia="Times New Roman" w:hAnsi="Times New Roman" w:cs="Times New Roman"/>
        </w:rPr>
        <w:t xml:space="preserve">26 </w:t>
      </w:r>
      <w:r>
        <w:t>日（不含该日）结束。</w:t>
      </w:r>
      <w:r>
        <w:rPr>
          <w:rFonts w:ascii="Times New Roman" w:eastAsia="Times New Roman" w:hAnsi="Times New Roman" w:cs="Times New Roman"/>
        </w:rPr>
        <w:t xml:space="preserve"> </w:t>
      </w:r>
    </w:p>
    <w:p w:rsidR="00C96E15" w:rsidRDefault="00210070">
      <w:pPr>
        <w:spacing w:after="3" w:line="402" w:lineRule="auto"/>
        <w:ind w:left="-15" w:right="4" w:firstLine="482"/>
      </w:pPr>
      <w:r>
        <w:t>期间收益计算方式：在</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的本金完全清偿完毕前的每个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，按不超过 </w:t>
      </w:r>
      <w:r>
        <w:rPr>
          <w:rFonts w:ascii="Times New Roman" w:eastAsia="Times New Roman" w:hAnsi="Times New Roman" w:cs="Times New Roman"/>
        </w:rPr>
        <w:t>5%/</w:t>
      </w:r>
      <w:r>
        <w:t>年的收益率支付</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的期间收益；在</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的本金完全清偿完毕后，将不再支付</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的期间收益，而开始支付</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的本金及剩余收益。</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在每个</w:t>
      </w:r>
      <w:r>
        <w:rPr>
          <w:rFonts w:ascii="Times New Roman" w:eastAsia="Times New Roman" w:hAnsi="Times New Roman" w:cs="Times New Roman"/>
        </w:rPr>
        <w:t>“</w:t>
      </w:r>
      <w:r>
        <w:t>支付日</w:t>
      </w:r>
      <w:r>
        <w:rPr>
          <w:rFonts w:ascii="Times New Roman" w:eastAsia="Times New Roman" w:hAnsi="Times New Roman" w:cs="Times New Roman"/>
        </w:rPr>
        <w:t>”</w:t>
      </w:r>
      <w:r>
        <w:lastRenderedPageBreak/>
        <w:t>最高可获取的期间收益</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在该</w:t>
      </w:r>
      <w:r>
        <w:rPr>
          <w:rFonts w:ascii="Times New Roman" w:eastAsia="Times New Roman" w:hAnsi="Times New Roman" w:cs="Times New Roman"/>
        </w:rPr>
        <w:t>“</w:t>
      </w:r>
      <w:r>
        <w:t>支付日</w:t>
      </w:r>
      <w:r>
        <w:rPr>
          <w:rFonts w:ascii="Times New Roman" w:eastAsia="Times New Roman" w:hAnsi="Times New Roman" w:cs="Times New Roman"/>
        </w:rPr>
        <w:t>”</w:t>
      </w:r>
      <w:r>
        <w:t>本金兑付前的</w:t>
      </w:r>
      <w:r>
        <w:rPr>
          <w:rFonts w:ascii="Times New Roman" w:eastAsia="Times New Roman" w:hAnsi="Times New Roman" w:cs="Times New Roman"/>
        </w:rPr>
        <w:t>“</w:t>
      </w:r>
      <w:r>
        <w:t>未偿本金余额</w:t>
      </w:r>
      <w:r>
        <w:rPr>
          <w:rFonts w:ascii="Times New Roman" w:eastAsia="Times New Roman" w:hAnsi="Times New Roman" w:cs="Times New Roman"/>
        </w:rPr>
        <w:t>”</w:t>
      </w:r>
      <w:r>
        <w:t>（就第一个</w:t>
      </w:r>
      <w:r>
        <w:rPr>
          <w:rFonts w:ascii="Times New Roman" w:eastAsia="Times New Roman" w:hAnsi="Times New Roman" w:cs="Times New Roman"/>
        </w:rPr>
        <w:t>“</w:t>
      </w:r>
      <w:r>
        <w:t>支付日</w:t>
      </w:r>
      <w:r>
        <w:rPr>
          <w:rFonts w:ascii="Times New Roman" w:eastAsia="Times New Roman" w:hAnsi="Times New Roman" w:cs="Times New Roman"/>
        </w:rPr>
        <w:t>”</w:t>
      </w:r>
      <w:r>
        <w:t>而言，即</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在</w:t>
      </w:r>
      <w:r>
        <w:rPr>
          <w:rFonts w:ascii="Times New Roman" w:eastAsia="Times New Roman" w:hAnsi="Times New Roman" w:cs="Times New Roman"/>
        </w:rPr>
        <w:t>“</w:t>
      </w:r>
      <w:r>
        <w:t>信托生效日</w:t>
      </w:r>
      <w:r>
        <w:rPr>
          <w:rFonts w:ascii="Times New Roman" w:eastAsia="Times New Roman" w:hAnsi="Times New Roman" w:cs="Times New Roman"/>
        </w:rPr>
        <w:t>”</w:t>
      </w:r>
      <w:r>
        <w:t>的面值）</w:t>
      </w:r>
    </w:p>
    <w:p w:rsidR="00C96E15" w:rsidRDefault="00210070">
      <w:pPr>
        <w:ind w:left="-7" w:right="4"/>
      </w:pPr>
      <w:r>
        <w:rPr>
          <w:rFonts w:ascii="Times New Roman" w:eastAsia="Times New Roman" w:hAnsi="Times New Roman" w:cs="Times New Roman"/>
        </w:rPr>
        <w:t>×5%/</w:t>
      </w:r>
      <w:r>
        <w:t>年</w:t>
      </w:r>
      <w:r>
        <w:rPr>
          <w:rFonts w:ascii="Times New Roman" w:eastAsia="Times New Roman" w:hAnsi="Times New Roman" w:cs="Times New Roman"/>
        </w:rPr>
        <w:t>×“</w:t>
      </w:r>
      <w:r>
        <w:t>计息期间</w:t>
      </w:r>
      <w:r>
        <w:rPr>
          <w:rFonts w:ascii="Times New Roman" w:eastAsia="Times New Roman" w:hAnsi="Times New Roman" w:cs="Times New Roman"/>
        </w:rPr>
        <w:t>”</w:t>
      </w:r>
      <w:r>
        <w:t>实际天数</w:t>
      </w:r>
      <w:r>
        <w:rPr>
          <w:rFonts w:ascii="Times New Roman" w:eastAsia="Times New Roman" w:hAnsi="Times New Roman" w:cs="Times New Roman"/>
        </w:rPr>
        <w:t>÷365</w:t>
      </w:r>
      <w:r>
        <w:t>；尾数计算到分，分以下四舍五入；单利计息。</w:t>
      </w:r>
      <w:r>
        <w:rPr>
          <w:rFonts w:ascii="Times New Roman" w:eastAsia="Times New Roman" w:hAnsi="Times New Roman" w:cs="Times New Roman"/>
        </w:rPr>
        <w:t xml:space="preserve"> </w:t>
      </w:r>
    </w:p>
    <w:p w:rsidR="00C96E15" w:rsidRDefault="00210070">
      <w:pPr>
        <w:spacing w:after="114" w:line="409" w:lineRule="auto"/>
        <w:ind w:left="-15" w:right="4" w:firstLine="482"/>
      </w:pPr>
      <w:r>
        <w:t>期间收益支付方式：在每一个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根据“《信托合同》”第 </w:t>
      </w:r>
      <w:r>
        <w:rPr>
          <w:rFonts w:ascii="Times New Roman" w:eastAsia="Times New Roman" w:hAnsi="Times New Roman" w:cs="Times New Roman"/>
        </w:rPr>
        <w:t xml:space="preserve">11 </w:t>
      </w:r>
      <w:r>
        <w:t>条约定的支付顺序进行期间收益的支付。</w:t>
      </w:r>
      <w:r>
        <w:rPr>
          <w:rFonts w:ascii="Times New Roman" w:eastAsia="Times New Roman" w:hAnsi="Times New Roman" w:cs="Times New Roman"/>
        </w:rPr>
        <w:t xml:space="preserve"> </w:t>
      </w:r>
    </w:p>
    <w:p w:rsidR="00C96E15" w:rsidRDefault="00210070">
      <w:pPr>
        <w:spacing w:after="125" w:line="401" w:lineRule="auto"/>
        <w:ind w:left="-15" w:right="4" w:firstLine="482"/>
      </w:pPr>
      <w:r>
        <w:t>还本方式：在</w:t>
      </w:r>
      <w:r>
        <w:rPr>
          <w:rFonts w:ascii="Times New Roman" w:eastAsia="Times New Roman" w:hAnsi="Times New Roman" w:cs="Times New Roman"/>
        </w:rPr>
        <w:t>“</w:t>
      </w:r>
      <w:r>
        <w:t>摊还期</w:t>
      </w:r>
      <w:r>
        <w:rPr>
          <w:rFonts w:ascii="Times New Roman" w:eastAsia="Times New Roman" w:hAnsi="Times New Roman" w:cs="Times New Roman"/>
        </w:rPr>
        <w:t>”</w:t>
      </w:r>
      <w:r>
        <w:t>内的每一个</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根据“《信托合同》”第 </w:t>
      </w:r>
      <w:r>
        <w:rPr>
          <w:rFonts w:ascii="Times New Roman" w:eastAsia="Times New Roman" w:hAnsi="Times New Roman" w:cs="Times New Roman"/>
        </w:rPr>
        <w:t xml:space="preserve">11 </w:t>
      </w:r>
      <w:r>
        <w:t>条约定的支付顺序进行还本，在</w:t>
      </w:r>
      <w:r>
        <w:rPr>
          <w:rFonts w:ascii="Times New Roman" w:eastAsia="Times New Roman" w:hAnsi="Times New Roman" w:cs="Times New Roman"/>
        </w:rPr>
        <w:t>“</w:t>
      </w:r>
      <w:r>
        <w:t>持续购买期</w:t>
      </w:r>
      <w:r>
        <w:rPr>
          <w:rFonts w:ascii="Times New Roman" w:eastAsia="Times New Roman" w:hAnsi="Times New Roman" w:cs="Times New Roman"/>
        </w:rPr>
        <w:t>”</w:t>
      </w:r>
      <w:r>
        <w:t>内不进行还本。其中：本金还款金额的计算方式按照 “《信托合同》”规定的</w:t>
      </w:r>
      <w:r>
        <w:rPr>
          <w:rFonts w:ascii="Times New Roman" w:eastAsia="Times New Roman" w:hAnsi="Times New Roman" w:cs="Times New Roman"/>
        </w:rPr>
        <w:t>“</w:t>
      </w:r>
      <w:r>
        <w:t>资产支持证券</w:t>
      </w:r>
      <w:r>
        <w:rPr>
          <w:rFonts w:ascii="Times New Roman" w:eastAsia="Times New Roman" w:hAnsi="Times New Roman" w:cs="Times New Roman"/>
        </w:rPr>
        <w:t>”</w:t>
      </w:r>
      <w:r>
        <w:t>本金还款金额计算方式（见《信托合同》附件五，即本《发行说明书》附件一）进行。</w:t>
      </w:r>
      <w:r>
        <w:rPr>
          <w:rFonts w:ascii="Times New Roman" w:eastAsia="Times New Roman" w:hAnsi="Times New Roman" w:cs="Times New Roman"/>
          <w:b/>
        </w:rPr>
        <w:t xml:space="preserve"> </w:t>
      </w:r>
    </w:p>
    <w:p w:rsidR="00C96E15" w:rsidRDefault="00210070">
      <w:pPr>
        <w:ind w:left="490" w:right="4"/>
      </w:pPr>
      <w:r>
        <w:t>证券形式：采用实名记账方式，由</w:t>
      </w:r>
      <w:r>
        <w:rPr>
          <w:rFonts w:ascii="Times New Roman" w:eastAsia="Times New Roman" w:hAnsi="Times New Roman" w:cs="Times New Roman"/>
        </w:rPr>
        <w:t>“</w:t>
      </w:r>
      <w:r>
        <w:t>登记托管机构</w:t>
      </w:r>
      <w:r>
        <w:rPr>
          <w:rFonts w:ascii="Times New Roman" w:eastAsia="Times New Roman" w:hAnsi="Times New Roman" w:cs="Times New Roman"/>
        </w:rPr>
        <w:t>”</w:t>
      </w:r>
      <w:r>
        <w:t>统一托管。</w:t>
      </w:r>
      <w:r>
        <w:rPr>
          <w:rFonts w:ascii="Times New Roman" w:eastAsia="Times New Roman" w:hAnsi="Times New Roman" w:cs="Times New Roman"/>
        </w:rPr>
        <w:t xml:space="preserve"> </w:t>
      </w:r>
    </w:p>
    <w:p w:rsidR="00C96E15" w:rsidRDefault="00210070">
      <w:pPr>
        <w:ind w:left="490" w:right="4"/>
      </w:pPr>
      <w:r>
        <w:t>币种：人民币。</w:t>
      </w:r>
      <w:r>
        <w:rPr>
          <w:rFonts w:ascii="Times New Roman" w:eastAsia="Times New Roman" w:hAnsi="Times New Roman" w:cs="Times New Roman"/>
        </w:rPr>
        <w:t xml:space="preserve"> </w:t>
      </w:r>
    </w:p>
    <w:p w:rsidR="00C96E15" w:rsidRDefault="00210070">
      <w:pPr>
        <w:ind w:left="490" w:right="4"/>
      </w:pPr>
      <w:r>
        <w:t>信用级别：</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不作评级。</w:t>
      </w:r>
      <w:r>
        <w:rPr>
          <w:rFonts w:ascii="Times New Roman" w:eastAsia="Times New Roman" w:hAnsi="Times New Roman" w:cs="Times New Roman"/>
        </w:rPr>
        <w:t xml:space="preserve"> </w:t>
      </w:r>
    </w:p>
    <w:p w:rsidR="00C96E15" w:rsidRDefault="00210070">
      <w:pPr>
        <w:pStyle w:val="Heading2"/>
        <w:ind w:left="-7" w:right="4"/>
      </w:pPr>
      <w:bookmarkStart w:id="40" w:name="_Toc542517"/>
      <w:r>
        <w:t>四、风险自留信息</w:t>
      </w:r>
      <w:r>
        <w:rPr>
          <w:rFonts w:ascii="Times New Roman" w:eastAsia="Times New Roman" w:hAnsi="Times New Roman" w:cs="Times New Roman"/>
          <w:b/>
        </w:rPr>
        <w:t xml:space="preserve"> </w:t>
      </w:r>
      <w:bookmarkEnd w:id="40"/>
    </w:p>
    <w:p w:rsidR="00C96E15" w:rsidRDefault="00210070">
      <w:pPr>
        <w:spacing w:after="127" w:line="397" w:lineRule="auto"/>
        <w:ind w:left="-15" w:right="121" w:firstLine="472"/>
        <w:jc w:val="both"/>
      </w:pPr>
      <w:r>
        <w:t xml:space="preserve">招商银行作为发起机构将严格按照《中国人民银行中国银行业监督管理委员会公告 </w:t>
      </w:r>
      <w:r>
        <w:rPr>
          <w:rFonts w:ascii="Times New Roman" w:eastAsia="Times New Roman" w:hAnsi="Times New Roman" w:cs="Times New Roman"/>
        </w:rPr>
        <w:t>[2013]</w:t>
      </w:r>
      <w:r>
        <w:t xml:space="preserve">第 </w:t>
      </w:r>
      <w:r>
        <w:rPr>
          <w:rFonts w:ascii="Times New Roman" w:eastAsia="Times New Roman" w:hAnsi="Times New Roman" w:cs="Times New Roman"/>
        </w:rPr>
        <w:t xml:space="preserve">21 </w:t>
      </w:r>
      <w:r>
        <w:t xml:space="preserve">号》规定持有各档次资产支持证券。招商银行计划持有资产支持证券比例不低于本期产品发行规模的 </w:t>
      </w:r>
      <w:r>
        <w:rPr>
          <w:rFonts w:ascii="Times New Roman" w:eastAsia="Times New Roman" w:hAnsi="Times New Roman" w:cs="Times New Roman"/>
        </w:rPr>
        <w:t>5%</w:t>
      </w:r>
      <w:r>
        <w:t xml:space="preserve">，其中：计划持有优先 </w:t>
      </w:r>
      <w:r>
        <w:rPr>
          <w:rFonts w:ascii="Times New Roman" w:eastAsia="Times New Roman" w:hAnsi="Times New Roman" w:cs="Times New Roman"/>
        </w:rPr>
        <w:t xml:space="preserve">A1 </w:t>
      </w:r>
      <w:r>
        <w:t xml:space="preserve">档资产支持证券规模的 </w:t>
      </w:r>
      <w:r>
        <w:rPr>
          <w:rFonts w:ascii="Times New Roman" w:eastAsia="Times New Roman" w:hAnsi="Times New Roman" w:cs="Times New Roman"/>
        </w:rPr>
        <w:t>5.00%</w:t>
      </w:r>
      <w:r>
        <w:t xml:space="preserve">，面值为 </w:t>
      </w:r>
      <w:r>
        <w:rPr>
          <w:rFonts w:ascii="Times New Roman" w:eastAsia="Times New Roman" w:hAnsi="Times New Roman" w:cs="Times New Roman"/>
        </w:rPr>
        <w:t xml:space="preserve">1,000.00 </w:t>
      </w:r>
      <w:r>
        <w:t xml:space="preserve">万元；优先 </w:t>
      </w:r>
      <w:r>
        <w:rPr>
          <w:rFonts w:ascii="Times New Roman" w:eastAsia="Times New Roman" w:hAnsi="Times New Roman" w:cs="Times New Roman"/>
        </w:rPr>
        <w:t xml:space="preserve">A2 </w:t>
      </w:r>
      <w:r>
        <w:t xml:space="preserve">档资产支持证券规模的 </w:t>
      </w:r>
      <w:r>
        <w:rPr>
          <w:rFonts w:ascii="Times New Roman" w:eastAsia="Times New Roman" w:hAnsi="Times New Roman" w:cs="Times New Roman"/>
        </w:rPr>
        <w:t>5.00%</w:t>
      </w:r>
      <w:r>
        <w:t xml:space="preserve">，面值为 </w:t>
      </w:r>
      <w:r>
        <w:rPr>
          <w:rFonts w:ascii="Times New Roman" w:eastAsia="Times New Roman" w:hAnsi="Times New Roman" w:cs="Times New Roman"/>
        </w:rPr>
        <w:t xml:space="preserve">6,000.00 </w:t>
      </w:r>
      <w:r>
        <w:t xml:space="preserve">万元；优先 </w:t>
      </w:r>
      <w:r>
        <w:rPr>
          <w:rFonts w:ascii="Times New Roman" w:eastAsia="Times New Roman" w:hAnsi="Times New Roman" w:cs="Times New Roman"/>
        </w:rPr>
        <w:t xml:space="preserve">A3 </w:t>
      </w:r>
      <w:r>
        <w:t xml:space="preserve">档资产支持证券规模的 </w:t>
      </w:r>
      <w:r>
        <w:rPr>
          <w:rFonts w:ascii="Times New Roman" w:eastAsia="Times New Roman" w:hAnsi="Times New Roman" w:cs="Times New Roman"/>
        </w:rPr>
        <w:t>5.00%</w:t>
      </w:r>
      <w:r>
        <w:t xml:space="preserve">，面值为 </w:t>
      </w:r>
      <w:r>
        <w:rPr>
          <w:rFonts w:ascii="Times New Roman" w:eastAsia="Times New Roman" w:hAnsi="Times New Roman" w:cs="Times New Roman"/>
        </w:rPr>
        <w:t xml:space="preserve">15,900.00 </w:t>
      </w:r>
      <w:r>
        <w:t xml:space="preserve">万元；计划持有优先 </w:t>
      </w:r>
      <w:r>
        <w:rPr>
          <w:rFonts w:ascii="Times New Roman" w:eastAsia="Times New Roman" w:hAnsi="Times New Roman" w:cs="Times New Roman"/>
        </w:rPr>
        <w:t xml:space="preserve">B </w:t>
      </w:r>
      <w:r>
        <w:t xml:space="preserve">档资产支持证券规模的 </w:t>
      </w:r>
      <w:r>
        <w:rPr>
          <w:rFonts w:ascii="Times New Roman" w:eastAsia="Times New Roman" w:hAnsi="Times New Roman" w:cs="Times New Roman"/>
        </w:rPr>
        <w:t>5.00%</w:t>
      </w:r>
      <w:r>
        <w:t xml:space="preserve">，面值为 </w:t>
      </w:r>
      <w:r>
        <w:rPr>
          <w:rFonts w:ascii="Times New Roman" w:eastAsia="Times New Roman" w:hAnsi="Times New Roman" w:cs="Times New Roman"/>
        </w:rPr>
        <w:t xml:space="preserve">1,265.00 </w:t>
      </w:r>
      <w:r>
        <w:t xml:space="preserve">万元；计划持有次级档资产支持证券规模的 </w:t>
      </w:r>
      <w:r>
        <w:rPr>
          <w:rFonts w:ascii="Times New Roman" w:eastAsia="Times New Roman" w:hAnsi="Times New Roman" w:cs="Times New Roman"/>
        </w:rPr>
        <w:lastRenderedPageBreak/>
        <w:t>5.02%</w:t>
      </w:r>
      <w:r>
        <w:t xml:space="preserve">，面值为 </w:t>
      </w:r>
      <w:r>
        <w:rPr>
          <w:rFonts w:ascii="Times New Roman" w:eastAsia="Times New Roman" w:hAnsi="Times New Roman" w:cs="Times New Roman"/>
        </w:rPr>
        <w:t xml:space="preserve">22,133,605.87 </w:t>
      </w:r>
      <w:r>
        <w:t>元。招商银行持有本期各档资产支持证券的期限不低于各档资产支持证券的存续期限。</w:t>
      </w:r>
      <w:r>
        <w:rPr>
          <w:rFonts w:ascii="Times New Roman" w:eastAsia="Times New Roman" w:hAnsi="Times New Roman" w:cs="Times New Roman"/>
        </w:rPr>
        <w:t xml:space="preserve"> </w:t>
      </w:r>
    </w:p>
    <w:p w:rsidR="00C96E15" w:rsidRDefault="00210070">
      <w:pPr>
        <w:pStyle w:val="Heading2"/>
        <w:ind w:left="-7" w:right="4"/>
      </w:pPr>
      <w:bookmarkStart w:id="41" w:name="_Toc542518"/>
      <w:r>
        <w:t>五、发行方式</w:t>
      </w:r>
      <w:r>
        <w:rPr>
          <w:rFonts w:ascii="Times New Roman" w:eastAsia="Times New Roman" w:hAnsi="Times New Roman" w:cs="Times New Roman"/>
          <w:b/>
        </w:rPr>
        <w:t xml:space="preserve"> </w:t>
      </w:r>
      <w:bookmarkEnd w:id="41"/>
    </w:p>
    <w:p w:rsidR="00C96E15" w:rsidRDefault="00210070">
      <w:pPr>
        <w:ind w:left="488" w:right="4"/>
      </w:pPr>
      <w:r>
        <w:t>本期资产支持证券采用簿记建档、集中配售的方式发行。</w:t>
      </w:r>
      <w:r>
        <w:rPr>
          <w:rFonts w:ascii="Times New Roman" w:eastAsia="Times New Roman" w:hAnsi="Times New Roman" w:cs="Times New Roman"/>
        </w:rPr>
        <w:t xml:space="preserve"> </w:t>
      </w:r>
    </w:p>
    <w:p w:rsidR="00C96E15" w:rsidRDefault="00210070">
      <w:pPr>
        <w:spacing w:after="138" w:line="386" w:lineRule="auto"/>
        <w:ind w:left="-15" w:right="4" w:firstLine="480"/>
      </w:pPr>
      <w:r>
        <w:t xml:space="preserve">发行人委托主承销商招商证券股份有限公司作为簿记管理人负责本期资产支持证券的簿记建档工作。簿记建档场所为招商证券股份有限公司专用簿记室，具体地址是深圳市福田区益田路江苏大厦 </w:t>
      </w:r>
      <w:r>
        <w:rPr>
          <w:rFonts w:ascii="Times New Roman" w:eastAsia="Times New Roman" w:hAnsi="Times New Roman" w:cs="Times New Roman"/>
        </w:rPr>
        <w:t xml:space="preserve">A </w:t>
      </w:r>
      <w:r>
        <w:t>座。</w:t>
      </w:r>
      <w:r>
        <w:rPr>
          <w:rFonts w:ascii="Times New Roman" w:eastAsia="Times New Roman" w:hAnsi="Times New Roman" w:cs="Times New Roman"/>
        </w:rPr>
        <w:t xml:space="preserve"> </w:t>
      </w:r>
    </w:p>
    <w:p w:rsidR="00C96E15" w:rsidRDefault="00210070">
      <w:pPr>
        <w:spacing w:after="141" w:line="385" w:lineRule="auto"/>
        <w:ind w:left="-15" w:right="4" w:firstLine="480"/>
      </w:pPr>
      <w:r>
        <w:t>簿记管理人的专用簿记室与其他业务区域保持相对独立，其物理空间可满足簿记建档工作需要。簿记管理人拥有发行与投资防火墙机制，并与发行人一同为本期资产支持证券拟定了专门的簿记建档方案和风险控制措施，可应对簿记建档过程中发生各种突发情况，确保簿记建档过程公开、公平、公正。</w:t>
      </w:r>
      <w:r>
        <w:rPr>
          <w:rFonts w:ascii="Times New Roman" w:eastAsia="Times New Roman" w:hAnsi="Times New Roman" w:cs="Times New Roman"/>
        </w:rPr>
        <w:t xml:space="preserve"> </w:t>
      </w:r>
    </w:p>
    <w:p w:rsidR="00C96E15" w:rsidRDefault="00210070">
      <w:pPr>
        <w:pStyle w:val="Heading2"/>
        <w:ind w:left="-7" w:right="4"/>
      </w:pPr>
      <w:bookmarkStart w:id="42" w:name="_Toc542519"/>
      <w:r>
        <w:t>六、本期证券敏感性分析</w:t>
      </w:r>
      <w:r>
        <w:rPr>
          <w:rFonts w:ascii="Times New Roman" w:eastAsia="Times New Roman" w:hAnsi="Times New Roman" w:cs="Times New Roman"/>
          <w:b/>
        </w:rPr>
        <w:t xml:space="preserve"> </w:t>
      </w:r>
      <w:bookmarkEnd w:id="42"/>
    </w:p>
    <w:p w:rsidR="00C96E15" w:rsidRDefault="00210070">
      <w:pPr>
        <w:numPr>
          <w:ilvl w:val="0"/>
          <w:numId w:val="31"/>
        </w:numPr>
        <w:ind w:right="4" w:hanging="720"/>
      </w:pPr>
      <w:r>
        <w:t>利率敏感性分析</w:t>
      </w:r>
      <w:r>
        <w:rPr>
          <w:rFonts w:ascii="Times New Roman" w:eastAsia="Times New Roman" w:hAnsi="Times New Roman" w:cs="Times New Roman"/>
        </w:rPr>
        <w:t xml:space="preserve"> </w:t>
      </w:r>
    </w:p>
    <w:p w:rsidR="00C96E15" w:rsidRDefault="00210070">
      <w:pPr>
        <w:spacing w:after="116" w:line="408" w:lineRule="auto"/>
        <w:ind w:left="-15" w:right="4" w:firstLine="480"/>
      </w:pPr>
      <w:r>
        <w:t xml:space="preserve">本期证券存续期内，优先 </w:t>
      </w:r>
      <w:r>
        <w:rPr>
          <w:rFonts w:ascii="Times New Roman" w:eastAsia="Times New Roman" w:hAnsi="Times New Roman" w:cs="Times New Roman"/>
        </w:rPr>
        <w:t xml:space="preserve">A1 </w:t>
      </w:r>
      <w:r>
        <w:t xml:space="preserve">档、优先 </w:t>
      </w:r>
      <w:r>
        <w:rPr>
          <w:rFonts w:ascii="Times New Roman" w:eastAsia="Times New Roman" w:hAnsi="Times New Roman" w:cs="Times New Roman"/>
        </w:rPr>
        <w:t xml:space="preserve">A2 </w:t>
      </w:r>
      <w:r>
        <w:t xml:space="preserve">档、优先 </w:t>
      </w:r>
      <w:r>
        <w:rPr>
          <w:rFonts w:ascii="Times New Roman" w:eastAsia="Times New Roman" w:hAnsi="Times New Roman" w:cs="Times New Roman"/>
        </w:rPr>
        <w:t xml:space="preserve">A3 </w:t>
      </w:r>
      <w:r>
        <w:t xml:space="preserve">档和优先 </w:t>
      </w:r>
      <w:r>
        <w:rPr>
          <w:rFonts w:ascii="Times New Roman" w:eastAsia="Times New Roman" w:hAnsi="Times New Roman" w:cs="Times New Roman"/>
        </w:rPr>
        <w:t xml:space="preserve">B </w:t>
      </w:r>
      <w:r>
        <w:t>档资产支持证券均采用固定利率。</w:t>
      </w:r>
      <w:r>
        <w:rPr>
          <w:rFonts w:ascii="Times New Roman" w:eastAsia="Times New Roman" w:hAnsi="Times New Roman" w:cs="Times New Roman"/>
        </w:rPr>
        <w:t xml:space="preserve"> </w:t>
      </w:r>
    </w:p>
    <w:p w:rsidR="00C96E15" w:rsidRDefault="00210070">
      <w:pPr>
        <w:numPr>
          <w:ilvl w:val="0"/>
          <w:numId w:val="31"/>
        </w:numPr>
        <w:ind w:right="4" w:hanging="720"/>
      </w:pPr>
      <w:r>
        <w:t>期限敏感性分析</w:t>
      </w:r>
      <w:r>
        <w:rPr>
          <w:rFonts w:ascii="Times New Roman" w:eastAsia="Times New Roman" w:hAnsi="Times New Roman" w:cs="Times New Roman"/>
        </w:rPr>
        <w:t xml:space="preserve"> </w:t>
      </w:r>
    </w:p>
    <w:p w:rsidR="00C96E15" w:rsidRDefault="00210070">
      <w:pPr>
        <w:numPr>
          <w:ilvl w:val="0"/>
          <w:numId w:val="32"/>
        </w:numPr>
        <w:spacing w:after="7" w:line="502" w:lineRule="auto"/>
        <w:ind w:right="128" w:hanging="413"/>
      </w:pPr>
      <w:r>
        <w:t xml:space="preserve">证券的加权平均期限在零违约、零早偿且不考虑清仓回购的假设前提下，本期证券的加权平均期限为：优先 </w:t>
      </w:r>
      <w:r>
        <w:rPr>
          <w:rFonts w:ascii="Times New Roman" w:eastAsia="Times New Roman" w:hAnsi="Times New Roman" w:cs="Times New Roman"/>
        </w:rPr>
        <w:t xml:space="preserve">A1 </w:t>
      </w:r>
      <w:r>
        <w:t>档资产支持证券：</w:t>
      </w:r>
      <w:r>
        <w:rPr>
          <w:rFonts w:ascii="Times New Roman" w:eastAsia="Times New Roman" w:hAnsi="Times New Roman" w:cs="Times New Roman"/>
        </w:rPr>
        <w:t xml:space="preserve">1.07 </w:t>
      </w:r>
      <w:r>
        <w:t xml:space="preserve">年；优先 </w:t>
      </w:r>
      <w:r>
        <w:rPr>
          <w:rFonts w:ascii="Times New Roman" w:eastAsia="Times New Roman" w:hAnsi="Times New Roman" w:cs="Times New Roman"/>
        </w:rPr>
        <w:t xml:space="preserve">A2 </w:t>
      </w:r>
      <w:r>
        <w:t>档资产支</w:t>
      </w:r>
      <w:r>
        <w:lastRenderedPageBreak/>
        <w:t>持证券：</w:t>
      </w:r>
      <w:r>
        <w:rPr>
          <w:rFonts w:ascii="Times New Roman" w:eastAsia="Times New Roman" w:hAnsi="Times New Roman" w:cs="Times New Roman"/>
        </w:rPr>
        <w:t xml:space="preserve">1.36 </w:t>
      </w:r>
      <w:r>
        <w:t xml:space="preserve">年；优先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 xml:space="preserve">1.54 </w:t>
      </w:r>
      <w:r>
        <w:t xml:space="preserve">年；优先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 xml:space="preserve">2.11 </w:t>
      </w:r>
      <w:r>
        <w:t>年；次级档资产支持证券：</w:t>
      </w:r>
      <w:r>
        <w:rPr>
          <w:rFonts w:ascii="Times New Roman" w:eastAsia="Times New Roman" w:hAnsi="Times New Roman" w:cs="Times New Roman"/>
        </w:rPr>
        <w:t xml:space="preserve">2.28 </w:t>
      </w:r>
      <w:r>
        <w:t>年。</w:t>
      </w:r>
      <w:r>
        <w:rPr>
          <w:rFonts w:ascii="Times New Roman" w:eastAsia="Times New Roman" w:hAnsi="Times New Roman" w:cs="Times New Roman"/>
        </w:rPr>
        <w:t xml:space="preserve"> </w:t>
      </w:r>
    </w:p>
    <w:p w:rsidR="00C96E15" w:rsidRDefault="00210070">
      <w:pPr>
        <w:numPr>
          <w:ilvl w:val="0"/>
          <w:numId w:val="32"/>
        </w:numPr>
        <w:ind w:right="128" w:hanging="413"/>
      </w:pPr>
      <w:r>
        <w:t>证券期限敏感性分析</w:t>
      </w:r>
      <w:r>
        <w:rPr>
          <w:rFonts w:ascii="Times New Roman" w:eastAsia="Times New Roman" w:hAnsi="Times New Roman" w:cs="Times New Roman"/>
        </w:rPr>
        <w:t xml:space="preserve"> </w:t>
      </w:r>
    </w:p>
    <w:p w:rsidR="00C96E15" w:rsidRDefault="00210070">
      <w:pPr>
        <w:numPr>
          <w:ilvl w:val="0"/>
          <w:numId w:val="33"/>
        </w:numPr>
        <w:ind w:right="4" w:hanging="425"/>
      </w:pPr>
      <w:r>
        <w:t>资产池违约影响测算</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 xml:space="preserve">对违约情况进行敏感性分析：在假设早偿率为 </w:t>
      </w:r>
      <w:r>
        <w:rPr>
          <w:rFonts w:ascii="Times New Roman" w:eastAsia="Times New Roman" w:hAnsi="Times New Roman" w:cs="Times New Roman"/>
        </w:rPr>
        <w:t>0%</w:t>
      </w:r>
      <w:r>
        <w:t xml:space="preserve">，资产池违约率提高的情况下，优先档资产支持证券的加权平均期限将延长。但由于优先 </w:t>
      </w:r>
      <w:r>
        <w:rPr>
          <w:rFonts w:ascii="Times New Roman" w:eastAsia="Times New Roman" w:hAnsi="Times New Roman" w:cs="Times New Roman"/>
        </w:rPr>
        <w:t xml:space="preserve">A1 </w:t>
      </w:r>
      <w:r>
        <w:t xml:space="preserve">档和优先 </w:t>
      </w:r>
      <w:r>
        <w:rPr>
          <w:rFonts w:ascii="Times New Roman" w:eastAsia="Times New Roman" w:hAnsi="Times New Roman" w:cs="Times New Roman"/>
        </w:rPr>
        <w:t xml:space="preserve">A2 </w:t>
      </w:r>
      <w:r>
        <w:t xml:space="preserve">档资产支持证券为固定摊还型证券，因此其对违约假设变化相对不敏感；优先 </w:t>
      </w:r>
      <w:r>
        <w:rPr>
          <w:rFonts w:ascii="Times New Roman" w:eastAsia="Times New Roman" w:hAnsi="Times New Roman" w:cs="Times New Roman"/>
        </w:rPr>
        <w:t xml:space="preserve">A3 </w:t>
      </w:r>
      <w:r>
        <w:t xml:space="preserve">档和优先 </w:t>
      </w:r>
      <w:r>
        <w:rPr>
          <w:rFonts w:ascii="Times New Roman" w:eastAsia="Times New Roman" w:hAnsi="Times New Roman" w:cs="Times New Roman"/>
        </w:rPr>
        <w:t xml:space="preserve">B </w:t>
      </w:r>
      <w:r>
        <w:t>档资产支持证券为过手支付型证券，加权平均期限对违约假设变化相对敏感。</w:t>
      </w:r>
      <w:r>
        <w:rPr>
          <w:rFonts w:ascii="Times New Roman" w:eastAsia="Times New Roman" w:hAnsi="Times New Roman" w:cs="Times New Roman"/>
        </w:rPr>
        <w:t xml:space="preserve"> </w:t>
      </w:r>
    </w:p>
    <w:p w:rsidR="00C96E15" w:rsidRDefault="00210070">
      <w:pPr>
        <w:spacing w:after="10" w:line="397" w:lineRule="auto"/>
        <w:ind w:left="-15" w:right="228" w:firstLine="472"/>
        <w:jc w:val="both"/>
      </w:pPr>
      <w:r>
        <w:t xml:space="preserve">量化分析表明，将资产池年平均违约假设从 </w:t>
      </w:r>
      <w:r>
        <w:rPr>
          <w:rFonts w:ascii="Times New Roman" w:eastAsia="Times New Roman" w:hAnsi="Times New Roman" w:cs="Times New Roman"/>
        </w:rPr>
        <w:t>0%</w:t>
      </w:r>
      <w:r>
        <w:t xml:space="preserve">提高到 </w:t>
      </w:r>
      <w:r>
        <w:rPr>
          <w:rFonts w:ascii="Times New Roman" w:eastAsia="Times New Roman" w:hAnsi="Times New Roman" w:cs="Times New Roman"/>
        </w:rPr>
        <w:t>1.5%</w:t>
      </w:r>
      <w:r>
        <w:t xml:space="preserve">，优先 </w:t>
      </w:r>
      <w:r>
        <w:rPr>
          <w:rFonts w:ascii="Times New Roman" w:eastAsia="Times New Roman" w:hAnsi="Times New Roman" w:cs="Times New Roman"/>
        </w:rPr>
        <w:t xml:space="preserve">A1 </w:t>
      </w:r>
      <w:r>
        <w:t xml:space="preserve">档和优先 </w:t>
      </w:r>
      <w:r>
        <w:rPr>
          <w:rFonts w:ascii="Times New Roman" w:eastAsia="Times New Roman" w:hAnsi="Times New Roman" w:cs="Times New Roman"/>
        </w:rPr>
        <w:t xml:space="preserve">A2 </w:t>
      </w:r>
      <w:r>
        <w:t xml:space="preserve">档资产支持证券在上述违约假设情景中的加权平均期限保持不变，优先 </w:t>
      </w:r>
      <w:r>
        <w:rPr>
          <w:rFonts w:ascii="Times New Roman" w:eastAsia="Times New Roman" w:hAnsi="Times New Roman" w:cs="Times New Roman"/>
        </w:rPr>
        <w:t xml:space="preserve">A3 </w:t>
      </w:r>
      <w:r>
        <w:t xml:space="preserve">档资产支持证券加权平均期限从 </w:t>
      </w:r>
      <w:r>
        <w:rPr>
          <w:rFonts w:ascii="Times New Roman" w:eastAsia="Times New Roman" w:hAnsi="Times New Roman" w:cs="Times New Roman"/>
        </w:rPr>
        <w:t xml:space="preserve">1.54 </w:t>
      </w:r>
      <w:r>
        <w:t xml:space="preserve">年延长到 </w:t>
      </w:r>
      <w:r>
        <w:rPr>
          <w:rFonts w:ascii="Times New Roman" w:eastAsia="Times New Roman" w:hAnsi="Times New Roman" w:cs="Times New Roman"/>
        </w:rPr>
        <w:t xml:space="preserve">1.56 </w:t>
      </w:r>
      <w:r>
        <w:t xml:space="preserve">年；优先 </w:t>
      </w:r>
      <w:r>
        <w:rPr>
          <w:rFonts w:ascii="Times New Roman" w:eastAsia="Times New Roman" w:hAnsi="Times New Roman" w:cs="Times New Roman"/>
        </w:rPr>
        <w:t xml:space="preserve">B </w:t>
      </w:r>
      <w:r>
        <w:t>档资产支持证券加权平均期限从</w:t>
      </w:r>
    </w:p>
    <w:p w:rsidR="00C96E15" w:rsidRDefault="00210070">
      <w:pPr>
        <w:spacing w:after="3" w:line="259" w:lineRule="auto"/>
        <w:ind w:left="10" w:right="0" w:hanging="10"/>
      </w:pPr>
      <w:r>
        <w:rPr>
          <w:rFonts w:ascii="Times New Roman" w:eastAsia="Times New Roman" w:hAnsi="Times New Roman" w:cs="Times New Roman"/>
        </w:rPr>
        <w:t xml:space="preserve">2.11 </w:t>
      </w:r>
      <w:r>
        <w:t xml:space="preserve">年延长到 </w:t>
      </w:r>
      <w:r>
        <w:rPr>
          <w:rFonts w:ascii="Times New Roman" w:eastAsia="Times New Roman" w:hAnsi="Times New Roman" w:cs="Times New Roman"/>
        </w:rPr>
        <w:t xml:space="preserve">2.18 </w:t>
      </w:r>
      <w:r>
        <w:t>年。</w:t>
      </w:r>
      <w:r>
        <w:rPr>
          <w:rFonts w:ascii="Times New Roman" w:eastAsia="Times New Roman" w:hAnsi="Times New Roman" w:cs="Times New Roman"/>
        </w:rPr>
        <w:t xml:space="preserve"> </w:t>
      </w:r>
    </w:p>
    <w:tbl>
      <w:tblPr>
        <w:tblStyle w:val="TableGrid"/>
        <w:tblW w:w="8092" w:type="dxa"/>
        <w:tblInd w:w="468" w:type="dxa"/>
        <w:tblCellMar>
          <w:top w:w="127" w:type="dxa"/>
          <w:left w:w="108" w:type="dxa"/>
          <w:bottom w:w="30" w:type="dxa"/>
          <w:right w:w="108" w:type="dxa"/>
        </w:tblCellMar>
        <w:tblLook w:val="04A0" w:firstRow="1" w:lastRow="0" w:firstColumn="1" w:lastColumn="0" w:noHBand="0" w:noVBand="1"/>
      </w:tblPr>
      <w:tblGrid>
        <w:gridCol w:w="2531"/>
        <w:gridCol w:w="1310"/>
        <w:gridCol w:w="1416"/>
        <w:gridCol w:w="1418"/>
        <w:gridCol w:w="1417"/>
      </w:tblGrid>
      <w:tr w:rsidR="00C96E15">
        <w:trPr>
          <w:trHeight w:val="751"/>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3" w:firstLine="0"/>
              <w:jc w:val="center"/>
            </w:pPr>
            <w:r>
              <w:t>情形</w:t>
            </w:r>
            <w:r>
              <w:rPr>
                <w:rFonts w:ascii="Times New Roman" w:eastAsia="Times New Roman" w:hAnsi="Times New Roman" w:cs="Times New Roman"/>
                <w:b/>
              </w:rPr>
              <w:t xml:space="preserve"> </w:t>
            </w:r>
          </w:p>
        </w:tc>
        <w:tc>
          <w:tcPr>
            <w:tcW w:w="131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15" w:line="259" w:lineRule="auto"/>
              <w:ind w:left="0" w:right="0" w:firstLine="0"/>
              <w:jc w:val="both"/>
            </w:pPr>
            <w:r>
              <w:t>优先</w:t>
            </w:r>
            <w:r>
              <w:rPr>
                <w:rFonts w:ascii="Times New Roman" w:eastAsia="Times New Roman" w:hAnsi="Times New Roman" w:cs="Times New Roman"/>
                <w:b/>
              </w:rPr>
              <w:t>A1</w:t>
            </w:r>
            <w:r>
              <w:t>档</w:t>
            </w:r>
          </w:p>
          <w:p w:rsidR="00C96E15" w:rsidRDefault="00210070">
            <w:pPr>
              <w:spacing w:after="0" w:line="259" w:lineRule="auto"/>
              <w:ind w:left="0" w:right="0" w:firstLine="0"/>
            </w:pPr>
            <w:r>
              <w:t>（年）</w:t>
            </w:r>
            <w:r>
              <w:rPr>
                <w:rFonts w:ascii="Times New Roman" w:eastAsia="Times New Roman" w:hAnsi="Times New Roman" w:cs="Times New Roman"/>
                <w:b/>
              </w:rPr>
              <w:t xml:space="preserve"> </w:t>
            </w:r>
          </w:p>
        </w:tc>
        <w:tc>
          <w:tcPr>
            <w:tcW w:w="1416"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22" w:line="259" w:lineRule="auto"/>
              <w:ind w:left="0" w:right="0" w:firstLine="0"/>
              <w:jc w:val="both"/>
            </w:pPr>
            <w:r>
              <w:t xml:space="preserve">优先 </w:t>
            </w:r>
            <w:r>
              <w:rPr>
                <w:rFonts w:ascii="Times New Roman" w:eastAsia="Times New Roman" w:hAnsi="Times New Roman" w:cs="Times New Roman"/>
                <w:b/>
              </w:rPr>
              <w:t xml:space="preserve">A2 </w:t>
            </w:r>
            <w:r>
              <w:t>档</w:t>
            </w:r>
          </w:p>
          <w:p w:rsidR="00C96E15" w:rsidRDefault="00210070">
            <w:pPr>
              <w:spacing w:after="0" w:line="259" w:lineRule="auto"/>
              <w:ind w:left="0" w:right="0" w:firstLine="0"/>
            </w:pPr>
            <w:r>
              <w:t>（年）</w:t>
            </w:r>
            <w:r>
              <w:rPr>
                <w:rFonts w:ascii="Times New Roman" w:eastAsia="Times New Roman" w:hAnsi="Times New Roman" w:cs="Times New Roman"/>
                <w:b/>
              </w:rPr>
              <w:t xml:space="preserve">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22" w:line="259" w:lineRule="auto"/>
              <w:ind w:left="0" w:right="0" w:firstLine="0"/>
              <w:jc w:val="both"/>
            </w:pPr>
            <w:r>
              <w:t xml:space="preserve">优先 </w:t>
            </w:r>
            <w:r>
              <w:rPr>
                <w:rFonts w:ascii="Times New Roman" w:eastAsia="Times New Roman" w:hAnsi="Times New Roman" w:cs="Times New Roman"/>
                <w:b/>
              </w:rPr>
              <w:t xml:space="preserve">A3 </w:t>
            </w:r>
            <w:r>
              <w:t>档</w:t>
            </w:r>
          </w:p>
          <w:p w:rsidR="00C96E15" w:rsidRDefault="00210070">
            <w:pPr>
              <w:spacing w:after="0" w:line="259" w:lineRule="auto"/>
              <w:ind w:left="0" w:right="0" w:firstLine="0"/>
            </w:pPr>
            <w:r>
              <w:t>（年）</w:t>
            </w:r>
            <w:r>
              <w:rPr>
                <w:rFonts w:ascii="Times New Roman" w:eastAsia="Times New Roman" w:hAnsi="Times New Roman" w:cs="Times New Roman"/>
                <w:b/>
              </w:rPr>
              <w:t xml:space="preserve">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24" w:line="259" w:lineRule="auto"/>
              <w:ind w:left="1" w:right="0" w:firstLine="0"/>
              <w:jc w:val="both"/>
            </w:pPr>
            <w:r>
              <w:t xml:space="preserve">优先 </w:t>
            </w:r>
            <w:r>
              <w:rPr>
                <w:rFonts w:ascii="Times New Roman" w:eastAsia="Times New Roman" w:hAnsi="Times New Roman" w:cs="Times New Roman"/>
                <w:b/>
              </w:rPr>
              <w:t xml:space="preserve">B </w:t>
            </w:r>
            <w:r>
              <w:t>档</w:t>
            </w:r>
          </w:p>
          <w:p w:rsidR="00C96E15" w:rsidRDefault="00210070">
            <w:pPr>
              <w:spacing w:after="0" w:line="259" w:lineRule="auto"/>
              <w:ind w:left="1" w:right="0" w:firstLine="0"/>
            </w:pPr>
            <w:r>
              <w:t>（年）</w:t>
            </w:r>
            <w:r>
              <w:rPr>
                <w:rFonts w:ascii="Times New Roman" w:eastAsia="Times New Roman" w:hAnsi="Times New Roman" w:cs="Times New Roman"/>
                <w:b/>
              </w:rPr>
              <w:t xml:space="preserve">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t>无违约情况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jc w:val="center"/>
            </w:pPr>
            <w:r>
              <w:rPr>
                <w:rFonts w:ascii="Times New Roman" w:eastAsia="Times New Roman" w:hAnsi="Times New Roman" w:cs="Times New Roman"/>
              </w:rPr>
              <w:t xml:space="preserve">1.54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2" w:firstLine="0"/>
              <w:jc w:val="center"/>
            </w:pPr>
            <w:r>
              <w:rPr>
                <w:rFonts w:ascii="Times New Roman" w:eastAsia="Times New Roman" w:hAnsi="Times New Roman" w:cs="Times New Roman"/>
              </w:rPr>
              <w:t xml:space="preserve">2.11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0.3%</w:t>
            </w:r>
            <w:r>
              <w:t>违约率情况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jc w:val="center"/>
            </w:pPr>
            <w:r>
              <w:rPr>
                <w:rFonts w:ascii="Times New Roman" w:eastAsia="Times New Roman" w:hAnsi="Times New Roman" w:cs="Times New Roman"/>
              </w:rPr>
              <w:t xml:space="preserve">1.54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2" w:firstLine="0"/>
              <w:jc w:val="center"/>
            </w:pPr>
            <w:r>
              <w:rPr>
                <w:rFonts w:ascii="Times New Roman" w:eastAsia="Times New Roman" w:hAnsi="Times New Roman" w:cs="Times New Roman"/>
              </w:rPr>
              <w:t xml:space="preserve">2.12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0.4%</w:t>
            </w:r>
            <w:r>
              <w:t>违约率情况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jc w:val="center"/>
            </w:pPr>
            <w:r>
              <w:rPr>
                <w:rFonts w:ascii="Times New Roman" w:eastAsia="Times New Roman" w:hAnsi="Times New Roman" w:cs="Times New Roman"/>
              </w:rPr>
              <w:t xml:space="preserve">1.54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2" w:firstLine="0"/>
              <w:jc w:val="center"/>
            </w:pPr>
            <w:r>
              <w:rPr>
                <w:rFonts w:ascii="Times New Roman" w:eastAsia="Times New Roman" w:hAnsi="Times New Roman" w:cs="Times New Roman"/>
              </w:rPr>
              <w:t xml:space="preserve">2.12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0.5%</w:t>
            </w:r>
            <w:r>
              <w:t>违约率情况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jc w:val="center"/>
            </w:pPr>
            <w:r>
              <w:rPr>
                <w:rFonts w:ascii="Times New Roman" w:eastAsia="Times New Roman" w:hAnsi="Times New Roman" w:cs="Times New Roman"/>
              </w:rPr>
              <w:t xml:space="preserve">1.54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2" w:firstLine="0"/>
              <w:jc w:val="center"/>
            </w:pPr>
            <w:r>
              <w:rPr>
                <w:rFonts w:ascii="Times New Roman" w:eastAsia="Times New Roman" w:hAnsi="Times New Roman" w:cs="Times New Roman"/>
              </w:rPr>
              <w:t xml:space="preserve">2.13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1.0%</w:t>
            </w:r>
            <w:r>
              <w:t>违约率情况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jc w:val="center"/>
            </w:pPr>
            <w:r>
              <w:rPr>
                <w:rFonts w:ascii="Times New Roman" w:eastAsia="Times New Roman" w:hAnsi="Times New Roman" w:cs="Times New Roman"/>
              </w:rPr>
              <w:t xml:space="preserve">1.55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2" w:firstLine="0"/>
              <w:jc w:val="center"/>
            </w:pPr>
            <w:r>
              <w:rPr>
                <w:rFonts w:ascii="Times New Roman" w:eastAsia="Times New Roman" w:hAnsi="Times New Roman" w:cs="Times New Roman"/>
              </w:rPr>
              <w:t xml:space="preserve">2.15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lastRenderedPageBreak/>
              <w:t>1.5%</w:t>
            </w:r>
            <w:r>
              <w:t>违约率情况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jc w:val="center"/>
            </w:pPr>
            <w:r>
              <w:rPr>
                <w:rFonts w:ascii="Times New Roman" w:eastAsia="Times New Roman" w:hAnsi="Times New Roman" w:cs="Times New Roman"/>
              </w:rPr>
              <w:t xml:space="preserve">1.56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2" w:firstLine="0"/>
              <w:jc w:val="center"/>
            </w:pPr>
            <w:r>
              <w:rPr>
                <w:rFonts w:ascii="Times New Roman" w:eastAsia="Times New Roman" w:hAnsi="Times New Roman" w:cs="Times New Roman"/>
              </w:rPr>
              <w:t xml:space="preserve">2.18 </w:t>
            </w:r>
          </w:p>
        </w:tc>
      </w:tr>
    </w:tbl>
    <w:p w:rsidR="00C96E15" w:rsidRDefault="00210070">
      <w:pPr>
        <w:spacing w:after="264" w:line="259" w:lineRule="auto"/>
        <w:ind w:left="480" w:right="0" w:firstLine="0"/>
      </w:pPr>
      <w:r>
        <w:rPr>
          <w:rFonts w:ascii="Times New Roman" w:eastAsia="Times New Roman" w:hAnsi="Times New Roman" w:cs="Times New Roman"/>
        </w:rPr>
        <w:t xml:space="preserve"> </w:t>
      </w:r>
    </w:p>
    <w:p w:rsidR="00C96E15" w:rsidRDefault="00210070">
      <w:pPr>
        <w:numPr>
          <w:ilvl w:val="0"/>
          <w:numId w:val="33"/>
        </w:numPr>
        <w:ind w:right="4" w:hanging="425"/>
      </w:pPr>
      <w:r>
        <w:t>提前还款影响测算</w:t>
      </w:r>
      <w:r>
        <w:rPr>
          <w:rFonts w:ascii="Times New Roman" w:eastAsia="Times New Roman" w:hAnsi="Times New Roman" w:cs="Times New Roman"/>
        </w:rPr>
        <w:t xml:space="preserve"> </w:t>
      </w:r>
    </w:p>
    <w:p w:rsidR="00C96E15" w:rsidRDefault="00210070">
      <w:pPr>
        <w:spacing w:after="127" w:line="397" w:lineRule="auto"/>
        <w:ind w:left="142" w:right="228" w:firstLine="425"/>
        <w:jc w:val="both"/>
      </w:pPr>
      <w:r>
        <w:t xml:space="preserve">在正常情况下，若提前还款率上升，优先档资产支持证券的加权平均期限将缩短。但由于优先 </w:t>
      </w:r>
      <w:r>
        <w:rPr>
          <w:rFonts w:ascii="Times New Roman" w:eastAsia="Times New Roman" w:hAnsi="Times New Roman" w:cs="Times New Roman"/>
        </w:rPr>
        <w:t xml:space="preserve">A1 </w:t>
      </w:r>
      <w:r>
        <w:t xml:space="preserve">档和优先 </w:t>
      </w:r>
      <w:r>
        <w:rPr>
          <w:rFonts w:ascii="Times New Roman" w:eastAsia="Times New Roman" w:hAnsi="Times New Roman" w:cs="Times New Roman"/>
        </w:rPr>
        <w:t xml:space="preserve">A2 </w:t>
      </w:r>
      <w:r>
        <w:t xml:space="preserve">档资产支持证券为固定摊还型证券，其加权平均期限对提前还款率假设相对不敏感；优先 </w:t>
      </w:r>
      <w:r>
        <w:rPr>
          <w:rFonts w:ascii="Times New Roman" w:eastAsia="Times New Roman" w:hAnsi="Times New Roman" w:cs="Times New Roman"/>
        </w:rPr>
        <w:t xml:space="preserve">A3 </w:t>
      </w:r>
      <w:r>
        <w:t xml:space="preserve">档和优先 </w:t>
      </w:r>
      <w:r>
        <w:rPr>
          <w:rFonts w:ascii="Times New Roman" w:eastAsia="Times New Roman" w:hAnsi="Times New Roman" w:cs="Times New Roman"/>
        </w:rPr>
        <w:t xml:space="preserve">B </w:t>
      </w:r>
      <w:r>
        <w:t>档资产支持证券为过手型证券，期加权平均期限对提前还款率假设相对敏感。</w:t>
      </w:r>
      <w:r>
        <w:rPr>
          <w:rFonts w:ascii="Times New Roman" w:eastAsia="Times New Roman" w:hAnsi="Times New Roman" w:cs="Times New Roman"/>
        </w:rPr>
        <w:t xml:space="preserve"> </w:t>
      </w:r>
    </w:p>
    <w:p w:rsidR="00C96E15" w:rsidRDefault="00210070">
      <w:pPr>
        <w:spacing w:after="0" w:line="259" w:lineRule="auto"/>
        <w:ind w:left="142" w:right="228" w:firstLine="425"/>
        <w:jc w:val="both"/>
      </w:pPr>
      <w:r>
        <w:t xml:space="preserve">量化分析表明，优先 </w:t>
      </w:r>
      <w:r>
        <w:rPr>
          <w:rFonts w:ascii="Times New Roman" w:eastAsia="Times New Roman" w:hAnsi="Times New Roman" w:cs="Times New Roman"/>
        </w:rPr>
        <w:t xml:space="preserve">A1 </w:t>
      </w:r>
      <w:r>
        <w:t xml:space="preserve">档和优先 </w:t>
      </w:r>
      <w:r>
        <w:rPr>
          <w:rFonts w:ascii="Times New Roman" w:eastAsia="Times New Roman" w:hAnsi="Times New Roman" w:cs="Times New Roman"/>
        </w:rPr>
        <w:t xml:space="preserve">A2 </w:t>
      </w:r>
      <w:r>
        <w:t xml:space="preserve">档资产支持证券在下述提前还款假设情景中加权平均期限保持不变。优先 </w:t>
      </w:r>
      <w:r>
        <w:rPr>
          <w:rFonts w:ascii="Times New Roman" w:eastAsia="Times New Roman" w:hAnsi="Times New Roman" w:cs="Times New Roman"/>
        </w:rPr>
        <w:t xml:space="preserve">A3 </w:t>
      </w:r>
      <w:r>
        <w:t xml:space="preserve">档和优先 </w:t>
      </w:r>
      <w:r>
        <w:rPr>
          <w:rFonts w:ascii="Times New Roman" w:eastAsia="Times New Roman" w:hAnsi="Times New Roman" w:cs="Times New Roman"/>
        </w:rPr>
        <w:t xml:space="preserve">B </w:t>
      </w:r>
      <w:r>
        <w:t>档资产支持证券因提前还款而引起的加权平均期限变化的幅度有所差别，具体情形下的期限变化见下表：</w:t>
      </w:r>
      <w:r>
        <w:rPr>
          <w:rFonts w:ascii="Times New Roman" w:eastAsia="Times New Roman" w:hAnsi="Times New Roman" w:cs="Times New Roman"/>
        </w:rPr>
        <w:t xml:space="preserve"> </w:t>
      </w:r>
    </w:p>
    <w:tbl>
      <w:tblPr>
        <w:tblStyle w:val="TableGrid"/>
        <w:tblW w:w="8092" w:type="dxa"/>
        <w:tblInd w:w="468" w:type="dxa"/>
        <w:tblCellMar>
          <w:top w:w="127" w:type="dxa"/>
          <w:left w:w="108" w:type="dxa"/>
          <w:bottom w:w="30" w:type="dxa"/>
          <w:right w:w="108" w:type="dxa"/>
        </w:tblCellMar>
        <w:tblLook w:val="04A0" w:firstRow="1" w:lastRow="0" w:firstColumn="1" w:lastColumn="0" w:noHBand="0" w:noVBand="1"/>
      </w:tblPr>
      <w:tblGrid>
        <w:gridCol w:w="2531"/>
        <w:gridCol w:w="1310"/>
        <w:gridCol w:w="1416"/>
        <w:gridCol w:w="1418"/>
        <w:gridCol w:w="1417"/>
      </w:tblGrid>
      <w:tr w:rsidR="00C96E15">
        <w:trPr>
          <w:trHeight w:val="754"/>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3" w:firstLine="0"/>
              <w:jc w:val="center"/>
            </w:pPr>
            <w:r>
              <w:t>情形</w:t>
            </w:r>
            <w:r>
              <w:rPr>
                <w:rFonts w:ascii="Times New Roman" w:eastAsia="Times New Roman" w:hAnsi="Times New Roman" w:cs="Times New Roman"/>
                <w:b/>
              </w:rPr>
              <w:t xml:space="preserve"> </w:t>
            </w:r>
          </w:p>
        </w:tc>
        <w:tc>
          <w:tcPr>
            <w:tcW w:w="131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13" w:line="259" w:lineRule="auto"/>
              <w:ind w:left="0" w:right="0" w:firstLine="0"/>
              <w:jc w:val="both"/>
            </w:pPr>
            <w:r>
              <w:t>优先</w:t>
            </w:r>
            <w:r>
              <w:rPr>
                <w:rFonts w:ascii="Times New Roman" w:eastAsia="Times New Roman" w:hAnsi="Times New Roman" w:cs="Times New Roman"/>
                <w:b/>
              </w:rPr>
              <w:t>A1</w:t>
            </w:r>
            <w:r>
              <w:t>档</w:t>
            </w:r>
          </w:p>
          <w:p w:rsidR="00C96E15" w:rsidRDefault="00210070">
            <w:pPr>
              <w:spacing w:after="0" w:line="259" w:lineRule="auto"/>
              <w:ind w:left="0" w:right="0" w:firstLine="0"/>
            </w:pPr>
            <w:r>
              <w:t>（年）</w:t>
            </w:r>
            <w:r>
              <w:rPr>
                <w:rFonts w:ascii="Times New Roman" w:eastAsia="Times New Roman" w:hAnsi="Times New Roman" w:cs="Times New Roman"/>
                <w:b/>
              </w:rPr>
              <w:t xml:space="preserve"> </w:t>
            </w:r>
          </w:p>
        </w:tc>
        <w:tc>
          <w:tcPr>
            <w:tcW w:w="1416"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20" w:line="259" w:lineRule="auto"/>
              <w:ind w:left="0" w:right="0" w:firstLine="0"/>
              <w:jc w:val="both"/>
            </w:pPr>
            <w:r>
              <w:t xml:space="preserve">优先 </w:t>
            </w:r>
            <w:r>
              <w:rPr>
                <w:rFonts w:ascii="Times New Roman" w:eastAsia="Times New Roman" w:hAnsi="Times New Roman" w:cs="Times New Roman"/>
                <w:b/>
              </w:rPr>
              <w:t xml:space="preserve">A2 </w:t>
            </w:r>
            <w:r>
              <w:t>档</w:t>
            </w:r>
          </w:p>
          <w:p w:rsidR="00C96E15" w:rsidRDefault="00210070">
            <w:pPr>
              <w:spacing w:after="0" w:line="259" w:lineRule="auto"/>
              <w:ind w:left="0" w:right="0" w:firstLine="0"/>
            </w:pPr>
            <w:r>
              <w:t>（年）</w:t>
            </w:r>
            <w:r>
              <w:rPr>
                <w:rFonts w:ascii="Times New Roman" w:eastAsia="Times New Roman" w:hAnsi="Times New Roman" w:cs="Times New Roman"/>
                <w:b/>
              </w:rPr>
              <w:t xml:space="preserve">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20" w:line="259" w:lineRule="auto"/>
              <w:ind w:left="0" w:right="0" w:firstLine="0"/>
              <w:jc w:val="both"/>
            </w:pPr>
            <w:r>
              <w:t xml:space="preserve">优先 </w:t>
            </w:r>
            <w:r>
              <w:rPr>
                <w:rFonts w:ascii="Times New Roman" w:eastAsia="Times New Roman" w:hAnsi="Times New Roman" w:cs="Times New Roman"/>
                <w:b/>
              </w:rPr>
              <w:t xml:space="preserve">A3 </w:t>
            </w:r>
            <w:r>
              <w:t>档</w:t>
            </w:r>
          </w:p>
          <w:p w:rsidR="00C96E15" w:rsidRDefault="00210070">
            <w:pPr>
              <w:spacing w:after="0" w:line="259" w:lineRule="auto"/>
              <w:ind w:left="0" w:right="0" w:firstLine="0"/>
            </w:pPr>
            <w:r>
              <w:t>（年）</w:t>
            </w:r>
            <w:r>
              <w:rPr>
                <w:rFonts w:ascii="Times New Roman" w:eastAsia="Times New Roman" w:hAnsi="Times New Roman" w:cs="Times New Roman"/>
                <w:b/>
              </w:rPr>
              <w:t xml:space="preserve">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22" w:line="259" w:lineRule="auto"/>
              <w:ind w:left="1" w:right="0" w:firstLine="0"/>
              <w:jc w:val="both"/>
            </w:pPr>
            <w:r>
              <w:t xml:space="preserve">优先 </w:t>
            </w:r>
            <w:r>
              <w:rPr>
                <w:rFonts w:ascii="Times New Roman" w:eastAsia="Times New Roman" w:hAnsi="Times New Roman" w:cs="Times New Roman"/>
                <w:b/>
              </w:rPr>
              <w:t xml:space="preserve">B </w:t>
            </w:r>
            <w:r>
              <w:t>档</w:t>
            </w:r>
          </w:p>
          <w:p w:rsidR="00C96E15" w:rsidRDefault="00210070">
            <w:pPr>
              <w:spacing w:after="0" w:line="259" w:lineRule="auto"/>
              <w:ind w:left="1" w:right="0" w:firstLine="0"/>
            </w:pPr>
            <w:r>
              <w:t>（年）</w:t>
            </w:r>
            <w:r>
              <w:rPr>
                <w:rFonts w:ascii="Times New Roman" w:eastAsia="Times New Roman" w:hAnsi="Times New Roman" w:cs="Times New Roman"/>
                <w:b/>
              </w:rPr>
              <w:t xml:space="preserve">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t>无早偿情况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2"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jc w:val="center"/>
            </w:pPr>
            <w:r>
              <w:rPr>
                <w:rFonts w:ascii="Times New Roman" w:eastAsia="Times New Roman" w:hAnsi="Times New Roman" w:cs="Times New Roman"/>
              </w:rPr>
              <w:t xml:space="preserve">1.54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2" w:firstLine="0"/>
              <w:jc w:val="center"/>
            </w:pPr>
            <w:r>
              <w:rPr>
                <w:rFonts w:ascii="Times New Roman" w:eastAsia="Times New Roman" w:hAnsi="Times New Roman" w:cs="Times New Roman"/>
              </w:rPr>
              <w:t xml:space="preserve">2.11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1%</w:t>
            </w:r>
            <w:r>
              <w:t>早偿率情况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7" w:right="0" w:firstLine="0"/>
              <w:jc w:val="center"/>
            </w:pPr>
            <w:r>
              <w:rPr>
                <w:rFonts w:ascii="Times New Roman" w:eastAsia="Times New Roman" w:hAnsi="Times New Roman" w:cs="Times New Roman"/>
              </w:rPr>
              <w:t xml:space="preserve">1.53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5" w:right="0" w:firstLine="0"/>
              <w:jc w:val="center"/>
            </w:pPr>
            <w:r>
              <w:rPr>
                <w:rFonts w:ascii="Times New Roman" w:eastAsia="Times New Roman" w:hAnsi="Times New Roman" w:cs="Times New Roman"/>
              </w:rPr>
              <w:t xml:space="preserve">2.11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3%</w:t>
            </w:r>
            <w:r>
              <w:t>早偿率情况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7" w:right="0" w:firstLine="0"/>
              <w:jc w:val="center"/>
            </w:pPr>
            <w:r>
              <w:rPr>
                <w:rFonts w:ascii="Times New Roman" w:eastAsia="Times New Roman" w:hAnsi="Times New Roman" w:cs="Times New Roman"/>
              </w:rPr>
              <w:t xml:space="preserve">1.50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5" w:right="0" w:firstLine="0"/>
              <w:jc w:val="center"/>
            </w:pPr>
            <w:r>
              <w:rPr>
                <w:rFonts w:ascii="Times New Roman" w:eastAsia="Times New Roman" w:hAnsi="Times New Roman" w:cs="Times New Roman"/>
              </w:rPr>
              <w:t xml:space="preserve">2.10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5%</w:t>
            </w:r>
            <w:r>
              <w:t>早偿率情况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7" w:right="0" w:firstLine="0"/>
              <w:jc w:val="center"/>
            </w:pPr>
            <w:r>
              <w:rPr>
                <w:rFonts w:ascii="Times New Roman" w:eastAsia="Times New Roman" w:hAnsi="Times New Roman" w:cs="Times New Roman"/>
              </w:rPr>
              <w:t xml:space="preserve">1.49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5" w:right="0" w:firstLine="0"/>
              <w:jc w:val="center"/>
            </w:pPr>
            <w:r>
              <w:rPr>
                <w:rFonts w:ascii="Times New Roman" w:eastAsia="Times New Roman" w:hAnsi="Times New Roman" w:cs="Times New Roman"/>
              </w:rPr>
              <w:t xml:space="preserve">2.09 </w:t>
            </w:r>
          </w:p>
        </w:tc>
      </w:tr>
      <w:tr w:rsidR="00C96E15">
        <w:trPr>
          <w:trHeight w:val="439"/>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10%</w:t>
            </w:r>
            <w:r>
              <w:t>早偿率情况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7" w:right="0" w:firstLine="0"/>
              <w:jc w:val="center"/>
            </w:pPr>
            <w:r>
              <w:rPr>
                <w:rFonts w:ascii="Times New Roman" w:eastAsia="Times New Roman" w:hAnsi="Times New Roman" w:cs="Times New Roman"/>
              </w:rPr>
              <w:t xml:space="preserve">1.44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5" w:right="0" w:firstLine="0"/>
              <w:jc w:val="center"/>
            </w:pPr>
            <w:r>
              <w:rPr>
                <w:rFonts w:ascii="Times New Roman" w:eastAsia="Times New Roman" w:hAnsi="Times New Roman" w:cs="Times New Roman"/>
              </w:rPr>
              <w:t xml:space="preserve">2.07 </w:t>
            </w:r>
          </w:p>
        </w:tc>
      </w:tr>
      <w:tr w:rsidR="00C96E15">
        <w:trPr>
          <w:trHeight w:val="442"/>
        </w:trPr>
        <w:tc>
          <w:tcPr>
            <w:tcW w:w="2530"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0" w:right="0" w:firstLine="0"/>
            </w:pPr>
            <w:r>
              <w:rPr>
                <w:rFonts w:ascii="Times New Roman" w:eastAsia="Times New Roman" w:hAnsi="Times New Roman" w:cs="Times New Roman"/>
              </w:rPr>
              <w:t>15%</w:t>
            </w:r>
            <w:r>
              <w:t>早偿率情况</w:t>
            </w:r>
            <w:r>
              <w:rPr>
                <w:rFonts w:ascii="Times New Roman" w:eastAsia="Times New Roman" w:hAnsi="Times New Roman" w:cs="Times New Roman"/>
              </w:rPr>
              <w:t xml:space="preserve"> </w:t>
            </w:r>
          </w:p>
        </w:tc>
        <w:tc>
          <w:tcPr>
            <w:tcW w:w="131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1.07 </w:t>
            </w:r>
          </w:p>
        </w:tc>
        <w:tc>
          <w:tcPr>
            <w:tcW w:w="14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5" w:right="0" w:firstLine="0"/>
              <w:jc w:val="center"/>
            </w:pPr>
            <w:r>
              <w:rPr>
                <w:rFonts w:ascii="Times New Roman" w:eastAsia="Times New Roman" w:hAnsi="Times New Roman" w:cs="Times New Roman"/>
              </w:rPr>
              <w:t xml:space="preserve">1.36 </w:t>
            </w:r>
          </w:p>
        </w:tc>
        <w:tc>
          <w:tcPr>
            <w:tcW w:w="1418"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7" w:right="0" w:firstLine="0"/>
              <w:jc w:val="center"/>
            </w:pPr>
            <w:r>
              <w:rPr>
                <w:rFonts w:ascii="Times New Roman" w:eastAsia="Times New Roman" w:hAnsi="Times New Roman" w:cs="Times New Roman"/>
              </w:rPr>
              <w:t xml:space="preserve">1.40 </w:t>
            </w:r>
          </w:p>
        </w:tc>
        <w:tc>
          <w:tcPr>
            <w:tcW w:w="1417" w:type="dxa"/>
            <w:tcBorders>
              <w:top w:val="single" w:sz="4" w:space="0" w:color="000000"/>
              <w:left w:val="single" w:sz="4" w:space="0" w:color="000000"/>
              <w:bottom w:val="single" w:sz="4" w:space="0" w:color="000000"/>
              <w:right w:val="single" w:sz="4" w:space="0" w:color="000000"/>
            </w:tcBorders>
            <w:vAlign w:val="bottom"/>
          </w:tcPr>
          <w:p w:rsidR="00C96E15" w:rsidRDefault="00210070">
            <w:pPr>
              <w:spacing w:after="0" w:line="259" w:lineRule="auto"/>
              <w:ind w:left="5" w:right="0" w:firstLine="0"/>
              <w:jc w:val="center"/>
            </w:pPr>
            <w:r>
              <w:rPr>
                <w:rFonts w:ascii="Times New Roman" w:eastAsia="Times New Roman" w:hAnsi="Times New Roman" w:cs="Times New Roman"/>
              </w:rPr>
              <w:t xml:space="preserve">2.04 </w:t>
            </w:r>
          </w:p>
        </w:tc>
      </w:tr>
    </w:tbl>
    <w:p w:rsidR="00C96E15" w:rsidRDefault="00210070">
      <w:pPr>
        <w:spacing w:after="0" w:line="259" w:lineRule="auto"/>
        <w:ind w:left="566" w:right="0" w:firstLine="0"/>
        <w:jc w:val="both"/>
      </w:pPr>
      <w:r>
        <w:rPr>
          <w:rFonts w:ascii="Times New Roman" w:eastAsia="Times New Roman" w:hAnsi="Times New Roman" w:cs="Times New Roman"/>
        </w:rPr>
        <w:t xml:space="preserve"> </w:t>
      </w:r>
      <w:r>
        <w:br w:type="page"/>
      </w:r>
    </w:p>
    <w:p w:rsidR="00C96E15" w:rsidRDefault="00210070">
      <w:pPr>
        <w:pStyle w:val="Heading1"/>
        <w:ind w:left="604" w:right="839"/>
      </w:pPr>
      <w:bookmarkStart w:id="43" w:name="_Toc542520"/>
      <w:r>
        <w:lastRenderedPageBreak/>
        <w:t>第六章</w:t>
      </w:r>
      <w:r>
        <w:rPr>
          <w:rFonts w:ascii="Times New Roman" w:eastAsia="Times New Roman" w:hAnsi="Times New Roman" w:cs="Times New Roman"/>
          <w:b/>
        </w:rPr>
        <w:t xml:space="preserve"> </w:t>
      </w:r>
      <w:r>
        <w:t>中介机构意见</w:t>
      </w:r>
      <w:r>
        <w:rPr>
          <w:rFonts w:ascii="Times New Roman" w:eastAsia="Times New Roman" w:hAnsi="Times New Roman" w:cs="Times New Roman"/>
          <w:b/>
        </w:rPr>
        <w:t xml:space="preserve"> </w:t>
      </w:r>
      <w:bookmarkEnd w:id="43"/>
    </w:p>
    <w:p w:rsidR="00C96E15" w:rsidRDefault="00210070">
      <w:pPr>
        <w:pStyle w:val="Heading2"/>
        <w:ind w:left="-7" w:right="4"/>
      </w:pPr>
      <w:bookmarkStart w:id="44" w:name="_Toc542521"/>
      <w:r>
        <w:t>一、法律尽职调查意见及法律意见书摘要</w:t>
      </w:r>
      <w:r>
        <w:rPr>
          <w:rFonts w:ascii="Times New Roman" w:eastAsia="Times New Roman" w:hAnsi="Times New Roman" w:cs="Times New Roman"/>
          <w:b/>
        </w:rPr>
        <w:t xml:space="preserve"> </w:t>
      </w:r>
      <w:bookmarkEnd w:id="44"/>
    </w:p>
    <w:p w:rsidR="00C96E15" w:rsidRDefault="00210070">
      <w:pPr>
        <w:spacing w:after="122" w:line="403" w:lineRule="auto"/>
        <w:ind w:left="-15" w:right="4" w:firstLine="439"/>
      </w:pPr>
      <w:r>
        <w:t>北京市中伦律师事务所（下称</w:t>
      </w:r>
      <w:r>
        <w:rPr>
          <w:rFonts w:ascii="Times New Roman" w:eastAsia="Times New Roman" w:hAnsi="Times New Roman" w:cs="Times New Roman"/>
        </w:rPr>
        <w:t>“</w:t>
      </w:r>
      <w:r>
        <w:t>中伦律所</w:t>
      </w:r>
      <w:r>
        <w:rPr>
          <w:rFonts w:ascii="Times New Roman" w:eastAsia="Times New Roman" w:hAnsi="Times New Roman" w:cs="Times New Roman"/>
        </w:rPr>
        <w:t>”</w:t>
      </w:r>
      <w:r>
        <w:t>）接受招商银行股份有限公司（下称</w:t>
      </w:r>
      <w:r>
        <w:rPr>
          <w:rFonts w:ascii="Times New Roman" w:eastAsia="Times New Roman" w:hAnsi="Times New Roman" w:cs="Times New Roman"/>
        </w:rPr>
        <w:t>“</w:t>
      </w:r>
      <w:r>
        <w:t>招商银行</w:t>
      </w:r>
      <w:r>
        <w:rPr>
          <w:rFonts w:ascii="Times New Roman" w:eastAsia="Times New Roman" w:hAnsi="Times New Roman" w:cs="Times New Roman"/>
        </w:rPr>
        <w:t>”</w:t>
      </w:r>
      <w:r>
        <w:t>或</w:t>
      </w:r>
      <w:r>
        <w:rPr>
          <w:rFonts w:ascii="Times New Roman" w:eastAsia="Times New Roman" w:hAnsi="Times New Roman" w:cs="Times New Roman"/>
        </w:rPr>
        <w:t>“</w:t>
      </w:r>
      <w:r>
        <w:t>发起机构</w:t>
      </w:r>
      <w:r>
        <w:rPr>
          <w:rFonts w:ascii="Times New Roman" w:eastAsia="Times New Roman" w:hAnsi="Times New Roman" w:cs="Times New Roman"/>
        </w:rPr>
        <w:t>”</w:t>
      </w:r>
      <w:r>
        <w:t>）和华润深国投信托有限公司（下称</w:t>
      </w:r>
      <w:r>
        <w:rPr>
          <w:rFonts w:ascii="Times New Roman" w:eastAsia="Times New Roman" w:hAnsi="Times New Roman" w:cs="Times New Roman"/>
        </w:rPr>
        <w:t>“</w:t>
      </w:r>
      <w:r>
        <w:t>受托机构</w:t>
      </w:r>
      <w:r>
        <w:rPr>
          <w:rFonts w:ascii="Times New Roman" w:eastAsia="Times New Roman" w:hAnsi="Times New Roman" w:cs="Times New Roman"/>
        </w:rPr>
        <w:t>”</w:t>
      </w:r>
      <w:r>
        <w:t xml:space="preserve">）的委托，作为和信 </w:t>
      </w:r>
      <w:r>
        <w:rPr>
          <w:rFonts w:ascii="Times New Roman" w:eastAsia="Times New Roman" w:hAnsi="Times New Roman" w:cs="Times New Roman"/>
        </w:rPr>
        <w:t xml:space="preserve">2015 </w:t>
      </w:r>
      <w:r>
        <w:t>年第二期汽车分期资产证券化信托项目（下称</w:t>
      </w:r>
      <w:r>
        <w:rPr>
          <w:rFonts w:ascii="Times New Roman" w:eastAsia="Times New Roman" w:hAnsi="Times New Roman" w:cs="Times New Roman"/>
        </w:rPr>
        <w:t>“</w:t>
      </w:r>
      <w:r>
        <w:t>本项目</w:t>
      </w:r>
      <w:r>
        <w:rPr>
          <w:rFonts w:ascii="Times New Roman" w:eastAsia="Times New Roman" w:hAnsi="Times New Roman" w:cs="Times New Roman"/>
        </w:rPr>
        <w:t>”</w:t>
      </w:r>
      <w:r>
        <w:t>）的专项法律顾问，就本项目所涉及的证券化资产进行法律尽职调查，并出具法律意见书。</w:t>
      </w:r>
      <w:r>
        <w:rPr>
          <w:rFonts w:ascii="Times New Roman" w:eastAsia="Times New Roman" w:hAnsi="Times New Roman" w:cs="Times New Roman"/>
        </w:rPr>
        <w:t xml:space="preserve"> </w:t>
      </w:r>
    </w:p>
    <w:p w:rsidR="00C96E15" w:rsidRDefault="00210070">
      <w:pPr>
        <w:ind w:left="450" w:right="4"/>
      </w:pPr>
      <w:r>
        <w:t>（一）中伦律所出具的法律尽职调查意见</w:t>
      </w:r>
      <w:r>
        <w:rPr>
          <w:rFonts w:ascii="Times New Roman" w:eastAsia="Times New Roman" w:hAnsi="Times New Roman" w:cs="Times New Roman"/>
          <w:b/>
        </w:rPr>
        <w:t xml:space="preserve"> </w:t>
      </w:r>
    </w:p>
    <w:p w:rsidR="00C96E15" w:rsidRDefault="00210070">
      <w:pPr>
        <w:ind w:left="447" w:right="4"/>
      </w:pPr>
      <w:r>
        <w:rPr>
          <w:rFonts w:ascii="Times New Roman" w:eastAsia="Times New Roman" w:hAnsi="Times New Roman" w:cs="Times New Roman"/>
        </w:rPr>
        <w:t>1.</w:t>
      </w:r>
      <w:r>
        <w:rPr>
          <w:rFonts w:ascii="Arial" w:eastAsia="Arial" w:hAnsi="Arial" w:cs="Arial"/>
        </w:rPr>
        <w:t xml:space="preserve"> </w:t>
      </w:r>
      <w:r>
        <w:t>法律尽职调查的过程</w:t>
      </w:r>
      <w:r>
        <w:rPr>
          <w:rFonts w:ascii="Times New Roman" w:eastAsia="Times New Roman" w:hAnsi="Times New Roman" w:cs="Times New Roman"/>
        </w:rPr>
        <w:t xml:space="preserve"> </w:t>
      </w:r>
    </w:p>
    <w:p w:rsidR="00C96E15" w:rsidRDefault="00210070">
      <w:pPr>
        <w:spacing w:after="129" w:line="390" w:lineRule="auto"/>
        <w:ind w:left="-15" w:right="4" w:firstLine="439"/>
      </w:pPr>
      <w:r>
        <w:t xml:space="preserve">由于本项目在初始起算日的资产池由分布在全国各地的 </w:t>
      </w:r>
      <w:r>
        <w:rPr>
          <w:rFonts w:ascii="Times New Roman" w:eastAsia="Times New Roman" w:hAnsi="Times New Roman" w:cs="Times New Roman"/>
        </w:rPr>
        <w:t xml:space="preserve">63,421 </w:t>
      </w:r>
      <w:r>
        <w:t>笔信用卡汽车分期债权（简称“汽车分期”）组成，资产笔数众多，而且由于信用卡从申领、使用到还款等过程同质化较强，因此在对本项目进行法律尽职调查时，从实际操作可行性出发，采用抽样审查的方式进行。</w:t>
      </w:r>
      <w:r>
        <w:rPr>
          <w:rFonts w:ascii="Times New Roman" w:eastAsia="Times New Roman" w:hAnsi="Times New Roman" w:cs="Times New Roman"/>
        </w:rPr>
        <w:t xml:space="preserve"> </w:t>
      </w:r>
    </w:p>
    <w:p w:rsidR="00C96E15" w:rsidRDefault="00210070">
      <w:pPr>
        <w:spacing w:after="144" w:line="384" w:lineRule="auto"/>
        <w:ind w:left="-15" w:right="4" w:firstLine="439"/>
      </w:pPr>
      <w:r>
        <w:t>中伦律所的法律尽职调查工作包括根据项目要求及法律事务委托协议的约定设计尽职调查材料清单；与项目组成员共同前往招商银行信用卡中心，审查招商银行准备的尽调材料并就尽调过程中发现的问题向招商银行的工作人员询问；依赖中伦律所的专业判断完成法律尽职调查，对范本合同和样本合同是否符合资产池的合格标准中涉及的法律事项进行审查。具体的法律尽职调查过程为：</w:t>
      </w:r>
      <w:r>
        <w:rPr>
          <w:rFonts w:ascii="Times New Roman" w:eastAsia="Times New Roman" w:hAnsi="Times New Roman" w:cs="Times New Roman"/>
        </w:rPr>
        <w:t xml:space="preserve"> </w:t>
      </w:r>
    </w:p>
    <w:p w:rsidR="00C96E15" w:rsidRDefault="00210070">
      <w:pPr>
        <w:numPr>
          <w:ilvl w:val="0"/>
          <w:numId w:val="34"/>
        </w:numPr>
        <w:ind w:right="4" w:hanging="600"/>
      </w:pPr>
      <w:r>
        <w:t>收集尽职调查材料；</w:t>
      </w:r>
      <w:r>
        <w:rPr>
          <w:rFonts w:ascii="Times New Roman" w:eastAsia="Times New Roman" w:hAnsi="Times New Roman" w:cs="Times New Roman"/>
        </w:rPr>
        <w:t xml:space="preserve"> </w:t>
      </w:r>
    </w:p>
    <w:p w:rsidR="00C96E15" w:rsidRDefault="00210070">
      <w:pPr>
        <w:numPr>
          <w:ilvl w:val="0"/>
          <w:numId w:val="34"/>
        </w:numPr>
        <w:ind w:right="4" w:hanging="600"/>
      </w:pPr>
      <w:r>
        <w:t>范本合同审查；</w:t>
      </w:r>
      <w:r>
        <w:rPr>
          <w:rFonts w:ascii="Times New Roman" w:eastAsia="Times New Roman" w:hAnsi="Times New Roman" w:cs="Times New Roman"/>
        </w:rPr>
        <w:t xml:space="preserve"> </w:t>
      </w:r>
    </w:p>
    <w:p w:rsidR="00C96E15" w:rsidRDefault="00210070">
      <w:pPr>
        <w:numPr>
          <w:ilvl w:val="0"/>
          <w:numId w:val="34"/>
        </w:numPr>
        <w:ind w:right="4" w:hanging="600"/>
      </w:pPr>
      <w:r>
        <w:lastRenderedPageBreak/>
        <w:t>入池资产抽样；</w:t>
      </w:r>
      <w:r>
        <w:rPr>
          <w:rFonts w:ascii="Times New Roman" w:eastAsia="Times New Roman" w:hAnsi="Times New Roman" w:cs="Times New Roman"/>
        </w:rPr>
        <w:t xml:space="preserve"> </w:t>
      </w:r>
    </w:p>
    <w:p w:rsidR="00C96E15" w:rsidRDefault="00210070">
      <w:pPr>
        <w:numPr>
          <w:ilvl w:val="0"/>
          <w:numId w:val="34"/>
        </w:numPr>
        <w:ind w:right="4" w:hanging="600"/>
      </w:pPr>
      <w:r>
        <w:t>抽样合同审查；</w:t>
      </w:r>
      <w:r>
        <w:rPr>
          <w:rFonts w:ascii="Times New Roman" w:eastAsia="Times New Roman" w:hAnsi="Times New Roman" w:cs="Times New Roman"/>
        </w:rPr>
        <w:t xml:space="preserve"> </w:t>
      </w:r>
    </w:p>
    <w:p w:rsidR="00C96E15" w:rsidRDefault="00210070">
      <w:pPr>
        <w:numPr>
          <w:ilvl w:val="0"/>
          <w:numId w:val="34"/>
        </w:numPr>
        <w:ind w:right="4" w:hanging="600"/>
      </w:pPr>
      <w:r>
        <w:t>材料补充、讨论和承诺。</w:t>
      </w:r>
      <w:r>
        <w:rPr>
          <w:rFonts w:ascii="Times New Roman" w:eastAsia="Times New Roman" w:hAnsi="Times New Roman" w:cs="Times New Roman"/>
        </w:rPr>
        <w:t xml:space="preserve"> </w:t>
      </w:r>
    </w:p>
    <w:p w:rsidR="00C96E15" w:rsidRDefault="00210070">
      <w:pPr>
        <w:ind w:left="447" w:right="4"/>
      </w:pPr>
      <w:r>
        <w:rPr>
          <w:rFonts w:ascii="Times New Roman" w:eastAsia="Times New Roman" w:hAnsi="Times New Roman" w:cs="Times New Roman"/>
        </w:rPr>
        <w:t>2.</w:t>
      </w:r>
      <w:r>
        <w:rPr>
          <w:rFonts w:ascii="Arial" w:eastAsia="Arial" w:hAnsi="Arial" w:cs="Arial"/>
        </w:rPr>
        <w:t xml:space="preserve"> </w:t>
      </w:r>
      <w:r>
        <w:t>法律尽职调查的结论</w:t>
      </w:r>
      <w:r>
        <w:rPr>
          <w:rFonts w:ascii="Times New Roman" w:eastAsia="Times New Roman" w:hAnsi="Times New Roman" w:cs="Times New Roman"/>
        </w:rPr>
        <w:t xml:space="preserve"> </w:t>
      </w:r>
    </w:p>
    <w:p w:rsidR="00C96E15" w:rsidRDefault="00210070">
      <w:pPr>
        <w:spacing w:after="160" w:line="398" w:lineRule="auto"/>
        <w:ind w:left="-15" w:right="4" w:firstLine="439"/>
      </w:pPr>
      <w:r>
        <w:t xml:space="preserve">基于上述，中伦律所根据现行中国法律的规定，按照律师行业公认的业务标准、道德规范和勤勉尽责的精神，审查抽样汽车分期截至初始起算日（即 </w:t>
      </w:r>
      <w:r>
        <w:rPr>
          <w:rFonts w:ascii="Times New Roman" w:eastAsia="Times New Roman" w:hAnsi="Times New Roman" w:cs="Times New Roman"/>
        </w:rPr>
        <w:t xml:space="preserve">2015 </w:t>
      </w:r>
      <w:r>
        <w:t xml:space="preserve">年 </w:t>
      </w:r>
      <w:r>
        <w:rPr>
          <w:rFonts w:ascii="Times New Roman" w:eastAsia="Times New Roman" w:hAnsi="Times New Roman" w:cs="Times New Roman"/>
        </w:rPr>
        <w:t xml:space="preserve">7 </w:t>
      </w:r>
      <w:r>
        <w:t xml:space="preserve">月 </w:t>
      </w:r>
      <w:r>
        <w:rPr>
          <w:rFonts w:ascii="Times New Roman" w:eastAsia="Times New Roman" w:hAnsi="Times New Roman" w:cs="Times New Roman"/>
        </w:rPr>
        <w:t xml:space="preserve">1 </w:t>
      </w:r>
      <w:r>
        <w:t>日，下同）基本情况，中伦律所认为：经审查的抽样汽车分期相关的范本合同条款内容合法有效，抽样的抵押贷款符合</w:t>
      </w:r>
    </w:p>
    <w:p w:rsidR="00C96E15" w:rsidRDefault="00210070">
      <w:pPr>
        <w:ind w:left="-7" w:right="4"/>
      </w:pPr>
      <w:r>
        <w:t>《主定义表》约定的合格标准所涉及的以下相关法律事项：</w:t>
      </w:r>
      <w:r>
        <w:rPr>
          <w:rFonts w:ascii="Times New Roman" w:eastAsia="Times New Roman" w:hAnsi="Times New Roman" w:cs="Times New Roman"/>
        </w:rPr>
        <w:t xml:space="preserve"> </w:t>
      </w:r>
    </w:p>
    <w:p w:rsidR="00C96E15" w:rsidRDefault="00210070">
      <w:pPr>
        <w:numPr>
          <w:ilvl w:val="0"/>
          <w:numId w:val="35"/>
        </w:numPr>
        <w:spacing w:after="172"/>
        <w:ind w:right="4" w:hanging="401"/>
      </w:pPr>
      <w:r>
        <w:t>“借款人”</w:t>
      </w:r>
      <w:r>
        <w:rPr>
          <w:rFonts w:ascii="Times New Roman" w:eastAsia="Times New Roman" w:hAnsi="Times New Roman" w:cs="Times New Roman"/>
        </w:rPr>
        <w:t xml:space="preserve"> </w:t>
      </w:r>
      <w:r>
        <w:t>、“担保人”为“中国”公民或永久居民，且在“汽车分期合同”、</w:t>
      </w:r>
    </w:p>
    <w:p w:rsidR="00C96E15" w:rsidRDefault="00210070">
      <w:pPr>
        <w:ind w:left="-7" w:right="4"/>
      </w:pPr>
      <w:r>
        <w:rPr>
          <w:rFonts w:ascii="Times New Roman" w:eastAsia="Times New Roman" w:hAnsi="Times New Roman" w:cs="Times New Roman"/>
        </w:rPr>
        <w:t>“</w:t>
      </w:r>
      <w:r>
        <w:t>保证合同</w:t>
      </w:r>
      <w:r>
        <w:rPr>
          <w:rFonts w:ascii="Times New Roman" w:eastAsia="Times New Roman" w:hAnsi="Times New Roman" w:cs="Times New Roman"/>
        </w:rPr>
        <w:t>”</w:t>
      </w:r>
      <w:r>
        <w:t xml:space="preserve">（如有）或“抵押合同”（如有）签署时年满 </w:t>
      </w:r>
      <w:r>
        <w:rPr>
          <w:rFonts w:ascii="Times New Roman" w:eastAsia="Times New Roman" w:hAnsi="Times New Roman" w:cs="Times New Roman"/>
        </w:rPr>
        <w:t xml:space="preserve">18 </w:t>
      </w:r>
      <w:r>
        <w:t>周岁；</w:t>
      </w:r>
      <w:r>
        <w:rPr>
          <w:rFonts w:ascii="Times New Roman" w:eastAsia="Times New Roman" w:hAnsi="Times New Roman" w:cs="Times New Roman"/>
        </w:rPr>
        <w:t xml:space="preserve"> </w:t>
      </w:r>
    </w:p>
    <w:p w:rsidR="00C96E15" w:rsidRDefault="00210070">
      <w:pPr>
        <w:numPr>
          <w:ilvl w:val="0"/>
          <w:numId w:val="35"/>
        </w:numPr>
        <w:spacing w:after="168"/>
        <w:ind w:right="4" w:hanging="401"/>
      </w:pPr>
      <w:r>
        <w:t>“汽车分期”发放时，“借款人”的年龄与该“汽车分期”的剩余期限之和小于</w:t>
      </w:r>
    </w:p>
    <w:p w:rsidR="00C96E15" w:rsidRDefault="00210070">
      <w:pPr>
        <w:ind w:left="-7" w:right="4"/>
      </w:pPr>
      <w:r>
        <w:rPr>
          <w:rFonts w:ascii="Times New Roman" w:eastAsia="Times New Roman" w:hAnsi="Times New Roman" w:cs="Times New Roman"/>
        </w:rPr>
        <w:t xml:space="preserve">65 </w:t>
      </w:r>
      <w:r>
        <w:t>年；</w:t>
      </w:r>
      <w:r>
        <w:rPr>
          <w:rFonts w:ascii="Times New Roman" w:eastAsia="Times New Roman" w:hAnsi="Times New Roman" w:cs="Times New Roman"/>
        </w:rPr>
        <w:t xml:space="preserve"> </w:t>
      </w:r>
    </w:p>
    <w:p w:rsidR="00C96E15" w:rsidRDefault="00210070">
      <w:pPr>
        <w:numPr>
          <w:ilvl w:val="0"/>
          <w:numId w:val="37"/>
        </w:numPr>
        <w:spacing w:after="137" w:line="393" w:lineRule="auto"/>
        <w:ind w:right="4" w:firstLine="439"/>
      </w:pPr>
      <w:r>
        <w:t>“汽车分期合同”</w:t>
      </w:r>
      <w:r>
        <w:rPr>
          <w:rFonts w:ascii="Times New Roman" w:eastAsia="Times New Roman" w:hAnsi="Times New Roman" w:cs="Times New Roman"/>
        </w:rPr>
        <w:t xml:space="preserve"> </w:t>
      </w:r>
      <w:r>
        <w:t>、“保证合同”（如有）和“抵押合同”（如有）合法有效，并构成相关“借款人”合法、有效和有约束力的义务，债权人和抵押权人可根据其条款向“借款人”主张权利；</w:t>
      </w:r>
      <w:r>
        <w:rPr>
          <w:rFonts w:ascii="Times New Roman" w:eastAsia="Times New Roman" w:hAnsi="Times New Roman" w:cs="Times New Roman"/>
        </w:rPr>
        <w:t xml:space="preserve"> </w:t>
      </w:r>
    </w:p>
    <w:p w:rsidR="00C96E15" w:rsidRDefault="00210070">
      <w:pPr>
        <w:numPr>
          <w:ilvl w:val="0"/>
          <w:numId w:val="37"/>
        </w:numPr>
        <w:spacing w:after="126" w:line="402" w:lineRule="auto"/>
        <w:ind w:right="4" w:firstLine="439"/>
      </w:pPr>
      <w:r>
        <w:t>在“借款人”和“招商银行”之间有委托扣款的授权或在“汽车分期合同”中有委托扣款条款；</w:t>
      </w:r>
      <w:r>
        <w:rPr>
          <w:rFonts w:ascii="Times New Roman" w:eastAsia="Times New Roman" w:hAnsi="Times New Roman" w:cs="Times New Roman"/>
        </w:rPr>
        <w:t xml:space="preserve"> </w:t>
      </w:r>
    </w:p>
    <w:p w:rsidR="00C96E15" w:rsidRDefault="00210070">
      <w:pPr>
        <w:numPr>
          <w:ilvl w:val="0"/>
          <w:numId w:val="37"/>
        </w:numPr>
        <w:spacing w:after="135" w:line="393" w:lineRule="auto"/>
        <w:ind w:right="4" w:firstLine="439"/>
      </w:pPr>
      <w:r>
        <w:lastRenderedPageBreak/>
        <w:t>针对该“汽车分期”而言，无论是就其应付金额、付款时间、付款方式或是其他方面，“招商银行”和相关的“借款人”之间均无尚未解决的争议；“汽车分期”均不涉及任何诉讼、仲裁、破产或执行程序；</w:t>
      </w:r>
      <w:r>
        <w:rPr>
          <w:rFonts w:ascii="Times New Roman" w:eastAsia="Times New Roman" w:hAnsi="Times New Roman" w:cs="Times New Roman"/>
        </w:rPr>
        <w:t xml:space="preserve"> </w:t>
      </w:r>
    </w:p>
    <w:p w:rsidR="00C96E15" w:rsidRDefault="00210070">
      <w:pPr>
        <w:numPr>
          <w:ilvl w:val="0"/>
          <w:numId w:val="37"/>
        </w:numPr>
        <w:spacing w:after="124" w:line="403" w:lineRule="auto"/>
        <w:ind w:right="4" w:firstLine="439"/>
      </w:pPr>
      <w:r>
        <w:t>除非“借款人”</w:t>
      </w:r>
      <w:r>
        <w:rPr>
          <w:rFonts w:ascii="Times New Roman" w:eastAsia="Times New Roman" w:hAnsi="Times New Roman" w:cs="Times New Roman"/>
        </w:rPr>
        <w:t>(</w:t>
      </w:r>
      <w:r>
        <w:t>包括代为清偿的第三方</w:t>
      </w:r>
      <w:r>
        <w:rPr>
          <w:rFonts w:ascii="Times New Roman" w:eastAsia="Times New Roman" w:hAnsi="Times New Roman" w:cs="Times New Roman"/>
        </w:rPr>
        <w:t>)</w:t>
      </w:r>
      <w:r>
        <w:t>全部提前偿还了所有的应付款项</w:t>
      </w:r>
      <w:r>
        <w:rPr>
          <w:rFonts w:ascii="Times New Roman" w:eastAsia="Times New Roman" w:hAnsi="Times New Roman" w:cs="Times New Roman"/>
        </w:rPr>
        <w:t>(</w:t>
      </w:r>
      <w:r>
        <w:t>包括现时的和将来的</w:t>
      </w:r>
      <w:r>
        <w:rPr>
          <w:rFonts w:ascii="Times New Roman" w:eastAsia="Times New Roman" w:hAnsi="Times New Roman" w:cs="Times New Roman"/>
        </w:rPr>
        <w:t>)</w:t>
      </w:r>
      <w:r>
        <w:t>，任何“借款人”均无权选择终止该“汽车分期合同”；</w:t>
      </w:r>
      <w:r>
        <w:rPr>
          <w:rFonts w:ascii="Times New Roman" w:eastAsia="Times New Roman" w:hAnsi="Times New Roman" w:cs="Times New Roman"/>
        </w:rPr>
        <w:t xml:space="preserve"> </w:t>
      </w:r>
    </w:p>
    <w:p w:rsidR="00C96E15" w:rsidRDefault="00210070">
      <w:pPr>
        <w:numPr>
          <w:ilvl w:val="0"/>
          <w:numId w:val="37"/>
        </w:numPr>
        <w:spacing w:after="161"/>
        <w:ind w:right="4" w:firstLine="439"/>
      </w:pPr>
      <w:r>
        <w:t>“招商银行”将全部或部分“汽车分期”及其“附属担保权益”设立信托或转</w:t>
      </w:r>
    </w:p>
    <w:p w:rsidR="00C96E15" w:rsidRDefault="00210070">
      <w:pPr>
        <w:spacing w:after="139" w:line="390" w:lineRule="auto"/>
        <w:ind w:left="-7" w:right="4"/>
      </w:pPr>
      <w:r>
        <w:t>让该等“汽车分期”及其“附属担保权益”的行为不会由于任何原因而被禁止或限制，不需要获得“借款人”、“保证人”（如有）或“抵押人”（如有）的同意；</w:t>
      </w:r>
      <w:r>
        <w:rPr>
          <w:rFonts w:ascii="Times New Roman" w:eastAsia="Times New Roman" w:hAnsi="Times New Roman" w:cs="Times New Roman"/>
        </w:rPr>
        <w:t xml:space="preserve"> </w:t>
      </w:r>
    </w:p>
    <w:p w:rsidR="00C96E15" w:rsidRDefault="00210070">
      <w:pPr>
        <w:numPr>
          <w:ilvl w:val="0"/>
          <w:numId w:val="37"/>
        </w:numPr>
        <w:spacing w:after="137" w:line="393" w:lineRule="auto"/>
        <w:ind w:right="4" w:firstLine="439"/>
      </w:pPr>
      <w:r>
        <w:t>“招商银行”未曾放弃其在“汽车分期合同”</w:t>
      </w:r>
      <w:r>
        <w:rPr>
          <w:rFonts w:ascii="Times New Roman" w:eastAsia="Times New Roman" w:hAnsi="Times New Roman" w:cs="Times New Roman"/>
        </w:rPr>
        <w:t xml:space="preserve"> </w:t>
      </w:r>
      <w:r>
        <w:t>、“保证合同”（如有）或“抵押合同”（如有）项下的重要权利，但放弃就提前还款收取违约金或对延迟支付收取违约金、利息、罚息、滞纳金的权利除外；</w:t>
      </w:r>
      <w:r>
        <w:rPr>
          <w:rFonts w:ascii="Times New Roman" w:eastAsia="Times New Roman" w:hAnsi="Times New Roman" w:cs="Times New Roman"/>
        </w:rPr>
        <w:t xml:space="preserve"> </w:t>
      </w:r>
    </w:p>
    <w:p w:rsidR="00C96E15" w:rsidRDefault="00210070">
      <w:pPr>
        <w:numPr>
          <w:ilvl w:val="0"/>
          <w:numId w:val="37"/>
        </w:numPr>
        <w:spacing w:after="122" w:line="402" w:lineRule="auto"/>
        <w:ind w:right="4" w:firstLine="439"/>
      </w:pPr>
      <w:r>
        <w:t>除法定抵销权以外，相关“借款人”不对该“汽车分期”享有任何主张扣减或减免应付款项的权利；</w:t>
      </w:r>
      <w:r>
        <w:rPr>
          <w:rFonts w:ascii="Times New Roman" w:eastAsia="Times New Roman" w:hAnsi="Times New Roman" w:cs="Times New Roman"/>
        </w:rPr>
        <w:t xml:space="preserve"> </w:t>
      </w:r>
    </w:p>
    <w:p w:rsidR="00C96E15" w:rsidRDefault="00210070">
      <w:pPr>
        <w:numPr>
          <w:ilvl w:val="0"/>
          <w:numId w:val="37"/>
        </w:numPr>
        <w:spacing w:after="125" w:line="402" w:lineRule="auto"/>
        <w:ind w:right="4" w:firstLine="439"/>
      </w:pPr>
      <w:r>
        <w:t>每份“汽车分期合同”的文本在所有重要方面与《法律尽职调查报告》附件二所列的范本合同之一相同；</w:t>
      </w:r>
      <w:r>
        <w:rPr>
          <w:rFonts w:ascii="Times New Roman" w:eastAsia="Times New Roman" w:hAnsi="Times New Roman" w:cs="Times New Roman"/>
        </w:rPr>
        <w:t xml:space="preserve"> </w:t>
      </w:r>
    </w:p>
    <w:p w:rsidR="00C96E15" w:rsidRDefault="00210070">
      <w:pPr>
        <w:numPr>
          <w:ilvl w:val="0"/>
          <w:numId w:val="37"/>
        </w:numPr>
        <w:ind w:right="4" w:firstLine="439"/>
      </w:pPr>
      <w:r>
        <w:t>于</w:t>
      </w:r>
      <w:r>
        <w:rPr>
          <w:rFonts w:ascii="Times New Roman" w:eastAsia="Times New Roman" w:hAnsi="Times New Roman" w:cs="Times New Roman"/>
        </w:rPr>
        <w:t>“</w:t>
      </w:r>
      <w:r>
        <w:t>信托生效日</w:t>
      </w:r>
      <w:r>
        <w:rPr>
          <w:rFonts w:ascii="Times New Roman" w:eastAsia="Times New Roman" w:hAnsi="Times New Roman" w:cs="Times New Roman"/>
        </w:rPr>
        <w:t>”</w:t>
      </w:r>
      <w:r>
        <w:t>或</w:t>
      </w:r>
      <w:r>
        <w:rPr>
          <w:rFonts w:ascii="Times New Roman" w:eastAsia="Times New Roman" w:hAnsi="Times New Roman" w:cs="Times New Roman"/>
        </w:rPr>
        <w:t>“</w:t>
      </w:r>
      <w:r>
        <w:t>持续购买日</w:t>
      </w:r>
      <w:r>
        <w:rPr>
          <w:rFonts w:ascii="Times New Roman" w:eastAsia="Times New Roman" w:hAnsi="Times New Roman" w:cs="Times New Roman"/>
        </w:rPr>
        <w:t>”</w:t>
      </w:r>
      <w:r>
        <w:t>，该“抵押车辆”已在“中国”相关的登记机关办理完抵押登记手续，登记的第一顺位抵押权人为“招商银行”；</w:t>
      </w:r>
      <w:r>
        <w:rPr>
          <w:rFonts w:ascii="Times New Roman" w:eastAsia="Times New Roman" w:hAnsi="Times New Roman" w:cs="Times New Roman"/>
        </w:rPr>
        <w:t xml:space="preserve"> </w:t>
      </w:r>
    </w:p>
    <w:p w:rsidR="00C96E15" w:rsidRDefault="00210070">
      <w:pPr>
        <w:numPr>
          <w:ilvl w:val="0"/>
          <w:numId w:val="37"/>
        </w:numPr>
        <w:spacing w:after="123" w:line="402" w:lineRule="auto"/>
        <w:ind w:right="4" w:firstLine="439"/>
      </w:pPr>
      <w:r>
        <w:t>在发放“分期总金额”时，相关“抵押车辆”已经根据国家或行业通用标准投保交强险或商业保险；</w:t>
      </w:r>
      <w:r>
        <w:rPr>
          <w:rFonts w:ascii="Times New Roman" w:eastAsia="Times New Roman" w:hAnsi="Times New Roman" w:cs="Times New Roman"/>
        </w:rPr>
        <w:t xml:space="preserve"> </w:t>
      </w:r>
    </w:p>
    <w:p w:rsidR="00C96E15" w:rsidRDefault="00210070">
      <w:pPr>
        <w:numPr>
          <w:ilvl w:val="0"/>
          <w:numId w:val="37"/>
        </w:numPr>
        <w:ind w:right="4" w:firstLine="439"/>
      </w:pPr>
      <w:r>
        <w:lastRenderedPageBreak/>
        <w:t>该“汽车分期”和“附属担保权益”</w:t>
      </w:r>
      <w:r>
        <w:rPr>
          <w:rFonts w:ascii="Times New Roman" w:eastAsia="Times New Roman" w:hAnsi="Times New Roman" w:cs="Times New Roman"/>
        </w:rPr>
        <w:t>(</w:t>
      </w:r>
      <w:r>
        <w:t>如适用</w:t>
      </w:r>
      <w:r>
        <w:rPr>
          <w:rFonts w:ascii="Times New Roman" w:eastAsia="Times New Roman" w:hAnsi="Times New Roman" w:cs="Times New Roman"/>
        </w:rPr>
        <w:t>)</w:t>
      </w:r>
      <w:r>
        <w:t>均为遵照“法律”的规定而创设。</w:t>
      </w:r>
      <w:r>
        <w:rPr>
          <w:rFonts w:ascii="Times New Roman" w:eastAsia="Times New Roman" w:hAnsi="Times New Roman" w:cs="Times New Roman"/>
        </w:rPr>
        <w:t xml:space="preserve"> </w:t>
      </w:r>
    </w:p>
    <w:p w:rsidR="00C96E15" w:rsidRDefault="00210070">
      <w:pPr>
        <w:ind w:left="447" w:right="4"/>
      </w:pPr>
      <w:r>
        <w:rPr>
          <w:rFonts w:ascii="Times New Roman" w:eastAsia="Times New Roman" w:hAnsi="Times New Roman" w:cs="Times New Roman"/>
        </w:rPr>
        <w:t>3.</w:t>
      </w:r>
      <w:r>
        <w:rPr>
          <w:rFonts w:ascii="Arial" w:eastAsia="Arial" w:hAnsi="Arial" w:cs="Arial"/>
        </w:rPr>
        <w:t xml:space="preserve"> </w:t>
      </w:r>
      <w:r>
        <w:t>对资产合法合规性的判断</w:t>
      </w:r>
      <w:r>
        <w:rPr>
          <w:rFonts w:ascii="Times New Roman" w:eastAsia="Times New Roman" w:hAnsi="Times New Roman" w:cs="Times New Roman"/>
        </w:rPr>
        <w:t xml:space="preserve"> </w:t>
      </w:r>
    </w:p>
    <w:p w:rsidR="00C96E15" w:rsidRDefault="00210070">
      <w:pPr>
        <w:spacing w:after="140" w:line="386" w:lineRule="auto"/>
        <w:ind w:left="-15" w:right="4" w:firstLine="439"/>
      </w:pPr>
      <w:r>
        <w:t>基于中伦律所对法律尽职调查报告附件所列的资产进行法律尽职调查的结果以及招商银行向中伦律所出具的、陈述、说明、确认和承诺，中伦律所对相关法律尽职调查报告附件所列的资产的合法合规性做出如下判断：</w:t>
      </w:r>
      <w:r>
        <w:rPr>
          <w:rFonts w:ascii="Times New Roman" w:eastAsia="Times New Roman" w:hAnsi="Times New Roman" w:cs="Times New Roman"/>
        </w:rPr>
        <w:t xml:space="preserve"> </w:t>
      </w:r>
    </w:p>
    <w:p w:rsidR="00C96E15" w:rsidRDefault="00210070">
      <w:pPr>
        <w:numPr>
          <w:ilvl w:val="0"/>
          <w:numId w:val="40"/>
        </w:numPr>
        <w:spacing w:after="117" w:line="404" w:lineRule="auto"/>
        <w:ind w:right="4" w:firstLine="439"/>
      </w:pPr>
      <w:r>
        <w:t>相关法律尽职调查报告附件所列的资产均为委托人合法所有，可以作为本项目的信托财产。</w:t>
      </w:r>
      <w:r>
        <w:rPr>
          <w:rFonts w:ascii="Times New Roman" w:eastAsia="Times New Roman" w:hAnsi="Times New Roman" w:cs="Times New Roman"/>
        </w:rPr>
        <w:t xml:space="preserve"> </w:t>
      </w:r>
    </w:p>
    <w:p w:rsidR="00C96E15" w:rsidRDefault="00210070">
      <w:pPr>
        <w:numPr>
          <w:ilvl w:val="0"/>
          <w:numId w:val="40"/>
        </w:numPr>
        <w:ind w:right="4" w:firstLine="439"/>
      </w:pPr>
      <w:r>
        <w:t>相关法律尽职调查报告附件所列汽车分期的发放均符合中国法律的各项要求。</w:t>
      </w:r>
      <w:r>
        <w:rPr>
          <w:rFonts w:ascii="Times New Roman" w:eastAsia="Times New Roman" w:hAnsi="Times New Roman" w:cs="Times New Roman"/>
        </w:rPr>
        <w:t xml:space="preserve"> </w:t>
      </w:r>
    </w:p>
    <w:p w:rsidR="00C96E15" w:rsidRDefault="00210070">
      <w:pPr>
        <w:ind w:left="450" w:right="4"/>
      </w:pPr>
      <w:r>
        <w:t>（二）中伦律所出具的法律意见书概要</w:t>
      </w:r>
      <w:r>
        <w:rPr>
          <w:rFonts w:ascii="Times New Roman" w:eastAsia="Times New Roman" w:hAnsi="Times New Roman" w:cs="Times New Roman"/>
          <w:b/>
        </w:rPr>
        <w:t xml:space="preserve"> </w:t>
      </w:r>
    </w:p>
    <w:p w:rsidR="00C96E15" w:rsidRDefault="00210070">
      <w:pPr>
        <w:numPr>
          <w:ilvl w:val="0"/>
          <w:numId w:val="36"/>
        </w:numPr>
        <w:ind w:right="4" w:hanging="420"/>
      </w:pPr>
      <w:r>
        <w:t>法律意见书主要假设：</w:t>
      </w:r>
      <w:r>
        <w:rPr>
          <w:rFonts w:ascii="Times New Roman" w:eastAsia="Times New Roman" w:hAnsi="Times New Roman" w:cs="Times New Roman"/>
        </w:rPr>
        <w:t xml:space="preserve"> </w:t>
      </w:r>
    </w:p>
    <w:p w:rsidR="00C96E15" w:rsidRDefault="00210070">
      <w:pPr>
        <w:numPr>
          <w:ilvl w:val="0"/>
          <w:numId w:val="38"/>
        </w:numPr>
        <w:spacing w:after="127" w:line="397" w:lineRule="auto"/>
        <w:ind w:right="4" w:firstLine="439"/>
      </w:pPr>
      <w:r>
        <w:t>拟签署“交易文件”的各方为签署、交付和履行交易文件，已经（或在签署“交易文件”之前将）依据各方的公司章程或其他相关组织性文件，取得全部必要的内部授权；</w:t>
      </w:r>
      <w:r>
        <w:rPr>
          <w:rFonts w:ascii="Times New Roman" w:eastAsia="Times New Roman" w:hAnsi="Times New Roman" w:cs="Times New Roman"/>
        </w:rPr>
        <w:t xml:space="preserve"> </w:t>
      </w:r>
    </w:p>
    <w:p w:rsidR="00C96E15" w:rsidRDefault="00210070">
      <w:pPr>
        <w:numPr>
          <w:ilvl w:val="0"/>
          <w:numId w:val="38"/>
        </w:numPr>
        <w:spacing w:after="139" w:line="389" w:lineRule="auto"/>
        <w:ind w:right="4" w:firstLine="439"/>
      </w:pPr>
      <w:r>
        <w:t>所有自然人均具有完全民事权利能力和完全民事行为能力，所有签字均真实有效，提交给中伦律所的文件原件均具备真实性，提交给中伦律所的文件的复印件或以传真或电子邮件或其他电子传输方式提交给中伦律所的文件均与该等文件的原件一致，且嗣后提交的该等文件的原件具备真实性；</w:t>
      </w:r>
      <w:r>
        <w:rPr>
          <w:rFonts w:ascii="Times New Roman" w:eastAsia="Times New Roman" w:hAnsi="Times New Roman" w:cs="Times New Roman"/>
        </w:rPr>
        <w:t xml:space="preserve"> </w:t>
      </w:r>
    </w:p>
    <w:p w:rsidR="00C96E15" w:rsidRDefault="00210070">
      <w:pPr>
        <w:numPr>
          <w:ilvl w:val="0"/>
          <w:numId w:val="38"/>
        </w:numPr>
        <w:spacing w:after="127" w:line="397" w:lineRule="auto"/>
        <w:ind w:right="4" w:firstLine="439"/>
      </w:pPr>
      <w:r>
        <w:lastRenderedPageBreak/>
        <w:t>“交易文件”中关于事实的陈述（包括但不限于“《信托合同》”、“《资产持续购买合同》”中关于“资产”的陈述，但本法律意见书中对之专门发表意见的涉及法律问题的陈述和保证除外）真实、准确、完整，不存在虚假记载、误导性陈述或者重大遗漏；</w:t>
      </w:r>
      <w:r>
        <w:rPr>
          <w:rFonts w:ascii="Times New Roman" w:eastAsia="Times New Roman" w:hAnsi="Times New Roman" w:cs="Times New Roman"/>
        </w:rPr>
        <w:t xml:space="preserve"> </w:t>
      </w:r>
    </w:p>
    <w:p w:rsidR="00C96E15" w:rsidRDefault="00210070">
      <w:pPr>
        <w:numPr>
          <w:ilvl w:val="0"/>
          <w:numId w:val="38"/>
        </w:numPr>
        <w:spacing w:line="396" w:lineRule="auto"/>
        <w:ind w:right="4" w:firstLine="439"/>
      </w:pPr>
      <w:r>
        <w:t>“受托人”按照“《信托合同》”的约定支付给“委托人”的“信托财产”的信托对价以及按照“《资产持续购买合同》”的约定支付给“招商银行”的“资产”的购买价款不低于相应财产或资产的公允市场价值；</w:t>
      </w:r>
      <w:r>
        <w:rPr>
          <w:rFonts w:ascii="Times New Roman" w:eastAsia="Times New Roman" w:hAnsi="Times New Roman" w:cs="Times New Roman"/>
        </w:rPr>
        <w:t xml:space="preserve"> </w:t>
      </w:r>
    </w:p>
    <w:p w:rsidR="00C96E15" w:rsidRDefault="00210070">
      <w:pPr>
        <w:numPr>
          <w:ilvl w:val="0"/>
          <w:numId w:val="38"/>
        </w:numPr>
        <w:spacing w:after="138" w:line="389" w:lineRule="auto"/>
        <w:ind w:right="4" w:firstLine="439"/>
      </w:pPr>
      <w:r>
        <w:t>在“招商银行”签订“《信托合同》”、“《资产持续购买合同》”并根据“《信托合同》”或“《资产持续购买合同》”将“资产”信托或转让予“受托人”时，“招商银行” 具有清偿能力，并且“受托人”和“招商银行”没有理由相信“招商银行”将在一个合理可预见的期间内丧失清偿能力；</w:t>
      </w:r>
      <w:r>
        <w:rPr>
          <w:rFonts w:ascii="Times New Roman" w:eastAsia="Times New Roman" w:hAnsi="Times New Roman" w:cs="Times New Roman"/>
        </w:rPr>
        <w:t xml:space="preserve"> </w:t>
      </w:r>
    </w:p>
    <w:p w:rsidR="00C96E15" w:rsidRDefault="00210070">
      <w:pPr>
        <w:numPr>
          <w:ilvl w:val="0"/>
          <w:numId w:val="38"/>
        </w:numPr>
        <w:spacing w:after="123" w:line="402" w:lineRule="auto"/>
        <w:ind w:right="4" w:firstLine="439"/>
      </w:pPr>
      <w:r>
        <w:t>“招商银行”向“受托人”移转“资产”或设立“信托”未损害“招商银行”的任何债权人的利益；</w:t>
      </w:r>
      <w:r>
        <w:rPr>
          <w:rFonts w:ascii="Times New Roman" w:eastAsia="Times New Roman" w:hAnsi="Times New Roman" w:cs="Times New Roman"/>
        </w:rPr>
        <w:t xml:space="preserve"> </w:t>
      </w:r>
    </w:p>
    <w:p w:rsidR="00C96E15" w:rsidRDefault="00210070">
      <w:pPr>
        <w:numPr>
          <w:ilvl w:val="0"/>
          <w:numId w:val="38"/>
        </w:numPr>
        <w:spacing w:after="122" w:line="402" w:lineRule="auto"/>
        <w:ind w:right="4" w:firstLine="439"/>
      </w:pPr>
      <w:r>
        <w:t>“招商银行”根据“《信托合同》”或“《资产持续购买合同》”信托或转让给“受托人”的“资产”在形式及实质上均不构成“招商银行”的全部资产；</w:t>
      </w:r>
      <w:r>
        <w:rPr>
          <w:rFonts w:ascii="Times New Roman" w:eastAsia="Times New Roman" w:hAnsi="Times New Roman" w:cs="Times New Roman"/>
        </w:rPr>
        <w:t xml:space="preserve"> </w:t>
      </w:r>
    </w:p>
    <w:p w:rsidR="00C96E15" w:rsidRDefault="00210070">
      <w:pPr>
        <w:numPr>
          <w:ilvl w:val="0"/>
          <w:numId w:val="38"/>
        </w:numPr>
        <w:spacing w:after="131" w:line="393" w:lineRule="auto"/>
        <w:ind w:right="4" w:firstLine="439"/>
      </w:pPr>
      <w:r>
        <w:t>“招商银行”合法所有其根据“《信托合同》”或“《资产持续购买合同》”拟信托或转让给“受托人”的“资产”，且没有为任何第三方的利益在上述财产上设定任何担保性权益或权利负担；</w:t>
      </w:r>
      <w:r>
        <w:rPr>
          <w:rFonts w:ascii="Times New Roman" w:eastAsia="Times New Roman" w:hAnsi="Times New Roman" w:cs="Times New Roman"/>
        </w:rPr>
        <w:t xml:space="preserve"> </w:t>
      </w:r>
    </w:p>
    <w:p w:rsidR="00C96E15" w:rsidRDefault="00210070">
      <w:pPr>
        <w:numPr>
          <w:ilvl w:val="0"/>
          <w:numId w:val="38"/>
        </w:numPr>
        <w:spacing w:after="134" w:line="393" w:lineRule="auto"/>
        <w:ind w:right="4" w:firstLine="439"/>
      </w:pPr>
      <w:r>
        <w:lastRenderedPageBreak/>
        <w:t>“《信托合同》”、“《服务合同》”、“《资金保管合同》”、“《资产持续购买合同》”以及其他在“信托生效日”后仍需履行的“交易文件”的条款自该等“交易文件”生效之日起均会持续地获得遵守与履行；</w:t>
      </w:r>
      <w:r>
        <w:rPr>
          <w:rFonts w:ascii="Times New Roman" w:eastAsia="Times New Roman" w:hAnsi="Times New Roman" w:cs="Times New Roman"/>
        </w:rPr>
        <w:t xml:space="preserve"> </w:t>
      </w:r>
    </w:p>
    <w:p w:rsidR="00C96E15" w:rsidRDefault="00210070">
      <w:pPr>
        <w:numPr>
          <w:ilvl w:val="0"/>
          <w:numId w:val="38"/>
        </w:numPr>
        <w:spacing w:after="118" w:line="404" w:lineRule="auto"/>
        <w:ind w:right="4" w:firstLine="439"/>
      </w:pPr>
      <w:r>
        <w:t>拟签署“交易文件”的各方签署其作为一方的“交易文件”，是该方的真实意思表示，并非出于非法的或欺诈的目的；</w:t>
      </w:r>
      <w:r>
        <w:rPr>
          <w:rFonts w:ascii="Times New Roman" w:eastAsia="Times New Roman" w:hAnsi="Times New Roman" w:cs="Times New Roman"/>
        </w:rPr>
        <w:t xml:space="preserve"> </w:t>
      </w:r>
    </w:p>
    <w:p w:rsidR="00C96E15" w:rsidRDefault="00210070">
      <w:pPr>
        <w:numPr>
          <w:ilvl w:val="0"/>
          <w:numId w:val="38"/>
        </w:numPr>
        <w:spacing w:after="127" w:line="397" w:lineRule="auto"/>
        <w:ind w:right="4" w:firstLine="439"/>
      </w:pPr>
      <w:r>
        <w:t>拟签署“交易文件”的各方之间不存在任何可能导致影响其作为一方的“交易文件”中的任何条款之法律效力或影响中伦律所所发表的法律意见的事实情况或其他安排。</w:t>
      </w:r>
      <w:r>
        <w:rPr>
          <w:rFonts w:ascii="Times New Roman" w:eastAsia="Times New Roman" w:hAnsi="Times New Roman" w:cs="Times New Roman"/>
        </w:rPr>
        <w:t xml:space="preserve"> </w:t>
      </w:r>
    </w:p>
    <w:p w:rsidR="00C96E15" w:rsidRDefault="00210070">
      <w:pPr>
        <w:numPr>
          <w:ilvl w:val="0"/>
          <w:numId w:val="36"/>
        </w:numPr>
        <w:ind w:right="4" w:hanging="420"/>
      </w:pPr>
      <w:r>
        <w:t>基于上述假设，中伦律所的法律意见列示如下：</w:t>
      </w:r>
      <w:r>
        <w:rPr>
          <w:rFonts w:ascii="Times New Roman" w:eastAsia="Times New Roman" w:hAnsi="Times New Roman" w:cs="Times New Roman"/>
        </w:rPr>
        <w:t xml:space="preserve"> </w:t>
      </w:r>
    </w:p>
    <w:p w:rsidR="00C96E15" w:rsidRDefault="00210070">
      <w:pPr>
        <w:numPr>
          <w:ilvl w:val="0"/>
          <w:numId w:val="41"/>
        </w:numPr>
        <w:spacing w:after="118" w:line="399" w:lineRule="auto"/>
        <w:ind w:right="4" w:firstLine="439"/>
      </w:pPr>
      <w:r>
        <w:rPr>
          <w:rFonts w:ascii="Times New Roman" w:eastAsia="Times New Roman" w:hAnsi="Times New Roman" w:cs="Times New Roman"/>
        </w:rPr>
        <w:t>“</w:t>
      </w:r>
      <w:r>
        <w:t>招商银行</w:t>
      </w:r>
      <w:r>
        <w:rPr>
          <w:rFonts w:ascii="Times New Roman" w:eastAsia="Times New Roman" w:hAnsi="Times New Roman" w:cs="Times New Roman"/>
        </w:rPr>
        <w:t>”</w:t>
      </w:r>
      <w:r>
        <w:t>系依据中国法律有效存续的股份有限公司，具有完全的民事权利能力和民事行为能力签署、交付和履行其作为一方的</w:t>
      </w:r>
      <w:r>
        <w:rPr>
          <w:rFonts w:ascii="Times New Roman" w:eastAsia="Times New Roman" w:hAnsi="Times New Roman" w:cs="Times New Roman"/>
        </w:rPr>
        <w:t>“</w:t>
      </w:r>
      <w:r>
        <w:t>《主定义表》</w:t>
      </w:r>
      <w:r>
        <w:rPr>
          <w:rFonts w:ascii="Times New Roman" w:eastAsia="Times New Roman" w:hAnsi="Times New Roman" w:cs="Times New Roman"/>
        </w:rPr>
        <w:t>”</w:t>
      </w:r>
      <w:r>
        <w:t>、</w:t>
      </w:r>
      <w:r>
        <w:rPr>
          <w:rFonts w:ascii="Times New Roman" w:eastAsia="Times New Roman" w:hAnsi="Times New Roman" w:cs="Times New Roman"/>
        </w:rPr>
        <w:t>“</w:t>
      </w:r>
      <w:r>
        <w:t>《信托合同》</w:t>
      </w:r>
      <w:r>
        <w:rPr>
          <w:rFonts w:ascii="Times New Roman" w:eastAsia="Times New Roman" w:hAnsi="Times New Roman" w:cs="Times New Roman"/>
        </w:rPr>
        <w:t>”</w:t>
      </w:r>
      <w:r>
        <w:t xml:space="preserve">、 </w:t>
      </w:r>
      <w:r>
        <w:rPr>
          <w:rFonts w:ascii="Times New Roman" w:eastAsia="Times New Roman" w:hAnsi="Times New Roman" w:cs="Times New Roman"/>
        </w:rPr>
        <w:t>“</w:t>
      </w:r>
      <w:r>
        <w:t>《服务合同》</w:t>
      </w:r>
      <w:r>
        <w:rPr>
          <w:rFonts w:ascii="Times New Roman" w:eastAsia="Times New Roman" w:hAnsi="Times New Roman" w:cs="Times New Roman"/>
        </w:rPr>
        <w:t>”</w:t>
      </w:r>
      <w:r>
        <w:t>、</w:t>
      </w:r>
      <w:r>
        <w:rPr>
          <w:rFonts w:ascii="Times New Roman" w:eastAsia="Times New Roman" w:hAnsi="Times New Roman" w:cs="Times New Roman"/>
        </w:rPr>
        <w:t>“</w:t>
      </w:r>
      <w:r>
        <w:t>《主承销协议》</w:t>
      </w:r>
      <w:r>
        <w:rPr>
          <w:rFonts w:ascii="Times New Roman" w:eastAsia="Times New Roman" w:hAnsi="Times New Roman" w:cs="Times New Roman"/>
        </w:rPr>
        <w:t>”</w:t>
      </w:r>
      <w:r>
        <w:t>和</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w:t>
      </w:r>
      <w:r>
        <w:rPr>
          <w:rFonts w:ascii="Times New Roman" w:eastAsia="Times New Roman" w:hAnsi="Times New Roman" w:cs="Times New Roman"/>
        </w:rPr>
        <w:t>“</w:t>
      </w:r>
      <w:r>
        <w:t>招商银行</w:t>
      </w:r>
      <w:r>
        <w:rPr>
          <w:rFonts w:ascii="Times New Roman" w:eastAsia="Times New Roman" w:hAnsi="Times New Roman" w:cs="Times New Roman"/>
        </w:rPr>
        <w:t>”</w:t>
      </w:r>
      <w:r>
        <w:t>签署、交付和履行前述</w:t>
      </w:r>
      <w:r>
        <w:rPr>
          <w:rFonts w:ascii="Times New Roman" w:eastAsia="Times New Roman" w:hAnsi="Times New Roman" w:cs="Times New Roman"/>
        </w:rPr>
        <w:t>“</w:t>
      </w:r>
      <w:r>
        <w:t>交易文件</w:t>
      </w:r>
      <w:r>
        <w:rPr>
          <w:rFonts w:ascii="Times New Roman" w:eastAsia="Times New Roman" w:hAnsi="Times New Roman" w:cs="Times New Roman"/>
        </w:rPr>
        <w:t>”</w:t>
      </w:r>
      <w:r>
        <w:t>不违反适用于</w:t>
      </w:r>
      <w:r>
        <w:rPr>
          <w:rFonts w:ascii="Times New Roman" w:eastAsia="Times New Roman" w:hAnsi="Times New Roman" w:cs="Times New Roman"/>
        </w:rPr>
        <w:t>“</w:t>
      </w:r>
      <w:r>
        <w:t>招商银行</w:t>
      </w:r>
      <w:r>
        <w:rPr>
          <w:rFonts w:ascii="Times New Roman" w:eastAsia="Times New Roman" w:hAnsi="Times New Roman" w:cs="Times New Roman"/>
        </w:rPr>
        <w:t>”</w:t>
      </w:r>
      <w:r>
        <w:t>的中国现行法律、行政法规和部门规章，在该等</w:t>
      </w:r>
      <w:r>
        <w:rPr>
          <w:rFonts w:ascii="Times New Roman" w:eastAsia="Times New Roman" w:hAnsi="Times New Roman" w:cs="Times New Roman"/>
        </w:rPr>
        <w:t>“</w:t>
      </w:r>
      <w:r>
        <w:t>交易文件</w:t>
      </w:r>
      <w:r>
        <w:rPr>
          <w:rFonts w:ascii="Times New Roman" w:eastAsia="Times New Roman" w:hAnsi="Times New Roman" w:cs="Times New Roman"/>
        </w:rPr>
        <w:t>”</w:t>
      </w:r>
      <w:r>
        <w:t>各自约定的生效条件全部满足后，该等</w:t>
      </w:r>
      <w:r>
        <w:rPr>
          <w:rFonts w:ascii="Times New Roman" w:eastAsia="Times New Roman" w:hAnsi="Times New Roman" w:cs="Times New Roman"/>
        </w:rPr>
        <w:t>“</w:t>
      </w:r>
      <w:r>
        <w:t>交易文件</w:t>
      </w:r>
      <w:r>
        <w:rPr>
          <w:rFonts w:ascii="Times New Roman" w:eastAsia="Times New Roman" w:hAnsi="Times New Roman" w:cs="Times New Roman"/>
        </w:rPr>
        <w:t>”</w:t>
      </w:r>
      <w:r>
        <w:t>构成</w:t>
      </w:r>
      <w:r>
        <w:rPr>
          <w:rFonts w:ascii="Times New Roman" w:eastAsia="Times New Roman" w:hAnsi="Times New Roman" w:cs="Times New Roman"/>
        </w:rPr>
        <w:t>“</w:t>
      </w:r>
      <w:r>
        <w:t>招商银行</w:t>
      </w:r>
      <w:r>
        <w:rPr>
          <w:rFonts w:ascii="Times New Roman" w:eastAsia="Times New Roman" w:hAnsi="Times New Roman" w:cs="Times New Roman"/>
        </w:rPr>
        <w:t>”</w:t>
      </w:r>
      <w:r>
        <w:t>合法的、有效的和有约束力的义务，该等</w:t>
      </w:r>
      <w:r>
        <w:rPr>
          <w:rFonts w:ascii="Times New Roman" w:eastAsia="Times New Roman" w:hAnsi="Times New Roman" w:cs="Times New Roman"/>
        </w:rPr>
        <w:t>“</w:t>
      </w:r>
      <w:r>
        <w:t>交易文件</w:t>
      </w:r>
      <w:r>
        <w:rPr>
          <w:rFonts w:ascii="Times New Roman" w:eastAsia="Times New Roman" w:hAnsi="Times New Roman" w:cs="Times New Roman"/>
        </w:rPr>
        <w:t>”</w:t>
      </w:r>
      <w:r>
        <w:t>的相关各方可按照</w:t>
      </w:r>
      <w:r>
        <w:rPr>
          <w:rFonts w:ascii="Times New Roman" w:eastAsia="Times New Roman" w:hAnsi="Times New Roman" w:cs="Times New Roman"/>
        </w:rPr>
        <w:t>“</w:t>
      </w:r>
      <w:r>
        <w:t>交易文件</w:t>
      </w:r>
      <w:r>
        <w:rPr>
          <w:rFonts w:ascii="Times New Roman" w:eastAsia="Times New Roman" w:hAnsi="Times New Roman" w:cs="Times New Roman"/>
        </w:rPr>
        <w:t xml:space="preserve">” </w:t>
      </w:r>
      <w:r>
        <w:t>的条款向</w:t>
      </w:r>
      <w:r>
        <w:rPr>
          <w:rFonts w:ascii="Times New Roman" w:eastAsia="Times New Roman" w:hAnsi="Times New Roman" w:cs="Times New Roman"/>
        </w:rPr>
        <w:t>“</w:t>
      </w:r>
      <w:r>
        <w:t>招商银行</w:t>
      </w:r>
      <w:r>
        <w:rPr>
          <w:rFonts w:ascii="Times New Roman" w:eastAsia="Times New Roman" w:hAnsi="Times New Roman" w:cs="Times New Roman"/>
        </w:rPr>
        <w:t>”</w:t>
      </w:r>
      <w:r>
        <w:t>主张权利，除非该等权利主张受到影响债权人权利的破产、重整、和解或其他类似法律的限制。</w:t>
      </w:r>
      <w:r>
        <w:rPr>
          <w:rFonts w:ascii="Times New Roman" w:eastAsia="Times New Roman" w:hAnsi="Times New Roman" w:cs="Times New Roman"/>
        </w:rPr>
        <w:t xml:space="preserve"> </w:t>
      </w:r>
    </w:p>
    <w:p w:rsidR="00C96E15" w:rsidRDefault="00210070">
      <w:pPr>
        <w:numPr>
          <w:ilvl w:val="0"/>
          <w:numId w:val="41"/>
        </w:numPr>
        <w:spacing w:after="0" w:line="399" w:lineRule="auto"/>
        <w:ind w:right="4" w:firstLine="439"/>
      </w:pPr>
      <w:r>
        <w:rPr>
          <w:rFonts w:ascii="Times New Roman" w:eastAsia="Times New Roman" w:hAnsi="Times New Roman" w:cs="Times New Roman"/>
        </w:rPr>
        <w:t>“</w:t>
      </w:r>
      <w:r>
        <w:t>华润信托</w:t>
      </w:r>
      <w:r>
        <w:rPr>
          <w:rFonts w:ascii="Times New Roman" w:eastAsia="Times New Roman" w:hAnsi="Times New Roman" w:cs="Times New Roman"/>
        </w:rPr>
        <w:t>”</w:t>
      </w:r>
      <w:r>
        <w:t>系依据中国法律有效存续的有限责任公司，具有完全的民事权利能力和民事行为能力签署、交付和履行其作为一方的</w:t>
      </w:r>
      <w:r>
        <w:rPr>
          <w:rFonts w:ascii="Times New Roman" w:eastAsia="Times New Roman" w:hAnsi="Times New Roman" w:cs="Times New Roman"/>
        </w:rPr>
        <w:t>“</w:t>
      </w:r>
      <w:r>
        <w:t>《主定义表》</w:t>
      </w:r>
      <w:r>
        <w:rPr>
          <w:rFonts w:ascii="Times New Roman" w:eastAsia="Times New Roman" w:hAnsi="Times New Roman" w:cs="Times New Roman"/>
        </w:rPr>
        <w:t>”</w:t>
      </w:r>
      <w:r>
        <w:t>、</w:t>
      </w:r>
      <w:r>
        <w:rPr>
          <w:rFonts w:ascii="Times New Roman" w:eastAsia="Times New Roman" w:hAnsi="Times New Roman" w:cs="Times New Roman"/>
        </w:rPr>
        <w:t>“</w:t>
      </w:r>
      <w:r>
        <w:t>《信托合</w:t>
      </w:r>
      <w:r>
        <w:lastRenderedPageBreak/>
        <w:t>同》</w:t>
      </w:r>
      <w:r>
        <w:rPr>
          <w:rFonts w:ascii="Times New Roman" w:eastAsia="Times New Roman" w:hAnsi="Times New Roman" w:cs="Times New Roman"/>
        </w:rPr>
        <w:t>”</w:t>
      </w:r>
      <w:r>
        <w:t xml:space="preserve">、 </w:t>
      </w:r>
      <w:r>
        <w:rPr>
          <w:rFonts w:ascii="Times New Roman" w:eastAsia="Times New Roman" w:hAnsi="Times New Roman" w:cs="Times New Roman"/>
        </w:rPr>
        <w:t>“</w:t>
      </w:r>
      <w:r>
        <w:t>《服务合同》</w:t>
      </w:r>
      <w:r>
        <w:rPr>
          <w:rFonts w:ascii="Times New Roman" w:eastAsia="Times New Roman" w:hAnsi="Times New Roman" w:cs="Times New Roman"/>
        </w:rPr>
        <w:t>”</w:t>
      </w:r>
      <w:r>
        <w:t>、</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w:t>
      </w:r>
      <w:r>
        <w:rPr>
          <w:rFonts w:ascii="Times New Roman" w:eastAsia="Times New Roman" w:hAnsi="Times New Roman" w:cs="Times New Roman"/>
        </w:rPr>
        <w:t>“</w:t>
      </w:r>
      <w:r>
        <w:t>《资金保管合同》</w:t>
      </w:r>
      <w:r>
        <w:rPr>
          <w:rFonts w:ascii="Times New Roman" w:eastAsia="Times New Roman" w:hAnsi="Times New Roman" w:cs="Times New Roman"/>
        </w:rPr>
        <w:t>”</w:t>
      </w:r>
      <w:r>
        <w:t>、</w:t>
      </w:r>
      <w:r>
        <w:rPr>
          <w:rFonts w:ascii="Times New Roman" w:eastAsia="Times New Roman" w:hAnsi="Times New Roman" w:cs="Times New Roman"/>
        </w:rPr>
        <w:t>“</w:t>
      </w:r>
      <w:r>
        <w:t>《主承销协议》</w:t>
      </w:r>
      <w:r>
        <w:rPr>
          <w:rFonts w:ascii="Times New Roman" w:eastAsia="Times New Roman" w:hAnsi="Times New Roman" w:cs="Times New Roman"/>
        </w:rPr>
        <w:t>”</w:t>
      </w:r>
      <w:r>
        <w:t>；</w:t>
      </w:r>
    </w:p>
    <w:p w:rsidR="00C96E15" w:rsidRDefault="00210070">
      <w:pPr>
        <w:spacing w:after="125" w:line="399" w:lineRule="auto"/>
        <w:ind w:left="-7" w:right="4"/>
      </w:pPr>
      <w:r>
        <w:rPr>
          <w:rFonts w:ascii="Times New Roman" w:eastAsia="Times New Roman" w:hAnsi="Times New Roman" w:cs="Times New Roman"/>
        </w:rPr>
        <w:t>“</w:t>
      </w:r>
      <w:r>
        <w:t>华润信托</w:t>
      </w:r>
      <w:r>
        <w:rPr>
          <w:rFonts w:ascii="Times New Roman" w:eastAsia="Times New Roman" w:hAnsi="Times New Roman" w:cs="Times New Roman"/>
        </w:rPr>
        <w:t>”</w:t>
      </w:r>
      <w:r>
        <w:t>签署、交付和履行前述</w:t>
      </w:r>
      <w:r>
        <w:rPr>
          <w:rFonts w:ascii="Times New Roman" w:eastAsia="Times New Roman" w:hAnsi="Times New Roman" w:cs="Times New Roman"/>
        </w:rPr>
        <w:t>“</w:t>
      </w:r>
      <w:r>
        <w:t>交易文件</w:t>
      </w:r>
      <w:r>
        <w:rPr>
          <w:rFonts w:ascii="Times New Roman" w:eastAsia="Times New Roman" w:hAnsi="Times New Roman" w:cs="Times New Roman"/>
        </w:rPr>
        <w:t>”</w:t>
      </w:r>
      <w:r>
        <w:t>不违反适用于</w:t>
      </w:r>
      <w:r>
        <w:rPr>
          <w:rFonts w:ascii="Times New Roman" w:eastAsia="Times New Roman" w:hAnsi="Times New Roman" w:cs="Times New Roman"/>
        </w:rPr>
        <w:t>“</w:t>
      </w:r>
      <w:r>
        <w:t>华润信托</w:t>
      </w:r>
      <w:r>
        <w:rPr>
          <w:rFonts w:ascii="Times New Roman" w:eastAsia="Times New Roman" w:hAnsi="Times New Roman" w:cs="Times New Roman"/>
        </w:rPr>
        <w:t>”</w:t>
      </w:r>
      <w:r>
        <w:t>的中国现行法律、行政法规和部门规章，在该等</w:t>
      </w:r>
      <w:r>
        <w:rPr>
          <w:rFonts w:ascii="Times New Roman" w:eastAsia="Times New Roman" w:hAnsi="Times New Roman" w:cs="Times New Roman"/>
        </w:rPr>
        <w:t>“</w:t>
      </w:r>
      <w:r>
        <w:t>交易文件</w:t>
      </w:r>
      <w:r>
        <w:rPr>
          <w:rFonts w:ascii="Times New Roman" w:eastAsia="Times New Roman" w:hAnsi="Times New Roman" w:cs="Times New Roman"/>
        </w:rPr>
        <w:t>”</w:t>
      </w:r>
      <w:r>
        <w:t>各自约定的生效条件全部满足后，该等</w:t>
      </w:r>
      <w:r>
        <w:rPr>
          <w:rFonts w:ascii="Times New Roman" w:eastAsia="Times New Roman" w:hAnsi="Times New Roman" w:cs="Times New Roman"/>
        </w:rPr>
        <w:t>“</w:t>
      </w:r>
      <w:r>
        <w:t>交易文件</w:t>
      </w:r>
      <w:r>
        <w:rPr>
          <w:rFonts w:ascii="Times New Roman" w:eastAsia="Times New Roman" w:hAnsi="Times New Roman" w:cs="Times New Roman"/>
        </w:rPr>
        <w:t>”</w:t>
      </w:r>
      <w:r>
        <w:t>构成</w:t>
      </w:r>
      <w:r>
        <w:rPr>
          <w:rFonts w:ascii="Times New Roman" w:eastAsia="Times New Roman" w:hAnsi="Times New Roman" w:cs="Times New Roman"/>
        </w:rPr>
        <w:t>“</w:t>
      </w:r>
      <w:r>
        <w:t>华润信托</w:t>
      </w:r>
      <w:r>
        <w:rPr>
          <w:rFonts w:ascii="Times New Roman" w:eastAsia="Times New Roman" w:hAnsi="Times New Roman" w:cs="Times New Roman"/>
        </w:rPr>
        <w:t>”</w:t>
      </w:r>
      <w:r>
        <w:t>合法的、有效的和有约束力的义务，该等</w:t>
      </w:r>
      <w:r>
        <w:rPr>
          <w:rFonts w:ascii="Times New Roman" w:eastAsia="Times New Roman" w:hAnsi="Times New Roman" w:cs="Times New Roman"/>
        </w:rPr>
        <w:t>“</w:t>
      </w:r>
      <w:r>
        <w:t>交易文件</w:t>
      </w:r>
      <w:r>
        <w:rPr>
          <w:rFonts w:ascii="Times New Roman" w:eastAsia="Times New Roman" w:hAnsi="Times New Roman" w:cs="Times New Roman"/>
        </w:rPr>
        <w:t>”</w:t>
      </w:r>
      <w:r>
        <w:t>的相关各方可按照</w:t>
      </w:r>
      <w:r>
        <w:rPr>
          <w:rFonts w:ascii="Times New Roman" w:eastAsia="Times New Roman" w:hAnsi="Times New Roman" w:cs="Times New Roman"/>
        </w:rPr>
        <w:t>“</w:t>
      </w:r>
      <w:r>
        <w:t>交易文件</w:t>
      </w:r>
      <w:r>
        <w:rPr>
          <w:rFonts w:ascii="Times New Roman" w:eastAsia="Times New Roman" w:hAnsi="Times New Roman" w:cs="Times New Roman"/>
        </w:rPr>
        <w:t>”</w:t>
      </w:r>
      <w:r>
        <w:t>的条款向</w:t>
      </w:r>
      <w:r>
        <w:rPr>
          <w:rFonts w:ascii="Times New Roman" w:eastAsia="Times New Roman" w:hAnsi="Times New Roman" w:cs="Times New Roman"/>
        </w:rPr>
        <w:t>“</w:t>
      </w:r>
      <w:r>
        <w:t>华润信托</w:t>
      </w:r>
      <w:r>
        <w:rPr>
          <w:rFonts w:ascii="Times New Roman" w:eastAsia="Times New Roman" w:hAnsi="Times New Roman" w:cs="Times New Roman"/>
        </w:rPr>
        <w:t>”</w:t>
      </w:r>
      <w:r>
        <w:t>主张权利，除非该等权利主张受到影响债权人权利的破产、重整、和解或其他类似法律的限制。</w:t>
      </w:r>
      <w:r>
        <w:rPr>
          <w:rFonts w:ascii="Times New Roman" w:eastAsia="Times New Roman" w:hAnsi="Times New Roman" w:cs="Times New Roman"/>
        </w:rPr>
        <w:t xml:space="preserve"> </w:t>
      </w:r>
    </w:p>
    <w:p w:rsidR="00C96E15" w:rsidRDefault="00210070">
      <w:pPr>
        <w:numPr>
          <w:ilvl w:val="0"/>
          <w:numId w:val="41"/>
        </w:numPr>
        <w:spacing w:after="125" w:line="399" w:lineRule="auto"/>
        <w:ind w:right="4" w:firstLine="439"/>
      </w:pPr>
      <w:r>
        <w:t>拟签署</w:t>
      </w:r>
      <w:r>
        <w:rPr>
          <w:rFonts w:ascii="Times New Roman" w:eastAsia="Times New Roman" w:hAnsi="Times New Roman" w:cs="Times New Roman"/>
        </w:rPr>
        <w:t>“</w:t>
      </w:r>
      <w:r>
        <w:t>《资金保管合同》</w:t>
      </w:r>
      <w:r>
        <w:rPr>
          <w:rFonts w:ascii="Times New Roman" w:eastAsia="Times New Roman" w:hAnsi="Times New Roman" w:cs="Times New Roman"/>
        </w:rPr>
        <w:t>”</w:t>
      </w:r>
      <w:r>
        <w:t>、</w:t>
      </w:r>
      <w:r>
        <w:rPr>
          <w:rFonts w:ascii="Times New Roman" w:eastAsia="Times New Roman" w:hAnsi="Times New Roman" w:cs="Times New Roman"/>
        </w:rPr>
        <w:t>“</w:t>
      </w:r>
      <w:r>
        <w:t>《主承销协议》</w:t>
      </w:r>
      <w:r>
        <w:rPr>
          <w:rFonts w:ascii="Times New Roman" w:eastAsia="Times New Roman" w:hAnsi="Times New Roman" w:cs="Times New Roman"/>
        </w:rPr>
        <w:t>”</w:t>
      </w:r>
      <w:r>
        <w:t>的其他各方均合法存续，具有完全的民事权利能力、民事行为能力和合法资格签署、交付和履行其作为一方的该等</w:t>
      </w:r>
      <w:r>
        <w:rPr>
          <w:rFonts w:ascii="Times New Roman" w:eastAsia="Times New Roman" w:hAnsi="Times New Roman" w:cs="Times New Roman"/>
        </w:rPr>
        <w:t>“</w:t>
      </w:r>
      <w:r>
        <w:t>交易文件</w:t>
      </w:r>
      <w:r>
        <w:rPr>
          <w:rFonts w:ascii="Times New Roman" w:eastAsia="Times New Roman" w:hAnsi="Times New Roman" w:cs="Times New Roman"/>
        </w:rPr>
        <w:t>”</w:t>
      </w:r>
      <w:r>
        <w:t>；拟签署该等</w:t>
      </w:r>
      <w:r>
        <w:rPr>
          <w:rFonts w:ascii="Times New Roman" w:eastAsia="Times New Roman" w:hAnsi="Times New Roman" w:cs="Times New Roman"/>
        </w:rPr>
        <w:t>“</w:t>
      </w:r>
      <w:r>
        <w:t>交易文件</w:t>
      </w:r>
      <w:r>
        <w:rPr>
          <w:rFonts w:ascii="Times New Roman" w:eastAsia="Times New Roman" w:hAnsi="Times New Roman" w:cs="Times New Roman"/>
        </w:rPr>
        <w:t>”</w:t>
      </w:r>
      <w:r>
        <w:t>的其他各方签署、交付和履行其作为一方的该等</w:t>
      </w:r>
      <w:r>
        <w:rPr>
          <w:rFonts w:ascii="Times New Roman" w:eastAsia="Times New Roman" w:hAnsi="Times New Roman" w:cs="Times New Roman"/>
        </w:rPr>
        <w:t>“</w:t>
      </w:r>
      <w:r>
        <w:t>交易文件</w:t>
      </w:r>
      <w:r>
        <w:rPr>
          <w:rFonts w:ascii="Times New Roman" w:eastAsia="Times New Roman" w:hAnsi="Times New Roman" w:cs="Times New Roman"/>
        </w:rPr>
        <w:t>”</w:t>
      </w:r>
      <w:r>
        <w:t>不违反适用其他各方的中国现行法律、行政法规和部门规章，在该等</w:t>
      </w:r>
      <w:r>
        <w:rPr>
          <w:rFonts w:ascii="Times New Roman" w:eastAsia="Times New Roman" w:hAnsi="Times New Roman" w:cs="Times New Roman"/>
        </w:rPr>
        <w:t>“</w:t>
      </w:r>
      <w:r>
        <w:t>交易文件</w:t>
      </w:r>
      <w:r>
        <w:rPr>
          <w:rFonts w:ascii="Times New Roman" w:eastAsia="Times New Roman" w:hAnsi="Times New Roman" w:cs="Times New Roman"/>
        </w:rPr>
        <w:t xml:space="preserve">” </w:t>
      </w:r>
      <w:r>
        <w:t>各自约定的生效条件全部满足后，该等</w:t>
      </w:r>
      <w:r>
        <w:rPr>
          <w:rFonts w:ascii="Times New Roman" w:eastAsia="Times New Roman" w:hAnsi="Times New Roman" w:cs="Times New Roman"/>
        </w:rPr>
        <w:t>“</w:t>
      </w:r>
      <w:r>
        <w:t>交易文件</w:t>
      </w:r>
      <w:r>
        <w:rPr>
          <w:rFonts w:ascii="Times New Roman" w:eastAsia="Times New Roman" w:hAnsi="Times New Roman" w:cs="Times New Roman"/>
        </w:rPr>
        <w:t>”</w:t>
      </w:r>
      <w:r>
        <w:t>构成各方合法的、有效的和有约束力的义务，该等</w:t>
      </w:r>
      <w:r>
        <w:rPr>
          <w:rFonts w:ascii="Times New Roman" w:eastAsia="Times New Roman" w:hAnsi="Times New Roman" w:cs="Times New Roman"/>
        </w:rPr>
        <w:t>“</w:t>
      </w:r>
      <w:r>
        <w:t>交易文件</w:t>
      </w:r>
      <w:r>
        <w:rPr>
          <w:rFonts w:ascii="Times New Roman" w:eastAsia="Times New Roman" w:hAnsi="Times New Roman" w:cs="Times New Roman"/>
        </w:rPr>
        <w:t>”</w:t>
      </w:r>
      <w:r>
        <w:t>的其他相关各方可按照</w:t>
      </w:r>
      <w:r>
        <w:rPr>
          <w:rFonts w:ascii="Times New Roman" w:eastAsia="Times New Roman" w:hAnsi="Times New Roman" w:cs="Times New Roman"/>
        </w:rPr>
        <w:t>“</w:t>
      </w:r>
      <w:r>
        <w:t>交易文件</w:t>
      </w:r>
      <w:r>
        <w:rPr>
          <w:rFonts w:ascii="Times New Roman" w:eastAsia="Times New Roman" w:hAnsi="Times New Roman" w:cs="Times New Roman"/>
        </w:rPr>
        <w:t>”</w:t>
      </w:r>
      <w:r>
        <w:t>的条款向各方主张权利，除非该等权利主张受到影响债权人权利的破产、重整、和解或其他类似法律的限制。</w:t>
      </w:r>
      <w:r>
        <w:rPr>
          <w:rFonts w:ascii="Times New Roman" w:eastAsia="Times New Roman" w:hAnsi="Times New Roman" w:cs="Times New Roman"/>
        </w:rPr>
        <w:t xml:space="preserve"> </w:t>
      </w:r>
    </w:p>
    <w:p w:rsidR="00C96E15" w:rsidRDefault="00210070">
      <w:pPr>
        <w:numPr>
          <w:ilvl w:val="0"/>
          <w:numId w:val="41"/>
        </w:numPr>
        <w:spacing w:after="133" w:line="400" w:lineRule="auto"/>
        <w:ind w:right="4" w:firstLine="439"/>
      </w:pPr>
      <w:r>
        <w:t>除本法律意见书之假设所述的有关事项及以下事项外，</w:t>
      </w:r>
      <w:r>
        <w:rPr>
          <w:rFonts w:ascii="Times New Roman" w:eastAsia="Times New Roman" w:hAnsi="Times New Roman" w:cs="Times New Roman"/>
        </w:rPr>
        <w:t>“</w:t>
      </w:r>
      <w:r>
        <w:t>招商银行</w:t>
      </w:r>
      <w:r>
        <w:rPr>
          <w:rFonts w:ascii="Times New Roman" w:eastAsia="Times New Roman" w:hAnsi="Times New Roman" w:cs="Times New Roman"/>
        </w:rPr>
        <w:t>”</w:t>
      </w:r>
      <w:r>
        <w:t>、</w:t>
      </w:r>
      <w:r>
        <w:rPr>
          <w:rFonts w:ascii="Times New Roman" w:eastAsia="Times New Roman" w:hAnsi="Times New Roman" w:cs="Times New Roman"/>
        </w:rPr>
        <w:t>“</w:t>
      </w:r>
      <w:r>
        <w:t>华润信托</w:t>
      </w:r>
      <w:r>
        <w:rPr>
          <w:rFonts w:ascii="Times New Roman" w:eastAsia="Times New Roman" w:hAnsi="Times New Roman" w:cs="Times New Roman"/>
        </w:rPr>
        <w:t>”</w:t>
      </w:r>
      <w:r>
        <w:t>就签署、交付和履行其作为一方的</w:t>
      </w:r>
      <w:r>
        <w:rPr>
          <w:rFonts w:ascii="Times New Roman" w:eastAsia="Times New Roman" w:hAnsi="Times New Roman" w:cs="Times New Roman"/>
        </w:rPr>
        <w:t>“</w:t>
      </w:r>
      <w:r>
        <w:t>交易文件</w:t>
      </w:r>
      <w:r>
        <w:rPr>
          <w:rFonts w:ascii="Times New Roman" w:eastAsia="Times New Roman" w:hAnsi="Times New Roman" w:cs="Times New Roman"/>
        </w:rPr>
        <w:t>”</w:t>
      </w:r>
      <w:r>
        <w:t>，无需取得任何政府机构的批准、许可、授权或同意：</w:t>
      </w:r>
      <w:r>
        <w:rPr>
          <w:rFonts w:ascii="Times New Roman" w:eastAsia="Times New Roman" w:hAnsi="Times New Roman" w:cs="Times New Roman"/>
        </w:rPr>
        <w:t xml:space="preserve"> </w:t>
      </w:r>
    </w:p>
    <w:p w:rsidR="00C96E15" w:rsidRDefault="00210070">
      <w:pPr>
        <w:numPr>
          <w:ilvl w:val="1"/>
          <w:numId w:val="36"/>
        </w:numPr>
        <w:spacing w:after="164"/>
        <w:ind w:right="4" w:hanging="420"/>
      </w:pPr>
      <w:r>
        <w:rPr>
          <w:rFonts w:ascii="Times New Roman" w:eastAsia="Times New Roman" w:hAnsi="Times New Roman" w:cs="Times New Roman"/>
        </w:rPr>
        <w:t>“</w:t>
      </w:r>
      <w:r>
        <w:t>银监会</w:t>
      </w:r>
      <w:r>
        <w:rPr>
          <w:rFonts w:ascii="Times New Roman" w:eastAsia="Times New Roman" w:hAnsi="Times New Roman" w:cs="Times New Roman"/>
        </w:rPr>
        <w:t>”</w:t>
      </w:r>
      <w:r>
        <w:t>对</w:t>
      </w:r>
      <w:r>
        <w:rPr>
          <w:rFonts w:ascii="Times New Roman" w:eastAsia="Times New Roman" w:hAnsi="Times New Roman" w:cs="Times New Roman"/>
        </w:rPr>
        <w:t>“</w:t>
      </w:r>
      <w:r>
        <w:t>招商银行</w:t>
      </w:r>
      <w:r>
        <w:rPr>
          <w:rFonts w:ascii="Times New Roman" w:eastAsia="Times New Roman" w:hAnsi="Times New Roman" w:cs="Times New Roman"/>
        </w:rPr>
        <w:t>”</w:t>
      </w:r>
      <w:r>
        <w:t>作为</w:t>
      </w:r>
      <w:r>
        <w:rPr>
          <w:rFonts w:ascii="Times New Roman" w:eastAsia="Times New Roman" w:hAnsi="Times New Roman" w:cs="Times New Roman"/>
        </w:rPr>
        <w:t>“</w:t>
      </w:r>
      <w:r>
        <w:t>发起机构</w:t>
      </w:r>
      <w:r>
        <w:rPr>
          <w:rFonts w:ascii="Times New Roman" w:eastAsia="Times New Roman" w:hAnsi="Times New Roman" w:cs="Times New Roman"/>
        </w:rPr>
        <w:t>”/“</w:t>
      </w:r>
      <w:r>
        <w:t>委托人</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将其</w:t>
      </w:r>
    </w:p>
    <w:p w:rsidR="00C96E15" w:rsidRDefault="00210070">
      <w:pPr>
        <w:spacing w:after="122" w:line="405" w:lineRule="auto"/>
        <w:ind w:left="1150" w:right="4"/>
      </w:pPr>
      <w:r>
        <w:lastRenderedPageBreak/>
        <w:t>合法所有</w:t>
      </w:r>
      <w:r>
        <w:rPr>
          <w:rFonts w:ascii="Times New Roman" w:eastAsia="Times New Roman" w:hAnsi="Times New Roman" w:cs="Times New Roman"/>
        </w:rPr>
        <w:t>“</w:t>
      </w:r>
      <w:r>
        <w:t>资产</w:t>
      </w:r>
      <w:r>
        <w:rPr>
          <w:rFonts w:ascii="Times New Roman" w:eastAsia="Times New Roman" w:hAnsi="Times New Roman" w:cs="Times New Roman"/>
        </w:rPr>
        <w:t>”</w:t>
      </w:r>
      <w:r>
        <w:t>信托给作为</w:t>
      </w:r>
      <w:r>
        <w:rPr>
          <w:rFonts w:ascii="Times New Roman" w:eastAsia="Times New Roman" w:hAnsi="Times New Roman" w:cs="Times New Roman"/>
        </w:rPr>
        <w:t>“</w:t>
      </w:r>
      <w:r>
        <w:t>受托机构</w:t>
      </w:r>
      <w:r>
        <w:rPr>
          <w:rFonts w:ascii="Times New Roman" w:eastAsia="Times New Roman" w:hAnsi="Times New Roman" w:cs="Times New Roman"/>
        </w:rPr>
        <w:t>”/“</w:t>
      </w:r>
      <w:r>
        <w:t>受托人</w:t>
      </w:r>
      <w:r>
        <w:rPr>
          <w:rFonts w:ascii="Times New Roman" w:eastAsia="Times New Roman" w:hAnsi="Times New Roman" w:cs="Times New Roman"/>
        </w:rPr>
        <w:t>”</w:t>
      </w:r>
      <w:r>
        <w:t>的</w:t>
      </w:r>
      <w:r>
        <w:rPr>
          <w:rFonts w:ascii="Times New Roman" w:eastAsia="Times New Roman" w:hAnsi="Times New Roman" w:cs="Times New Roman"/>
        </w:rPr>
        <w:t>“</w:t>
      </w:r>
      <w:r>
        <w:t>华润信托</w:t>
      </w:r>
      <w:r>
        <w:rPr>
          <w:rFonts w:ascii="Times New Roman" w:eastAsia="Times New Roman" w:hAnsi="Times New Roman" w:cs="Times New Roman"/>
        </w:rPr>
        <w:t>”</w:t>
      </w:r>
      <w:r>
        <w:t>，由</w:t>
      </w:r>
      <w:r>
        <w:rPr>
          <w:rFonts w:ascii="Times New Roman" w:eastAsia="Times New Roman" w:hAnsi="Times New Roman" w:cs="Times New Roman"/>
        </w:rPr>
        <w:t>“</w:t>
      </w:r>
      <w:r>
        <w:t>华润信托</w:t>
      </w:r>
      <w:r>
        <w:rPr>
          <w:rFonts w:ascii="Times New Roman" w:eastAsia="Times New Roman" w:hAnsi="Times New Roman" w:cs="Times New Roman"/>
        </w:rPr>
        <w:t xml:space="preserve">” </w:t>
      </w:r>
      <w:r>
        <w:t>作为</w:t>
      </w:r>
      <w:r>
        <w:rPr>
          <w:rFonts w:ascii="Times New Roman" w:eastAsia="Times New Roman" w:hAnsi="Times New Roman" w:cs="Times New Roman"/>
        </w:rPr>
        <w:t>“</w:t>
      </w:r>
      <w:r>
        <w:t>发行人</w:t>
      </w:r>
      <w:r>
        <w:rPr>
          <w:rFonts w:ascii="Times New Roman" w:eastAsia="Times New Roman" w:hAnsi="Times New Roman" w:cs="Times New Roman"/>
        </w:rPr>
        <w:t>”</w:t>
      </w:r>
      <w:r>
        <w:t>向投资机构发行</w:t>
      </w:r>
      <w:r>
        <w:rPr>
          <w:rFonts w:ascii="Times New Roman" w:eastAsia="Times New Roman" w:hAnsi="Times New Roman" w:cs="Times New Roman"/>
        </w:rPr>
        <w:t>“</w:t>
      </w:r>
      <w:r>
        <w:t>资产支持证券</w:t>
      </w:r>
      <w:r>
        <w:rPr>
          <w:rFonts w:ascii="Times New Roman" w:eastAsia="Times New Roman" w:hAnsi="Times New Roman" w:cs="Times New Roman"/>
        </w:rPr>
        <w:t>”</w:t>
      </w:r>
      <w:r>
        <w:t>的事项的备案；</w:t>
      </w:r>
      <w:r>
        <w:rPr>
          <w:rFonts w:ascii="Times New Roman" w:eastAsia="Times New Roman" w:hAnsi="Times New Roman" w:cs="Times New Roman"/>
        </w:rPr>
        <w:t xml:space="preserve"> </w:t>
      </w:r>
    </w:p>
    <w:p w:rsidR="00C96E15" w:rsidRDefault="00210070">
      <w:pPr>
        <w:numPr>
          <w:ilvl w:val="1"/>
          <w:numId w:val="36"/>
        </w:numPr>
        <w:spacing w:after="120" w:line="404" w:lineRule="auto"/>
        <w:ind w:right="4" w:hanging="420"/>
      </w:pPr>
      <w:r>
        <w:rPr>
          <w:rFonts w:ascii="Times New Roman" w:eastAsia="Times New Roman" w:hAnsi="Times New Roman" w:cs="Times New Roman"/>
        </w:rPr>
        <w:t>“</w:t>
      </w:r>
      <w:r>
        <w:t>人民银行</w:t>
      </w:r>
      <w:r>
        <w:rPr>
          <w:rFonts w:ascii="Times New Roman" w:eastAsia="Times New Roman" w:hAnsi="Times New Roman" w:cs="Times New Roman"/>
        </w:rPr>
        <w:t>”</w:t>
      </w:r>
      <w:r>
        <w:t>对</w:t>
      </w:r>
      <w:r>
        <w:rPr>
          <w:rFonts w:ascii="Times New Roman" w:eastAsia="Times New Roman" w:hAnsi="Times New Roman" w:cs="Times New Roman"/>
        </w:rPr>
        <w:t>“</w:t>
      </w:r>
      <w:r>
        <w:t>华润信托</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在全国银行间债券市场发行</w:t>
      </w:r>
      <w:r>
        <w:rPr>
          <w:rFonts w:ascii="Times New Roman" w:eastAsia="Times New Roman" w:hAnsi="Times New Roman" w:cs="Times New Roman"/>
        </w:rPr>
        <w:t>“</w:t>
      </w:r>
      <w:r>
        <w:t>资产支持证券</w:t>
      </w:r>
      <w:r>
        <w:rPr>
          <w:rFonts w:ascii="Times New Roman" w:eastAsia="Times New Roman" w:hAnsi="Times New Roman" w:cs="Times New Roman"/>
        </w:rPr>
        <w:t>”</w:t>
      </w:r>
      <w:r>
        <w:t>的注册。</w:t>
      </w:r>
      <w:r>
        <w:rPr>
          <w:rFonts w:ascii="Times New Roman" w:eastAsia="Times New Roman" w:hAnsi="Times New Roman" w:cs="Times New Roman"/>
        </w:rPr>
        <w:t xml:space="preserve"> </w:t>
      </w:r>
    </w:p>
    <w:p w:rsidR="00C96E15" w:rsidRDefault="00210070">
      <w:pPr>
        <w:numPr>
          <w:ilvl w:val="0"/>
          <w:numId w:val="39"/>
        </w:numPr>
        <w:spacing w:after="120" w:line="406" w:lineRule="auto"/>
        <w:ind w:right="4" w:firstLine="439"/>
      </w:pPr>
      <w:r>
        <w:t>在</w:t>
      </w:r>
      <w:r>
        <w:rPr>
          <w:rFonts w:ascii="Times New Roman" w:eastAsia="Times New Roman" w:hAnsi="Times New Roman" w:cs="Times New Roman"/>
        </w:rPr>
        <w:t>“</w:t>
      </w:r>
      <w:r>
        <w:t>银监会</w:t>
      </w:r>
      <w:r>
        <w:rPr>
          <w:rFonts w:ascii="Times New Roman" w:eastAsia="Times New Roman" w:hAnsi="Times New Roman" w:cs="Times New Roman"/>
        </w:rPr>
        <w:t>”</w:t>
      </w:r>
      <w:r>
        <w:t>和</w:t>
      </w:r>
      <w:r>
        <w:rPr>
          <w:rFonts w:ascii="Times New Roman" w:eastAsia="Times New Roman" w:hAnsi="Times New Roman" w:cs="Times New Roman"/>
        </w:rPr>
        <w:t>“</w:t>
      </w:r>
      <w:r>
        <w:t>人民银行</w:t>
      </w:r>
      <w:r>
        <w:rPr>
          <w:rFonts w:ascii="Times New Roman" w:eastAsia="Times New Roman" w:hAnsi="Times New Roman" w:cs="Times New Roman"/>
        </w:rPr>
        <w:t>”</w:t>
      </w:r>
      <w:r>
        <w:t>分别依法对本项目备案、注册后，在</w:t>
      </w:r>
      <w:r>
        <w:rPr>
          <w:rFonts w:ascii="Times New Roman" w:eastAsia="Times New Roman" w:hAnsi="Times New Roman" w:cs="Times New Roman"/>
        </w:rPr>
        <w:t>“</w:t>
      </w:r>
      <w:r>
        <w:t>《信托合同》</w:t>
      </w:r>
      <w:r>
        <w:rPr>
          <w:rFonts w:ascii="Times New Roman" w:eastAsia="Times New Roman" w:hAnsi="Times New Roman" w:cs="Times New Roman"/>
        </w:rPr>
        <w:t xml:space="preserve">” </w:t>
      </w:r>
      <w:r>
        <w:t>约定的</w:t>
      </w:r>
      <w:r>
        <w:rPr>
          <w:rFonts w:ascii="Times New Roman" w:eastAsia="Times New Roman" w:hAnsi="Times New Roman" w:cs="Times New Roman"/>
        </w:rPr>
        <w:t>“</w:t>
      </w:r>
      <w:r>
        <w:t>信托</w:t>
      </w:r>
      <w:r>
        <w:rPr>
          <w:rFonts w:ascii="Times New Roman" w:eastAsia="Times New Roman" w:hAnsi="Times New Roman" w:cs="Times New Roman"/>
        </w:rPr>
        <w:t>”</w:t>
      </w:r>
      <w:r>
        <w:t>生效条件全部满足后，</w:t>
      </w:r>
      <w:r>
        <w:rPr>
          <w:rFonts w:ascii="Times New Roman" w:eastAsia="Times New Roman" w:hAnsi="Times New Roman" w:cs="Times New Roman"/>
        </w:rPr>
        <w:t>“</w:t>
      </w:r>
      <w:r>
        <w:t>信托</w:t>
      </w:r>
      <w:r>
        <w:rPr>
          <w:rFonts w:ascii="Times New Roman" w:eastAsia="Times New Roman" w:hAnsi="Times New Roman" w:cs="Times New Roman"/>
        </w:rPr>
        <w:t>”</w:t>
      </w:r>
      <w:r>
        <w:t>生效。</w:t>
      </w:r>
      <w:r>
        <w:rPr>
          <w:rFonts w:ascii="Times New Roman" w:eastAsia="Times New Roman" w:hAnsi="Times New Roman" w:cs="Times New Roman"/>
        </w:rPr>
        <w:t xml:space="preserve"> </w:t>
      </w:r>
    </w:p>
    <w:p w:rsidR="00C96E15" w:rsidRDefault="00210070">
      <w:pPr>
        <w:numPr>
          <w:ilvl w:val="0"/>
          <w:numId w:val="39"/>
        </w:numPr>
        <w:spacing w:after="131" w:line="392" w:lineRule="auto"/>
        <w:ind w:right="4" w:firstLine="439"/>
      </w:pPr>
      <w:r>
        <w:t>对于</w:t>
      </w:r>
      <w:r>
        <w:rPr>
          <w:rFonts w:ascii="Times New Roman" w:eastAsia="Times New Roman" w:hAnsi="Times New Roman" w:cs="Times New Roman"/>
        </w:rPr>
        <w:t>“</w:t>
      </w:r>
      <w:r>
        <w:t>委托人</w:t>
      </w:r>
      <w:r>
        <w:rPr>
          <w:rFonts w:ascii="Times New Roman" w:eastAsia="Times New Roman" w:hAnsi="Times New Roman" w:cs="Times New Roman"/>
        </w:rPr>
        <w:t>”</w:t>
      </w:r>
      <w:r>
        <w:t>设立</w:t>
      </w:r>
      <w:r>
        <w:rPr>
          <w:rFonts w:ascii="Times New Roman" w:eastAsia="Times New Roman" w:hAnsi="Times New Roman" w:cs="Times New Roman"/>
        </w:rPr>
        <w:t>“</w:t>
      </w:r>
      <w:r>
        <w:t>信托</w:t>
      </w:r>
      <w:r>
        <w:rPr>
          <w:rFonts w:ascii="Times New Roman" w:eastAsia="Times New Roman" w:hAnsi="Times New Roman" w:cs="Times New Roman"/>
        </w:rPr>
        <w:t>”</w:t>
      </w:r>
      <w:r>
        <w:t>的</w:t>
      </w:r>
      <w:r>
        <w:rPr>
          <w:rFonts w:ascii="Times New Roman" w:eastAsia="Times New Roman" w:hAnsi="Times New Roman" w:cs="Times New Roman"/>
        </w:rPr>
        <w:t>“</w:t>
      </w:r>
      <w:r>
        <w:t>汽车分期</w:t>
      </w:r>
      <w:r>
        <w:rPr>
          <w:rFonts w:ascii="Times New Roman" w:eastAsia="Times New Roman" w:hAnsi="Times New Roman" w:cs="Times New Roman"/>
        </w:rPr>
        <w:t>”</w:t>
      </w:r>
      <w:r>
        <w:t>而言，</w:t>
      </w:r>
      <w:r>
        <w:rPr>
          <w:rFonts w:ascii="Times New Roman" w:eastAsia="Times New Roman" w:hAnsi="Times New Roman" w:cs="Times New Roman"/>
        </w:rPr>
        <w:t>“</w:t>
      </w:r>
      <w:r>
        <w:t>信托</w:t>
      </w:r>
      <w:r>
        <w:rPr>
          <w:rFonts w:ascii="Times New Roman" w:eastAsia="Times New Roman" w:hAnsi="Times New Roman" w:cs="Times New Roman"/>
        </w:rPr>
        <w:t>”</w:t>
      </w:r>
      <w:r>
        <w:t>一经生效，</w:t>
      </w:r>
      <w:r>
        <w:rPr>
          <w:rFonts w:ascii="Times New Roman" w:eastAsia="Times New Roman" w:hAnsi="Times New Roman" w:cs="Times New Roman"/>
        </w:rPr>
        <w:t>“</w:t>
      </w:r>
      <w:r>
        <w:t>委托人</w:t>
      </w:r>
      <w:r>
        <w:rPr>
          <w:rFonts w:ascii="Times New Roman" w:eastAsia="Times New Roman" w:hAnsi="Times New Roman" w:cs="Times New Roman"/>
        </w:rPr>
        <w:t>”</w:t>
      </w:r>
      <w:r>
        <w:t>对</w:t>
      </w:r>
      <w:r>
        <w:rPr>
          <w:rFonts w:ascii="Times New Roman" w:eastAsia="Times New Roman" w:hAnsi="Times New Roman" w:cs="Times New Roman"/>
        </w:rPr>
        <w:t>“</w:t>
      </w:r>
      <w:r>
        <w:t>汽车分期</w:t>
      </w:r>
      <w:r>
        <w:rPr>
          <w:rFonts w:ascii="Times New Roman" w:eastAsia="Times New Roman" w:hAnsi="Times New Roman" w:cs="Times New Roman"/>
        </w:rPr>
        <w:t>”</w:t>
      </w:r>
      <w:r>
        <w:t>债权的转让即在</w:t>
      </w:r>
      <w:r>
        <w:rPr>
          <w:rFonts w:ascii="Times New Roman" w:eastAsia="Times New Roman" w:hAnsi="Times New Roman" w:cs="Times New Roman"/>
        </w:rPr>
        <w:t>“</w:t>
      </w:r>
      <w:r>
        <w:t>委托人</w:t>
      </w:r>
      <w:r>
        <w:rPr>
          <w:rFonts w:ascii="Times New Roman" w:eastAsia="Times New Roman" w:hAnsi="Times New Roman" w:cs="Times New Roman"/>
        </w:rPr>
        <w:t>”</w:t>
      </w:r>
      <w:r>
        <w:t>和</w:t>
      </w:r>
      <w:r>
        <w:rPr>
          <w:rFonts w:ascii="Times New Roman" w:eastAsia="Times New Roman" w:hAnsi="Times New Roman" w:cs="Times New Roman"/>
        </w:rPr>
        <w:t>“</w:t>
      </w:r>
      <w:r>
        <w:t>受托人</w:t>
      </w:r>
      <w:r>
        <w:rPr>
          <w:rFonts w:ascii="Times New Roman" w:eastAsia="Times New Roman" w:hAnsi="Times New Roman" w:cs="Times New Roman"/>
        </w:rPr>
        <w:t>”</w:t>
      </w:r>
      <w:r>
        <w:t>之间发生法律效力；对于</w:t>
      </w:r>
      <w:r>
        <w:rPr>
          <w:rFonts w:ascii="Times New Roman" w:eastAsia="Times New Roman" w:hAnsi="Times New Roman" w:cs="Times New Roman"/>
        </w:rPr>
        <w:t>“</w:t>
      </w:r>
      <w:r>
        <w:t>受托人</w:t>
      </w:r>
      <w:r>
        <w:rPr>
          <w:rFonts w:ascii="Times New Roman" w:eastAsia="Times New Roman" w:hAnsi="Times New Roman" w:cs="Times New Roman"/>
        </w:rPr>
        <w:t>”</w:t>
      </w:r>
      <w:r>
        <w:t>在</w:t>
      </w:r>
      <w:r>
        <w:rPr>
          <w:rFonts w:ascii="Times New Roman" w:eastAsia="Times New Roman" w:hAnsi="Times New Roman" w:cs="Times New Roman"/>
        </w:rPr>
        <w:t>“</w:t>
      </w:r>
      <w:r>
        <w:t>信托</w:t>
      </w:r>
      <w:r>
        <w:rPr>
          <w:rFonts w:ascii="Times New Roman" w:eastAsia="Times New Roman" w:hAnsi="Times New Roman" w:cs="Times New Roman"/>
        </w:rPr>
        <w:t xml:space="preserve">” </w:t>
      </w:r>
      <w:r>
        <w:t>生效后依据</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向</w:t>
      </w:r>
      <w:r>
        <w:rPr>
          <w:rFonts w:ascii="Times New Roman" w:eastAsia="Times New Roman" w:hAnsi="Times New Roman" w:cs="Times New Roman"/>
        </w:rPr>
        <w:t>“</w:t>
      </w:r>
      <w:r>
        <w:t>招商银行</w:t>
      </w:r>
      <w:r>
        <w:rPr>
          <w:rFonts w:ascii="Times New Roman" w:eastAsia="Times New Roman" w:hAnsi="Times New Roman" w:cs="Times New Roman"/>
        </w:rPr>
        <w:t>”</w:t>
      </w:r>
      <w:r>
        <w:t>持续购买的</w:t>
      </w:r>
      <w:r>
        <w:rPr>
          <w:rFonts w:ascii="Times New Roman" w:eastAsia="Times New Roman" w:hAnsi="Times New Roman" w:cs="Times New Roman"/>
        </w:rPr>
        <w:t>“</w:t>
      </w:r>
      <w:r>
        <w:t>汽车分期</w:t>
      </w:r>
      <w:r>
        <w:rPr>
          <w:rFonts w:ascii="Times New Roman" w:eastAsia="Times New Roman" w:hAnsi="Times New Roman" w:cs="Times New Roman"/>
        </w:rPr>
        <w:t>”</w:t>
      </w:r>
      <w:r>
        <w:t>而言，在</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已生效且该合同约定的转让条件全部满足后，</w:t>
      </w:r>
      <w:r>
        <w:rPr>
          <w:rFonts w:ascii="Times New Roman" w:eastAsia="Times New Roman" w:hAnsi="Times New Roman" w:cs="Times New Roman"/>
        </w:rPr>
        <w:t>“</w:t>
      </w:r>
      <w:r>
        <w:t>招商银行</w:t>
      </w:r>
      <w:r>
        <w:rPr>
          <w:rFonts w:ascii="Times New Roman" w:eastAsia="Times New Roman" w:hAnsi="Times New Roman" w:cs="Times New Roman"/>
        </w:rPr>
        <w:t>”</w:t>
      </w:r>
      <w:r>
        <w:t>对</w:t>
      </w:r>
      <w:r>
        <w:rPr>
          <w:rFonts w:ascii="Times New Roman" w:eastAsia="Times New Roman" w:hAnsi="Times New Roman" w:cs="Times New Roman"/>
        </w:rPr>
        <w:t>“</w:t>
      </w:r>
      <w:r>
        <w:t>汽车分期</w:t>
      </w:r>
      <w:r>
        <w:rPr>
          <w:rFonts w:ascii="Times New Roman" w:eastAsia="Times New Roman" w:hAnsi="Times New Roman" w:cs="Times New Roman"/>
        </w:rPr>
        <w:t>”</w:t>
      </w:r>
      <w:r>
        <w:t>债权的转让将于</w:t>
      </w:r>
      <w:r>
        <w:rPr>
          <w:rFonts w:ascii="Times New Roman" w:eastAsia="Times New Roman" w:hAnsi="Times New Roman" w:cs="Times New Roman"/>
        </w:rPr>
        <w:t>“</w:t>
      </w:r>
      <w:r>
        <w:t>持续购买日</w:t>
      </w:r>
      <w:r>
        <w:rPr>
          <w:rFonts w:ascii="Times New Roman" w:eastAsia="Times New Roman" w:hAnsi="Times New Roman" w:cs="Times New Roman"/>
        </w:rPr>
        <w:t>”</w:t>
      </w:r>
      <w:r>
        <w:t>起在</w:t>
      </w:r>
      <w:r>
        <w:rPr>
          <w:rFonts w:ascii="Times New Roman" w:eastAsia="Times New Roman" w:hAnsi="Times New Roman" w:cs="Times New Roman"/>
        </w:rPr>
        <w:t>“</w:t>
      </w:r>
      <w:r>
        <w:t>招商银行</w:t>
      </w:r>
      <w:r>
        <w:rPr>
          <w:rFonts w:ascii="Times New Roman" w:eastAsia="Times New Roman" w:hAnsi="Times New Roman" w:cs="Times New Roman"/>
        </w:rPr>
        <w:t>”</w:t>
      </w:r>
      <w:r>
        <w:t>和</w:t>
      </w:r>
      <w:r>
        <w:rPr>
          <w:rFonts w:ascii="Times New Roman" w:eastAsia="Times New Roman" w:hAnsi="Times New Roman" w:cs="Times New Roman"/>
        </w:rPr>
        <w:t>“</w:t>
      </w:r>
      <w:r>
        <w:t>受托人</w:t>
      </w:r>
      <w:r>
        <w:rPr>
          <w:rFonts w:ascii="Times New Roman" w:eastAsia="Times New Roman" w:hAnsi="Times New Roman" w:cs="Times New Roman"/>
        </w:rPr>
        <w:t>”</w:t>
      </w:r>
      <w:r>
        <w:t>之间发生法律效力。</w:t>
      </w:r>
      <w:r>
        <w:rPr>
          <w:rFonts w:ascii="Times New Roman" w:eastAsia="Times New Roman" w:hAnsi="Times New Roman" w:cs="Times New Roman"/>
        </w:rPr>
        <w:t>“</w:t>
      </w:r>
      <w:r>
        <w:t>汽车分期</w:t>
      </w:r>
      <w:r>
        <w:rPr>
          <w:rFonts w:ascii="Times New Roman" w:eastAsia="Times New Roman" w:hAnsi="Times New Roman" w:cs="Times New Roman"/>
        </w:rPr>
        <w:t>”</w:t>
      </w:r>
      <w:r>
        <w:t>债权转让的，附属于该等</w:t>
      </w:r>
      <w:r>
        <w:rPr>
          <w:rFonts w:ascii="Times New Roman" w:eastAsia="Times New Roman" w:hAnsi="Times New Roman" w:cs="Times New Roman"/>
        </w:rPr>
        <w:t>“</w:t>
      </w:r>
      <w:r>
        <w:t>汽车分期</w:t>
      </w:r>
      <w:r>
        <w:rPr>
          <w:rFonts w:ascii="Times New Roman" w:eastAsia="Times New Roman" w:hAnsi="Times New Roman" w:cs="Times New Roman"/>
        </w:rPr>
        <w:t>”</w:t>
      </w:r>
      <w:r>
        <w:t>债权的保证债权（如有）随</w:t>
      </w:r>
      <w:r>
        <w:rPr>
          <w:rFonts w:ascii="Times New Roman" w:eastAsia="Times New Roman" w:hAnsi="Times New Roman" w:cs="Times New Roman"/>
        </w:rPr>
        <w:t>“</w:t>
      </w:r>
      <w:r>
        <w:t>汽车分期</w:t>
      </w:r>
      <w:r>
        <w:rPr>
          <w:rFonts w:ascii="Times New Roman" w:eastAsia="Times New Roman" w:hAnsi="Times New Roman" w:cs="Times New Roman"/>
        </w:rPr>
        <w:t>”</w:t>
      </w:r>
      <w:r>
        <w:t>债权的转让而同时转让。如果发生</w:t>
      </w:r>
      <w:r>
        <w:rPr>
          <w:rFonts w:ascii="Times New Roman" w:eastAsia="Times New Roman" w:hAnsi="Times New Roman" w:cs="Times New Roman"/>
        </w:rPr>
        <w:t>“</w:t>
      </w:r>
      <w:r>
        <w:t>权利完善事件</w:t>
      </w:r>
      <w:r>
        <w:rPr>
          <w:rFonts w:ascii="Times New Roman" w:eastAsia="Times New Roman" w:hAnsi="Times New Roman" w:cs="Times New Roman"/>
        </w:rPr>
        <w:t>”</w:t>
      </w:r>
      <w:r>
        <w:t>或</w:t>
      </w:r>
      <w:r>
        <w:rPr>
          <w:rFonts w:ascii="Times New Roman" w:eastAsia="Times New Roman" w:hAnsi="Times New Roman" w:cs="Times New Roman"/>
        </w:rPr>
        <w:t>“</w:t>
      </w:r>
      <w:r>
        <w:t>《信托合同》</w:t>
      </w:r>
      <w:r>
        <w:rPr>
          <w:rFonts w:ascii="Times New Roman" w:eastAsia="Times New Roman" w:hAnsi="Times New Roman" w:cs="Times New Roman"/>
        </w:rPr>
        <w:t>”</w:t>
      </w:r>
      <w:r>
        <w:t>约定的其他事由，在</w:t>
      </w:r>
      <w:r>
        <w:rPr>
          <w:rFonts w:ascii="Times New Roman" w:eastAsia="Times New Roman" w:hAnsi="Times New Roman" w:cs="Times New Roman"/>
        </w:rPr>
        <w:t>“</w:t>
      </w:r>
      <w:r>
        <w:t>委托人</w:t>
      </w:r>
      <w:r>
        <w:rPr>
          <w:rFonts w:ascii="Times New Roman" w:eastAsia="Times New Roman" w:hAnsi="Times New Roman" w:cs="Times New Roman"/>
        </w:rPr>
        <w:t>”</w:t>
      </w:r>
      <w:r>
        <w:t>或</w:t>
      </w:r>
      <w:r>
        <w:rPr>
          <w:rFonts w:ascii="Times New Roman" w:eastAsia="Times New Roman" w:hAnsi="Times New Roman" w:cs="Times New Roman"/>
        </w:rPr>
        <w:t>“</w:t>
      </w:r>
      <w:r>
        <w:t>受托人</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以</w:t>
      </w:r>
      <w:r>
        <w:rPr>
          <w:rFonts w:ascii="Times New Roman" w:eastAsia="Times New Roman" w:hAnsi="Times New Roman" w:cs="Times New Roman"/>
        </w:rPr>
        <w:t>“</w:t>
      </w:r>
      <w:r>
        <w:t>权利完善通知</w:t>
      </w:r>
      <w:r>
        <w:rPr>
          <w:rFonts w:ascii="Times New Roman" w:eastAsia="Times New Roman" w:hAnsi="Times New Roman" w:cs="Times New Roman"/>
        </w:rPr>
        <w:t>”</w:t>
      </w:r>
      <w:r>
        <w:t>的形式将该等债权转让的事实通知</w:t>
      </w:r>
      <w:r>
        <w:rPr>
          <w:rFonts w:ascii="Times New Roman" w:eastAsia="Times New Roman" w:hAnsi="Times New Roman" w:cs="Times New Roman"/>
        </w:rPr>
        <w:t>“</w:t>
      </w:r>
      <w:r>
        <w:t>借款人</w:t>
      </w:r>
      <w:r>
        <w:rPr>
          <w:rFonts w:ascii="Times New Roman" w:eastAsia="Times New Roman" w:hAnsi="Times New Roman" w:cs="Times New Roman"/>
        </w:rPr>
        <w:t>”</w:t>
      </w:r>
      <w:r>
        <w:t>、</w:t>
      </w:r>
      <w:r>
        <w:rPr>
          <w:rFonts w:ascii="Times New Roman" w:eastAsia="Times New Roman" w:hAnsi="Times New Roman" w:cs="Times New Roman"/>
        </w:rPr>
        <w:t>“</w:t>
      </w:r>
      <w:r>
        <w:t>保证人</w:t>
      </w:r>
      <w:r>
        <w:rPr>
          <w:rFonts w:ascii="Times New Roman" w:eastAsia="Times New Roman" w:hAnsi="Times New Roman" w:cs="Times New Roman"/>
        </w:rPr>
        <w:t>”</w:t>
      </w:r>
      <w:r>
        <w:t>后，该等债权的转让即对该等</w:t>
      </w:r>
      <w:r>
        <w:rPr>
          <w:rFonts w:ascii="Times New Roman" w:eastAsia="Times New Roman" w:hAnsi="Times New Roman" w:cs="Times New Roman"/>
        </w:rPr>
        <w:t>“</w:t>
      </w:r>
      <w:r>
        <w:t>借款人</w:t>
      </w:r>
      <w:r>
        <w:rPr>
          <w:rFonts w:ascii="Times New Roman" w:eastAsia="Times New Roman" w:hAnsi="Times New Roman" w:cs="Times New Roman"/>
        </w:rPr>
        <w:t>”</w:t>
      </w:r>
      <w:r>
        <w:t>、</w:t>
      </w:r>
      <w:r>
        <w:rPr>
          <w:rFonts w:ascii="Times New Roman" w:eastAsia="Times New Roman" w:hAnsi="Times New Roman" w:cs="Times New Roman"/>
        </w:rPr>
        <w:t>“</w:t>
      </w:r>
      <w:r>
        <w:t>保证人</w:t>
      </w:r>
      <w:r>
        <w:rPr>
          <w:rFonts w:ascii="Times New Roman" w:eastAsia="Times New Roman" w:hAnsi="Times New Roman" w:cs="Times New Roman"/>
        </w:rPr>
        <w:t>”</w:t>
      </w:r>
      <w:r>
        <w:t>发生法律效力。</w:t>
      </w:r>
      <w:r>
        <w:rPr>
          <w:rFonts w:ascii="Times New Roman" w:eastAsia="Times New Roman" w:hAnsi="Times New Roman" w:cs="Times New Roman"/>
        </w:rPr>
        <w:t xml:space="preserve"> </w:t>
      </w:r>
    </w:p>
    <w:p w:rsidR="00C96E15" w:rsidRDefault="00210070">
      <w:pPr>
        <w:numPr>
          <w:ilvl w:val="0"/>
          <w:numId w:val="39"/>
        </w:numPr>
        <w:spacing w:after="131" w:line="399" w:lineRule="auto"/>
        <w:ind w:right="4" w:firstLine="439"/>
      </w:pPr>
      <w:r>
        <w:t>附属于</w:t>
      </w:r>
      <w:r>
        <w:rPr>
          <w:rFonts w:ascii="Times New Roman" w:eastAsia="Times New Roman" w:hAnsi="Times New Roman" w:cs="Times New Roman"/>
        </w:rPr>
        <w:t>“</w:t>
      </w:r>
      <w:r>
        <w:t>汽车分期</w:t>
      </w:r>
      <w:r>
        <w:rPr>
          <w:rFonts w:ascii="Times New Roman" w:eastAsia="Times New Roman" w:hAnsi="Times New Roman" w:cs="Times New Roman"/>
        </w:rPr>
        <w:t>”</w:t>
      </w:r>
      <w:r>
        <w:t>债权的</w:t>
      </w:r>
      <w:r>
        <w:rPr>
          <w:rFonts w:ascii="Times New Roman" w:eastAsia="Times New Roman" w:hAnsi="Times New Roman" w:cs="Times New Roman"/>
        </w:rPr>
        <w:t>“</w:t>
      </w:r>
      <w:r>
        <w:t>抵押权</w:t>
      </w:r>
      <w:r>
        <w:rPr>
          <w:rFonts w:ascii="Times New Roman" w:eastAsia="Times New Roman" w:hAnsi="Times New Roman" w:cs="Times New Roman"/>
        </w:rPr>
        <w:t>”</w:t>
      </w:r>
      <w:r>
        <w:t>（如有）随</w:t>
      </w:r>
      <w:r>
        <w:rPr>
          <w:rFonts w:ascii="Times New Roman" w:eastAsia="Times New Roman" w:hAnsi="Times New Roman" w:cs="Times New Roman"/>
        </w:rPr>
        <w:t>“</w:t>
      </w:r>
      <w:r>
        <w:t>汽车分期</w:t>
      </w:r>
      <w:r>
        <w:rPr>
          <w:rFonts w:ascii="Times New Roman" w:eastAsia="Times New Roman" w:hAnsi="Times New Roman" w:cs="Times New Roman"/>
        </w:rPr>
        <w:t>”</w:t>
      </w:r>
      <w:r>
        <w:t>债权的转让而同时转让，但根据《中华人民共和国物权法》（以下简称</w:t>
      </w:r>
      <w:r>
        <w:rPr>
          <w:rFonts w:ascii="Times New Roman" w:eastAsia="Times New Roman" w:hAnsi="Times New Roman" w:cs="Times New Roman"/>
        </w:rPr>
        <w:t>“</w:t>
      </w:r>
      <w:r>
        <w:t>《物权法》</w:t>
      </w:r>
      <w:r>
        <w:rPr>
          <w:rFonts w:ascii="Times New Roman" w:eastAsia="Times New Roman" w:hAnsi="Times New Roman" w:cs="Times New Roman"/>
        </w:rPr>
        <w:t>”</w:t>
      </w:r>
      <w:r>
        <w:t>）第一百八十八条规定，以车辆抵押的，</w:t>
      </w:r>
      <w:r>
        <w:rPr>
          <w:rFonts w:ascii="Times New Roman" w:eastAsia="Times New Roman" w:hAnsi="Times New Roman" w:cs="Times New Roman"/>
        </w:rPr>
        <w:t>“</w:t>
      </w:r>
      <w:r>
        <w:t>抵押权自抵押合同生效之日起设立，未经登记，不得对抗善意第</w:t>
      </w:r>
      <w:r>
        <w:lastRenderedPageBreak/>
        <w:t>三人</w:t>
      </w:r>
      <w:r>
        <w:rPr>
          <w:rFonts w:ascii="Times New Roman" w:eastAsia="Times New Roman" w:hAnsi="Times New Roman" w:cs="Times New Roman"/>
        </w:rPr>
        <w:t>”</w:t>
      </w:r>
      <w:r>
        <w:t>，因此在</w:t>
      </w:r>
      <w:r>
        <w:rPr>
          <w:rFonts w:ascii="Times New Roman" w:eastAsia="Times New Roman" w:hAnsi="Times New Roman" w:cs="Times New Roman"/>
        </w:rPr>
        <w:t>“</w:t>
      </w:r>
      <w:r>
        <w:t>抵押权</w:t>
      </w:r>
      <w:r>
        <w:rPr>
          <w:rFonts w:ascii="Times New Roman" w:eastAsia="Times New Roman" w:hAnsi="Times New Roman" w:cs="Times New Roman"/>
        </w:rPr>
        <w:t>”</w:t>
      </w:r>
      <w:r>
        <w:t>变更登记至</w:t>
      </w:r>
      <w:r>
        <w:rPr>
          <w:rFonts w:ascii="Times New Roman" w:eastAsia="Times New Roman" w:hAnsi="Times New Roman" w:cs="Times New Roman"/>
        </w:rPr>
        <w:t>“</w:t>
      </w:r>
      <w:r>
        <w:t>受托人</w:t>
      </w:r>
      <w:r>
        <w:rPr>
          <w:rFonts w:ascii="Times New Roman" w:eastAsia="Times New Roman" w:hAnsi="Times New Roman" w:cs="Times New Roman"/>
        </w:rPr>
        <w:t>”</w:t>
      </w:r>
      <w:r>
        <w:t>名下之前，</w:t>
      </w:r>
      <w:r>
        <w:rPr>
          <w:rFonts w:ascii="Times New Roman" w:eastAsia="Times New Roman" w:hAnsi="Times New Roman" w:cs="Times New Roman"/>
        </w:rPr>
        <w:t>“</w:t>
      </w:r>
      <w:r>
        <w:t>受托人</w:t>
      </w:r>
      <w:r>
        <w:rPr>
          <w:rFonts w:ascii="Times New Roman" w:eastAsia="Times New Roman" w:hAnsi="Times New Roman" w:cs="Times New Roman"/>
        </w:rPr>
        <w:t>”</w:t>
      </w:r>
      <w:r>
        <w:t>持有的</w:t>
      </w:r>
      <w:r>
        <w:rPr>
          <w:rFonts w:ascii="Times New Roman" w:eastAsia="Times New Roman" w:hAnsi="Times New Roman" w:cs="Times New Roman"/>
        </w:rPr>
        <w:t>“</w:t>
      </w:r>
      <w:r>
        <w:t>抵押权</w:t>
      </w:r>
      <w:r>
        <w:rPr>
          <w:rFonts w:ascii="Times New Roman" w:eastAsia="Times New Roman" w:hAnsi="Times New Roman" w:cs="Times New Roman"/>
        </w:rPr>
        <w:t>”</w:t>
      </w:r>
      <w:r>
        <w:t>可能不能对抗善意第三人。</w:t>
      </w:r>
      <w:r>
        <w:rPr>
          <w:rFonts w:ascii="Times New Roman" w:eastAsia="Times New Roman" w:hAnsi="Times New Roman" w:cs="Times New Roman"/>
        </w:rPr>
        <w:t xml:space="preserve"> </w:t>
      </w:r>
    </w:p>
    <w:p w:rsidR="00C96E15" w:rsidRDefault="00210070">
      <w:pPr>
        <w:numPr>
          <w:ilvl w:val="0"/>
          <w:numId w:val="39"/>
        </w:numPr>
        <w:spacing w:after="129" w:line="399" w:lineRule="auto"/>
        <w:ind w:right="4" w:firstLine="439"/>
      </w:pPr>
      <w:r>
        <w:t>对于</w:t>
      </w:r>
      <w:r>
        <w:rPr>
          <w:rFonts w:ascii="Times New Roman" w:eastAsia="Times New Roman" w:hAnsi="Times New Roman" w:cs="Times New Roman"/>
        </w:rPr>
        <w:t>“</w:t>
      </w:r>
      <w:r>
        <w:t>委托人</w:t>
      </w:r>
      <w:r>
        <w:rPr>
          <w:rFonts w:ascii="Times New Roman" w:eastAsia="Times New Roman" w:hAnsi="Times New Roman" w:cs="Times New Roman"/>
        </w:rPr>
        <w:t>”</w:t>
      </w:r>
      <w:r>
        <w:t>设立</w:t>
      </w:r>
      <w:r>
        <w:rPr>
          <w:rFonts w:ascii="Times New Roman" w:eastAsia="Times New Roman" w:hAnsi="Times New Roman" w:cs="Times New Roman"/>
        </w:rPr>
        <w:t>“</w:t>
      </w:r>
      <w:r>
        <w:t>信托</w:t>
      </w:r>
      <w:r>
        <w:rPr>
          <w:rFonts w:ascii="Times New Roman" w:eastAsia="Times New Roman" w:hAnsi="Times New Roman" w:cs="Times New Roman"/>
        </w:rPr>
        <w:t>”</w:t>
      </w:r>
      <w:r>
        <w:t>的</w:t>
      </w:r>
      <w:r>
        <w:rPr>
          <w:rFonts w:ascii="Times New Roman" w:eastAsia="Times New Roman" w:hAnsi="Times New Roman" w:cs="Times New Roman"/>
        </w:rPr>
        <w:t>“</w:t>
      </w:r>
      <w:r>
        <w:t>资产</w:t>
      </w:r>
      <w:r>
        <w:rPr>
          <w:rFonts w:ascii="Times New Roman" w:eastAsia="Times New Roman" w:hAnsi="Times New Roman" w:cs="Times New Roman"/>
        </w:rPr>
        <w:t>”</w:t>
      </w:r>
      <w:r>
        <w:t>而言，</w:t>
      </w:r>
      <w:r>
        <w:rPr>
          <w:rFonts w:ascii="Times New Roman" w:eastAsia="Times New Roman" w:hAnsi="Times New Roman" w:cs="Times New Roman"/>
        </w:rPr>
        <w:t>“</w:t>
      </w:r>
      <w:r>
        <w:t>信托</w:t>
      </w:r>
      <w:r>
        <w:rPr>
          <w:rFonts w:ascii="Times New Roman" w:eastAsia="Times New Roman" w:hAnsi="Times New Roman" w:cs="Times New Roman"/>
        </w:rPr>
        <w:t>”</w:t>
      </w:r>
      <w:r>
        <w:t>一经生效，该等</w:t>
      </w:r>
      <w:r>
        <w:rPr>
          <w:rFonts w:ascii="Times New Roman" w:eastAsia="Times New Roman" w:hAnsi="Times New Roman" w:cs="Times New Roman"/>
        </w:rPr>
        <w:t>“</w:t>
      </w:r>
      <w:r>
        <w:t>资产</w:t>
      </w:r>
      <w:r>
        <w:rPr>
          <w:rFonts w:ascii="Times New Roman" w:eastAsia="Times New Roman" w:hAnsi="Times New Roman" w:cs="Times New Roman"/>
        </w:rPr>
        <w:t>”</w:t>
      </w:r>
      <w:r>
        <w:t>即与</w:t>
      </w:r>
      <w:r>
        <w:rPr>
          <w:rFonts w:ascii="Times New Roman" w:eastAsia="Times New Roman" w:hAnsi="Times New Roman" w:cs="Times New Roman"/>
        </w:rPr>
        <w:t>“</w:t>
      </w:r>
      <w:r>
        <w:t>委托人</w:t>
      </w:r>
      <w:r>
        <w:rPr>
          <w:rFonts w:ascii="Times New Roman" w:eastAsia="Times New Roman" w:hAnsi="Times New Roman" w:cs="Times New Roman"/>
        </w:rPr>
        <w:t>”</w:t>
      </w:r>
      <w:r>
        <w:t>未设立信托的其他财产相区别。对于</w:t>
      </w:r>
      <w:r>
        <w:rPr>
          <w:rFonts w:ascii="Times New Roman" w:eastAsia="Times New Roman" w:hAnsi="Times New Roman" w:cs="Times New Roman"/>
        </w:rPr>
        <w:t>“</w:t>
      </w:r>
      <w:r>
        <w:t>受托人</w:t>
      </w:r>
      <w:r>
        <w:rPr>
          <w:rFonts w:ascii="Times New Roman" w:eastAsia="Times New Roman" w:hAnsi="Times New Roman" w:cs="Times New Roman"/>
        </w:rPr>
        <w:t>”</w:t>
      </w:r>
      <w:r>
        <w:t>在</w:t>
      </w:r>
      <w:r>
        <w:rPr>
          <w:rFonts w:ascii="Times New Roman" w:eastAsia="Times New Roman" w:hAnsi="Times New Roman" w:cs="Times New Roman"/>
        </w:rPr>
        <w:t>“</w:t>
      </w:r>
      <w:r>
        <w:t>信托</w:t>
      </w:r>
      <w:r>
        <w:rPr>
          <w:rFonts w:ascii="Times New Roman" w:eastAsia="Times New Roman" w:hAnsi="Times New Roman" w:cs="Times New Roman"/>
        </w:rPr>
        <w:t>”</w:t>
      </w:r>
      <w:r>
        <w:t>生效后依据</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向</w:t>
      </w:r>
      <w:r>
        <w:rPr>
          <w:rFonts w:ascii="Times New Roman" w:eastAsia="Times New Roman" w:hAnsi="Times New Roman" w:cs="Times New Roman"/>
        </w:rPr>
        <w:t>“</w:t>
      </w:r>
      <w:r>
        <w:t>招商银行</w:t>
      </w:r>
      <w:r>
        <w:rPr>
          <w:rFonts w:ascii="Times New Roman" w:eastAsia="Times New Roman" w:hAnsi="Times New Roman" w:cs="Times New Roman"/>
        </w:rPr>
        <w:t>”</w:t>
      </w:r>
      <w:r>
        <w:t>持续购买的</w:t>
      </w:r>
      <w:r>
        <w:rPr>
          <w:rFonts w:ascii="Times New Roman" w:eastAsia="Times New Roman" w:hAnsi="Times New Roman" w:cs="Times New Roman"/>
        </w:rPr>
        <w:t>“</w:t>
      </w:r>
      <w:r>
        <w:t>汽车分期</w:t>
      </w:r>
      <w:r>
        <w:rPr>
          <w:rFonts w:ascii="Times New Roman" w:eastAsia="Times New Roman" w:hAnsi="Times New Roman" w:cs="Times New Roman"/>
        </w:rPr>
        <w:t>”</w:t>
      </w:r>
      <w:r>
        <w:t>而言，在该等</w:t>
      </w:r>
      <w:r>
        <w:rPr>
          <w:rFonts w:ascii="Times New Roman" w:eastAsia="Times New Roman" w:hAnsi="Times New Roman" w:cs="Times New Roman"/>
        </w:rPr>
        <w:t>“</w:t>
      </w:r>
      <w:r>
        <w:t>资产</w:t>
      </w:r>
      <w:r>
        <w:rPr>
          <w:rFonts w:ascii="Times New Roman" w:eastAsia="Times New Roman" w:hAnsi="Times New Roman" w:cs="Times New Roman"/>
        </w:rPr>
        <w:t>”</w:t>
      </w:r>
      <w:r>
        <w:t>依据</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被转让给</w:t>
      </w:r>
      <w:r>
        <w:rPr>
          <w:rFonts w:ascii="Times New Roman" w:eastAsia="Times New Roman" w:hAnsi="Times New Roman" w:cs="Times New Roman"/>
        </w:rPr>
        <w:t>“</w:t>
      </w:r>
      <w:r>
        <w:t>受托人</w:t>
      </w:r>
      <w:r>
        <w:rPr>
          <w:rFonts w:ascii="Times New Roman" w:eastAsia="Times New Roman" w:hAnsi="Times New Roman" w:cs="Times New Roman"/>
        </w:rPr>
        <w:t>”</w:t>
      </w:r>
      <w:r>
        <w:t>后，该等</w:t>
      </w:r>
      <w:r>
        <w:rPr>
          <w:rFonts w:ascii="Times New Roman" w:eastAsia="Times New Roman" w:hAnsi="Times New Roman" w:cs="Times New Roman"/>
        </w:rPr>
        <w:t>“</w:t>
      </w:r>
      <w:r>
        <w:t>资产</w:t>
      </w:r>
      <w:r>
        <w:rPr>
          <w:rFonts w:ascii="Times New Roman" w:eastAsia="Times New Roman" w:hAnsi="Times New Roman" w:cs="Times New Roman"/>
        </w:rPr>
        <w:t>”</w:t>
      </w:r>
      <w:r>
        <w:t>即成为</w:t>
      </w:r>
      <w:r>
        <w:rPr>
          <w:rFonts w:ascii="Times New Roman" w:eastAsia="Times New Roman" w:hAnsi="Times New Roman" w:cs="Times New Roman"/>
        </w:rPr>
        <w:t>“</w:t>
      </w:r>
      <w:r>
        <w:t>信托财产</w:t>
      </w:r>
      <w:r>
        <w:rPr>
          <w:rFonts w:ascii="Times New Roman" w:eastAsia="Times New Roman" w:hAnsi="Times New Roman" w:cs="Times New Roman"/>
        </w:rPr>
        <w:t>”</w:t>
      </w:r>
      <w:r>
        <w:t>。在</w:t>
      </w:r>
      <w:r>
        <w:rPr>
          <w:rFonts w:ascii="Times New Roman" w:eastAsia="Times New Roman" w:hAnsi="Times New Roman" w:cs="Times New Roman"/>
        </w:rPr>
        <w:t>“</w:t>
      </w:r>
      <w:r>
        <w:t>信托</w:t>
      </w:r>
      <w:r>
        <w:rPr>
          <w:rFonts w:ascii="Times New Roman" w:eastAsia="Times New Roman" w:hAnsi="Times New Roman" w:cs="Times New Roman"/>
        </w:rPr>
        <w:t>”</w:t>
      </w:r>
      <w:r>
        <w:t>生效后，</w:t>
      </w:r>
      <w:r>
        <w:rPr>
          <w:rFonts w:ascii="Times New Roman" w:eastAsia="Times New Roman" w:hAnsi="Times New Roman" w:cs="Times New Roman"/>
        </w:rPr>
        <w:t>“</w:t>
      </w:r>
      <w:r>
        <w:t>委托人</w:t>
      </w:r>
      <w:r>
        <w:rPr>
          <w:rFonts w:ascii="Times New Roman" w:eastAsia="Times New Roman" w:hAnsi="Times New Roman" w:cs="Times New Roman"/>
        </w:rPr>
        <w:t>”</w:t>
      </w:r>
      <w:r>
        <w:t>依法解散、被依法撤销、被宣告破产时，</w:t>
      </w:r>
      <w:r>
        <w:rPr>
          <w:rFonts w:ascii="Times New Roman" w:eastAsia="Times New Roman" w:hAnsi="Times New Roman" w:cs="Times New Roman"/>
        </w:rPr>
        <w:t>“</w:t>
      </w:r>
      <w:r>
        <w:t>委托人</w:t>
      </w:r>
      <w:r>
        <w:rPr>
          <w:rFonts w:ascii="Times New Roman" w:eastAsia="Times New Roman" w:hAnsi="Times New Roman" w:cs="Times New Roman"/>
        </w:rPr>
        <w:t>”</w:t>
      </w:r>
      <w:r>
        <w:t>是唯一受益人的，</w:t>
      </w:r>
      <w:r>
        <w:rPr>
          <w:rFonts w:ascii="Times New Roman" w:eastAsia="Times New Roman" w:hAnsi="Times New Roman" w:cs="Times New Roman"/>
        </w:rPr>
        <w:t>“</w:t>
      </w:r>
      <w:r>
        <w:t>信托</w:t>
      </w:r>
      <w:r>
        <w:rPr>
          <w:rFonts w:ascii="Times New Roman" w:eastAsia="Times New Roman" w:hAnsi="Times New Roman" w:cs="Times New Roman"/>
        </w:rPr>
        <w:t>”</w:t>
      </w:r>
      <w:r>
        <w:t xml:space="preserve">终止， </w:t>
      </w:r>
      <w:r>
        <w:rPr>
          <w:rFonts w:ascii="Times New Roman" w:eastAsia="Times New Roman" w:hAnsi="Times New Roman" w:cs="Times New Roman"/>
        </w:rPr>
        <w:t>“</w:t>
      </w:r>
      <w:r>
        <w:t>信托财产</w:t>
      </w:r>
      <w:r>
        <w:rPr>
          <w:rFonts w:ascii="Times New Roman" w:eastAsia="Times New Roman" w:hAnsi="Times New Roman" w:cs="Times New Roman"/>
        </w:rPr>
        <w:t>”</w:t>
      </w:r>
      <w:r>
        <w:t>作为清算财产；</w:t>
      </w:r>
      <w:r>
        <w:rPr>
          <w:rFonts w:ascii="Times New Roman" w:eastAsia="Times New Roman" w:hAnsi="Times New Roman" w:cs="Times New Roman"/>
        </w:rPr>
        <w:t>“</w:t>
      </w:r>
      <w:r>
        <w:t>委托人</w:t>
      </w:r>
      <w:r>
        <w:rPr>
          <w:rFonts w:ascii="Times New Roman" w:eastAsia="Times New Roman" w:hAnsi="Times New Roman" w:cs="Times New Roman"/>
        </w:rPr>
        <w:t>”</w:t>
      </w:r>
      <w:r>
        <w:t>不是唯一受益人的，</w:t>
      </w:r>
      <w:r>
        <w:rPr>
          <w:rFonts w:ascii="Times New Roman" w:eastAsia="Times New Roman" w:hAnsi="Times New Roman" w:cs="Times New Roman"/>
        </w:rPr>
        <w:t>“</w:t>
      </w:r>
      <w:r>
        <w:t>信托</w:t>
      </w:r>
      <w:r>
        <w:rPr>
          <w:rFonts w:ascii="Times New Roman" w:eastAsia="Times New Roman" w:hAnsi="Times New Roman" w:cs="Times New Roman"/>
        </w:rPr>
        <w:t>”</w:t>
      </w:r>
      <w:r>
        <w:t>存续，</w:t>
      </w:r>
      <w:r>
        <w:rPr>
          <w:rFonts w:ascii="Times New Roman" w:eastAsia="Times New Roman" w:hAnsi="Times New Roman" w:cs="Times New Roman"/>
        </w:rPr>
        <w:t>“</w:t>
      </w:r>
      <w:r>
        <w:t>信托财产</w:t>
      </w:r>
      <w:r>
        <w:rPr>
          <w:rFonts w:ascii="Times New Roman" w:eastAsia="Times New Roman" w:hAnsi="Times New Roman" w:cs="Times New Roman"/>
        </w:rPr>
        <w:t>”</w:t>
      </w:r>
      <w:r>
        <w:t>不作为其清算财产，但是</w:t>
      </w:r>
      <w:r>
        <w:rPr>
          <w:rFonts w:ascii="Times New Roman" w:eastAsia="Times New Roman" w:hAnsi="Times New Roman" w:cs="Times New Roman"/>
        </w:rPr>
        <w:t>“</w:t>
      </w:r>
      <w:r>
        <w:t>委托人</w:t>
      </w:r>
      <w:r>
        <w:rPr>
          <w:rFonts w:ascii="Times New Roman" w:eastAsia="Times New Roman" w:hAnsi="Times New Roman" w:cs="Times New Roman"/>
        </w:rPr>
        <w:t>”</w:t>
      </w:r>
      <w:r>
        <w:t>持有的</w:t>
      </w:r>
      <w:r>
        <w:rPr>
          <w:rFonts w:ascii="Times New Roman" w:eastAsia="Times New Roman" w:hAnsi="Times New Roman" w:cs="Times New Roman"/>
        </w:rPr>
        <w:t>“</w:t>
      </w:r>
      <w:r>
        <w:t>信托受益权</w:t>
      </w:r>
      <w:r>
        <w:rPr>
          <w:rFonts w:ascii="Times New Roman" w:eastAsia="Times New Roman" w:hAnsi="Times New Roman" w:cs="Times New Roman"/>
        </w:rPr>
        <w:t>”</w:t>
      </w:r>
      <w:r>
        <w:t>（包含以</w:t>
      </w:r>
      <w:r>
        <w:rPr>
          <w:rFonts w:ascii="Times New Roman" w:eastAsia="Times New Roman" w:hAnsi="Times New Roman" w:cs="Times New Roman"/>
        </w:rPr>
        <w:t>“</w:t>
      </w:r>
      <w:r>
        <w:t>资产支持证券</w:t>
      </w:r>
      <w:r>
        <w:rPr>
          <w:rFonts w:ascii="Times New Roman" w:eastAsia="Times New Roman" w:hAnsi="Times New Roman" w:cs="Times New Roman"/>
        </w:rPr>
        <w:t>”</w:t>
      </w:r>
      <w:r>
        <w:t>表示的</w:t>
      </w:r>
      <w:r>
        <w:rPr>
          <w:rFonts w:ascii="Times New Roman" w:eastAsia="Times New Roman" w:hAnsi="Times New Roman" w:cs="Times New Roman"/>
        </w:rPr>
        <w:t>“</w:t>
      </w:r>
      <w:r>
        <w:t>信托受益权</w:t>
      </w:r>
      <w:r>
        <w:rPr>
          <w:rFonts w:ascii="Times New Roman" w:eastAsia="Times New Roman" w:hAnsi="Times New Roman" w:cs="Times New Roman"/>
        </w:rPr>
        <w:t>”</w:t>
      </w:r>
      <w:r>
        <w:t>）作为其清算财产。</w:t>
      </w:r>
      <w:r>
        <w:rPr>
          <w:rFonts w:ascii="Times New Roman" w:eastAsia="Times New Roman" w:hAnsi="Times New Roman" w:cs="Times New Roman"/>
        </w:rPr>
        <w:t>“</w:t>
      </w:r>
      <w:r>
        <w:t>信托财产</w:t>
      </w:r>
      <w:r>
        <w:rPr>
          <w:rFonts w:ascii="Times New Roman" w:eastAsia="Times New Roman" w:hAnsi="Times New Roman" w:cs="Times New Roman"/>
        </w:rPr>
        <w:t>”</w:t>
      </w:r>
      <w:r>
        <w:t>亦与属于</w:t>
      </w:r>
      <w:r>
        <w:rPr>
          <w:rFonts w:ascii="Times New Roman" w:eastAsia="Times New Roman" w:hAnsi="Times New Roman" w:cs="Times New Roman"/>
        </w:rPr>
        <w:t>“</w:t>
      </w:r>
      <w:r>
        <w:t>受托人</w:t>
      </w:r>
      <w:r>
        <w:rPr>
          <w:rFonts w:ascii="Times New Roman" w:eastAsia="Times New Roman" w:hAnsi="Times New Roman" w:cs="Times New Roman"/>
        </w:rPr>
        <w:t>”</w:t>
      </w:r>
      <w:r>
        <w:t>所有的财产相区别。</w:t>
      </w:r>
      <w:r>
        <w:rPr>
          <w:rFonts w:ascii="Times New Roman" w:eastAsia="Times New Roman" w:hAnsi="Times New Roman" w:cs="Times New Roman"/>
        </w:rPr>
        <w:t>“</w:t>
      </w:r>
      <w:r>
        <w:t>受托人</w:t>
      </w:r>
      <w:r>
        <w:rPr>
          <w:rFonts w:ascii="Times New Roman" w:eastAsia="Times New Roman" w:hAnsi="Times New Roman" w:cs="Times New Roman"/>
        </w:rPr>
        <w:t xml:space="preserve">” </w:t>
      </w:r>
      <w:r>
        <w:t>依法解散、被依法撤销、被宣告破产而终止，</w:t>
      </w:r>
      <w:r>
        <w:rPr>
          <w:rFonts w:ascii="Times New Roman" w:eastAsia="Times New Roman" w:hAnsi="Times New Roman" w:cs="Times New Roman"/>
        </w:rPr>
        <w:t>“</w:t>
      </w:r>
      <w:r>
        <w:t>信托财产</w:t>
      </w:r>
      <w:r>
        <w:rPr>
          <w:rFonts w:ascii="Times New Roman" w:eastAsia="Times New Roman" w:hAnsi="Times New Roman" w:cs="Times New Roman"/>
        </w:rPr>
        <w:t>”</w:t>
      </w:r>
      <w:r>
        <w:t>不属于其清算财产。</w:t>
      </w:r>
      <w:r>
        <w:rPr>
          <w:rFonts w:ascii="Times New Roman" w:eastAsia="Times New Roman" w:hAnsi="Times New Roman" w:cs="Times New Roman"/>
        </w:rPr>
        <w:t xml:space="preserve"> </w:t>
      </w:r>
    </w:p>
    <w:p w:rsidR="00C96E15" w:rsidRDefault="00210070">
      <w:pPr>
        <w:numPr>
          <w:ilvl w:val="0"/>
          <w:numId w:val="39"/>
        </w:numPr>
        <w:spacing w:after="129" w:line="400" w:lineRule="auto"/>
        <w:ind w:right="4" w:firstLine="439"/>
      </w:pPr>
      <w:r>
        <w:t>在</w:t>
      </w:r>
      <w:r>
        <w:rPr>
          <w:rFonts w:ascii="Times New Roman" w:eastAsia="Times New Roman" w:hAnsi="Times New Roman" w:cs="Times New Roman"/>
        </w:rPr>
        <w:t>“</w:t>
      </w:r>
      <w:r>
        <w:t>银监会</w:t>
      </w:r>
      <w:r>
        <w:rPr>
          <w:rFonts w:ascii="Times New Roman" w:eastAsia="Times New Roman" w:hAnsi="Times New Roman" w:cs="Times New Roman"/>
        </w:rPr>
        <w:t>”</w:t>
      </w:r>
      <w:r>
        <w:t>和</w:t>
      </w:r>
      <w:r>
        <w:rPr>
          <w:rFonts w:ascii="Times New Roman" w:eastAsia="Times New Roman" w:hAnsi="Times New Roman" w:cs="Times New Roman"/>
        </w:rPr>
        <w:t>“</w:t>
      </w:r>
      <w:r>
        <w:t>人民银行</w:t>
      </w:r>
      <w:r>
        <w:rPr>
          <w:rFonts w:ascii="Times New Roman" w:eastAsia="Times New Roman" w:hAnsi="Times New Roman" w:cs="Times New Roman"/>
        </w:rPr>
        <w:t>”</w:t>
      </w:r>
      <w:r>
        <w:t>分别依法对本项目备案、注册后，如果各方均依据《信</w:t>
      </w:r>
      <w:r>
        <w:rPr>
          <w:rFonts w:ascii="Times New Roman" w:eastAsia="Times New Roman" w:hAnsi="Times New Roman" w:cs="Times New Roman"/>
        </w:rPr>
        <w:t xml:space="preserve">“ </w:t>
      </w:r>
      <w:r>
        <w:t>托合同》</w:t>
      </w:r>
      <w:r>
        <w:rPr>
          <w:rFonts w:ascii="Times New Roman" w:eastAsia="Times New Roman" w:hAnsi="Times New Roman" w:cs="Times New Roman"/>
        </w:rPr>
        <w:t>”</w:t>
      </w:r>
      <w:r>
        <w:t>、</w:t>
      </w:r>
      <w:r>
        <w:rPr>
          <w:rFonts w:ascii="Times New Roman" w:eastAsia="Times New Roman" w:hAnsi="Times New Roman" w:cs="Times New Roman"/>
        </w:rPr>
        <w:t>“</w:t>
      </w:r>
      <w:r>
        <w:t>《主承销协议》</w:t>
      </w:r>
      <w:r>
        <w:rPr>
          <w:rFonts w:ascii="Times New Roman" w:eastAsia="Times New Roman" w:hAnsi="Times New Roman" w:cs="Times New Roman"/>
        </w:rPr>
        <w:t>”</w:t>
      </w:r>
      <w:r>
        <w:t>、</w:t>
      </w:r>
      <w:r>
        <w:rPr>
          <w:rFonts w:ascii="Times New Roman" w:eastAsia="Times New Roman" w:hAnsi="Times New Roman" w:cs="Times New Roman"/>
        </w:rPr>
        <w:t>“</w:t>
      </w:r>
      <w:r>
        <w:t>《承销团协议》</w:t>
      </w:r>
      <w:r>
        <w:rPr>
          <w:rFonts w:ascii="Times New Roman" w:eastAsia="Times New Roman" w:hAnsi="Times New Roman" w:cs="Times New Roman"/>
        </w:rPr>
        <w:t>”</w:t>
      </w:r>
      <w:r>
        <w:t>发行和销售</w:t>
      </w:r>
      <w:r>
        <w:rPr>
          <w:rFonts w:ascii="Times New Roman" w:eastAsia="Times New Roman" w:hAnsi="Times New Roman" w:cs="Times New Roman"/>
        </w:rPr>
        <w:t>“</w:t>
      </w:r>
      <w:r>
        <w:t>资产支持证券</w:t>
      </w:r>
      <w:r>
        <w:rPr>
          <w:rFonts w:ascii="Times New Roman" w:eastAsia="Times New Roman" w:hAnsi="Times New Roman" w:cs="Times New Roman"/>
        </w:rPr>
        <w:t>”</w:t>
      </w:r>
      <w:r>
        <w:t>，</w:t>
      </w:r>
      <w:r>
        <w:rPr>
          <w:rFonts w:ascii="Times New Roman" w:eastAsia="Times New Roman" w:hAnsi="Times New Roman" w:cs="Times New Roman"/>
        </w:rPr>
        <w:t>“</w:t>
      </w:r>
      <w:r>
        <w:t>资产支持证券</w:t>
      </w:r>
      <w:r>
        <w:rPr>
          <w:rFonts w:ascii="Times New Roman" w:eastAsia="Times New Roman" w:hAnsi="Times New Roman" w:cs="Times New Roman"/>
        </w:rPr>
        <w:t>”</w:t>
      </w:r>
      <w:r>
        <w:t>将会被合法有效地发行和销售，且</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有权获得</w:t>
      </w:r>
      <w:r>
        <w:rPr>
          <w:rFonts w:ascii="Times New Roman" w:eastAsia="Times New Roman" w:hAnsi="Times New Roman" w:cs="Times New Roman"/>
        </w:rPr>
        <w:t>“</w:t>
      </w:r>
      <w:r>
        <w:t>《信托合同》</w:t>
      </w:r>
      <w:r>
        <w:rPr>
          <w:rFonts w:ascii="Times New Roman" w:eastAsia="Times New Roman" w:hAnsi="Times New Roman" w:cs="Times New Roman"/>
        </w:rPr>
        <w:t>”</w:t>
      </w:r>
      <w:r>
        <w:t>规定的权利、权益和利益。</w:t>
      </w:r>
      <w:r>
        <w:rPr>
          <w:rFonts w:ascii="Times New Roman" w:eastAsia="Times New Roman" w:hAnsi="Times New Roman" w:cs="Times New Roman"/>
        </w:rPr>
        <w:t xml:space="preserve"> </w:t>
      </w:r>
    </w:p>
    <w:p w:rsidR="00C96E15" w:rsidRDefault="00210070">
      <w:pPr>
        <w:numPr>
          <w:ilvl w:val="0"/>
          <w:numId w:val="39"/>
        </w:numPr>
        <w:spacing w:after="127" w:line="397" w:lineRule="auto"/>
        <w:ind w:right="4" w:firstLine="439"/>
      </w:pPr>
      <w:r>
        <w:rPr>
          <w:rFonts w:ascii="Times New Roman" w:eastAsia="Times New Roman" w:hAnsi="Times New Roman" w:cs="Times New Roman"/>
        </w:rPr>
        <w:t>“</w:t>
      </w:r>
      <w:r>
        <w:t>受托人</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发行的</w:t>
      </w:r>
      <w:r>
        <w:rPr>
          <w:rFonts w:ascii="Times New Roman" w:eastAsia="Times New Roman" w:hAnsi="Times New Roman" w:cs="Times New Roman"/>
        </w:rPr>
        <w:t>“</w:t>
      </w:r>
      <w:r>
        <w:t>资产支持证券</w:t>
      </w:r>
      <w:r>
        <w:rPr>
          <w:rFonts w:ascii="Times New Roman" w:eastAsia="Times New Roman" w:hAnsi="Times New Roman" w:cs="Times New Roman"/>
        </w:rPr>
        <w:t>”</w:t>
      </w:r>
      <w:r>
        <w:t>仅代表</w:t>
      </w:r>
      <w:r>
        <w:rPr>
          <w:rFonts w:ascii="Times New Roman" w:eastAsia="Times New Roman" w:hAnsi="Times New Roman" w:cs="Times New Roman"/>
        </w:rPr>
        <w:t>“</w:t>
      </w:r>
      <w:r>
        <w:t>信托受益权</w:t>
      </w:r>
      <w:r>
        <w:rPr>
          <w:rFonts w:ascii="Times New Roman" w:eastAsia="Times New Roman" w:hAnsi="Times New Roman" w:cs="Times New Roman"/>
        </w:rPr>
        <w:t>”</w:t>
      </w:r>
      <w:r>
        <w:t>的相应份额。该等</w:t>
      </w:r>
      <w:r>
        <w:rPr>
          <w:rFonts w:ascii="Times New Roman" w:eastAsia="Times New Roman" w:hAnsi="Times New Roman" w:cs="Times New Roman"/>
        </w:rPr>
        <w:t>“</w:t>
      </w:r>
      <w:r>
        <w:t>资产支持证券</w:t>
      </w:r>
      <w:r>
        <w:rPr>
          <w:rFonts w:ascii="Times New Roman" w:eastAsia="Times New Roman" w:hAnsi="Times New Roman" w:cs="Times New Roman"/>
        </w:rPr>
        <w:t>”</w:t>
      </w:r>
      <w:r>
        <w:t>不是</w:t>
      </w:r>
      <w:r>
        <w:rPr>
          <w:rFonts w:ascii="Times New Roman" w:eastAsia="Times New Roman" w:hAnsi="Times New Roman" w:cs="Times New Roman"/>
        </w:rPr>
        <w:t>“</w:t>
      </w:r>
      <w:r>
        <w:t>委托人</w:t>
      </w:r>
      <w:r>
        <w:rPr>
          <w:rFonts w:ascii="Times New Roman" w:eastAsia="Times New Roman" w:hAnsi="Times New Roman" w:cs="Times New Roman"/>
        </w:rPr>
        <w:t>”</w:t>
      </w:r>
      <w:r>
        <w:t>的负债，</w:t>
      </w:r>
      <w:r>
        <w:rPr>
          <w:rFonts w:ascii="Times New Roman" w:eastAsia="Times New Roman" w:hAnsi="Times New Roman" w:cs="Times New Roman"/>
        </w:rPr>
        <w:t>“</w:t>
      </w:r>
      <w:r>
        <w:t>委托人</w:t>
      </w:r>
      <w:r>
        <w:rPr>
          <w:rFonts w:ascii="Times New Roman" w:eastAsia="Times New Roman" w:hAnsi="Times New Roman" w:cs="Times New Roman"/>
        </w:rPr>
        <w:t>”</w:t>
      </w:r>
      <w:r>
        <w:t>不对</w:t>
      </w:r>
      <w:r>
        <w:rPr>
          <w:rFonts w:ascii="Times New Roman" w:eastAsia="Times New Roman" w:hAnsi="Times New Roman" w:cs="Times New Roman"/>
        </w:rPr>
        <w:t>“</w:t>
      </w:r>
      <w:r>
        <w:t>资产支持证券</w:t>
      </w:r>
      <w:r>
        <w:rPr>
          <w:rFonts w:ascii="Times New Roman" w:eastAsia="Times New Roman" w:hAnsi="Times New Roman" w:cs="Times New Roman"/>
        </w:rPr>
        <w:t>”</w:t>
      </w:r>
      <w:r>
        <w:t>的收益做出任何保证或担保，除了</w:t>
      </w:r>
      <w:r>
        <w:rPr>
          <w:rFonts w:ascii="Times New Roman" w:eastAsia="Times New Roman" w:hAnsi="Times New Roman" w:cs="Times New Roman"/>
        </w:rPr>
        <w:t>“</w:t>
      </w:r>
      <w:r>
        <w:t>《信托合同》</w:t>
      </w:r>
      <w:r>
        <w:rPr>
          <w:rFonts w:ascii="Times New Roman" w:eastAsia="Times New Roman" w:hAnsi="Times New Roman" w:cs="Times New Roman"/>
        </w:rPr>
        <w:t>”</w:t>
      </w:r>
      <w:r>
        <w:t>明确规定的职责外，</w:t>
      </w:r>
      <w:r>
        <w:rPr>
          <w:rFonts w:ascii="Times New Roman" w:eastAsia="Times New Roman" w:hAnsi="Times New Roman" w:cs="Times New Roman"/>
        </w:rPr>
        <w:t>“</w:t>
      </w:r>
      <w:r>
        <w:t>委托人</w:t>
      </w:r>
      <w:r>
        <w:rPr>
          <w:rFonts w:ascii="Times New Roman" w:eastAsia="Times New Roman" w:hAnsi="Times New Roman" w:cs="Times New Roman"/>
        </w:rPr>
        <w:t>”</w:t>
      </w:r>
      <w:r>
        <w:t>不承担任何默示的承诺或者义务，并不做出任何进一步的陈述与保证。</w:t>
      </w:r>
      <w:r>
        <w:rPr>
          <w:rFonts w:ascii="Times New Roman" w:eastAsia="Times New Roman" w:hAnsi="Times New Roman" w:cs="Times New Roman"/>
        </w:rPr>
        <w:t>“</w:t>
      </w:r>
      <w:r>
        <w:t>资产支持证券</w:t>
      </w:r>
      <w:r>
        <w:rPr>
          <w:rFonts w:ascii="Times New Roman" w:eastAsia="Times New Roman" w:hAnsi="Times New Roman" w:cs="Times New Roman"/>
        </w:rPr>
        <w:t>”</w:t>
      </w:r>
      <w:r>
        <w:t>也不是</w:t>
      </w:r>
      <w:r>
        <w:rPr>
          <w:rFonts w:ascii="Times New Roman" w:eastAsia="Times New Roman" w:hAnsi="Times New Roman" w:cs="Times New Roman"/>
        </w:rPr>
        <w:t>“</w:t>
      </w:r>
      <w:r>
        <w:t>受托</w:t>
      </w:r>
      <w:r>
        <w:lastRenderedPageBreak/>
        <w:t>人</w:t>
      </w:r>
      <w:r>
        <w:rPr>
          <w:rFonts w:ascii="Times New Roman" w:eastAsia="Times New Roman" w:hAnsi="Times New Roman" w:cs="Times New Roman"/>
        </w:rPr>
        <w:t>”</w:t>
      </w:r>
      <w:r>
        <w:t>的负债，除因</w:t>
      </w:r>
      <w:r>
        <w:rPr>
          <w:rFonts w:ascii="Times New Roman" w:eastAsia="Times New Roman" w:hAnsi="Times New Roman" w:cs="Times New Roman"/>
        </w:rPr>
        <w:t>“</w:t>
      </w:r>
      <w:r>
        <w:t>受托人</w:t>
      </w:r>
      <w:r>
        <w:rPr>
          <w:rFonts w:ascii="Times New Roman" w:eastAsia="Times New Roman" w:hAnsi="Times New Roman" w:cs="Times New Roman"/>
        </w:rPr>
        <w:t>”</w:t>
      </w:r>
      <w:r>
        <w:t>故意、欺诈或重大过失致使</w:t>
      </w:r>
      <w:r>
        <w:rPr>
          <w:rFonts w:ascii="Times New Roman" w:eastAsia="Times New Roman" w:hAnsi="Times New Roman" w:cs="Times New Roman"/>
        </w:rPr>
        <w:t>“</w:t>
      </w:r>
      <w:r>
        <w:t>信托财产</w:t>
      </w:r>
      <w:r>
        <w:rPr>
          <w:rFonts w:ascii="Times New Roman" w:eastAsia="Times New Roman" w:hAnsi="Times New Roman" w:cs="Times New Roman"/>
        </w:rPr>
        <w:t>”</w:t>
      </w:r>
      <w:r>
        <w:t>遭受损失外，</w:t>
      </w:r>
      <w:r>
        <w:rPr>
          <w:rFonts w:ascii="Times New Roman" w:eastAsia="Times New Roman" w:hAnsi="Times New Roman" w:cs="Times New Roman"/>
        </w:rPr>
        <w:t>“</w:t>
      </w:r>
      <w:r>
        <w:t>受托人</w:t>
      </w:r>
      <w:r>
        <w:rPr>
          <w:rFonts w:ascii="Times New Roman" w:eastAsia="Times New Roman" w:hAnsi="Times New Roman" w:cs="Times New Roman"/>
        </w:rPr>
        <w:t>”</w:t>
      </w:r>
      <w:r>
        <w:t>按照</w:t>
      </w:r>
      <w:r>
        <w:rPr>
          <w:rFonts w:ascii="Times New Roman" w:eastAsia="Times New Roman" w:hAnsi="Times New Roman" w:cs="Times New Roman"/>
        </w:rPr>
        <w:t>“</w:t>
      </w:r>
      <w:r>
        <w:t>《信托合同》</w:t>
      </w:r>
      <w:r>
        <w:rPr>
          <w:rFonts w:ascii="Times New Roman" w:eastAsia="Times New Roman" w:hAnsi="Times New Roman" w:cs="Times New Roman"/>
        </w:rPr>
        <w:t>”</w:t>
      </w:r>
      <w:r>
        <w:t>规定以</w:t>
      </w:r>
      <w:r>
        <w:rPr>
          <w:rFonts w:ascii="Times New Roman" w:eastAsia="Times New Roman" w:hAnsi="Times New Roman" w:cs="Times New Roman"/>
        </w:rPr>
        <w:t>“</w:t>
      </w:r>
      <w:r>
        <w:t>信托财产</w:t>
      </w:r>
      <w:r>
        <w:rPr>
          <w:rFonts w:ascii="Times New Roman" w:eastAsia="Times New Roman" w:hAnsi="Times New Roman" w:cs="Times New Roman"/>
        </w:rPr>
        <w:t>”</w:t>
      </w:r>
      <w:r>
        <w:t>为限向</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承担支付</w:t>
      </w:r>
      <w:r>
        <w:rPr>
          <w:rFonts w:ascii="Times New Roman" w:eastAsia="Times New Roman" w:hAnsi="Times New Roman" w:cs="Times New Roman"/>
        </w:rPr>
        <w:t>“</w:t>
      </w:r>
      <w:r>
        <w:t>信托利益</w:t>
      </w:r>
      <w:r>
        <w:rPr>
          <w:rFonts w:ascii="Times New Roman" w:eastAsia="Times New Roman" w:hAnsi="Times New Roman" w:cs="Times New Roman"/>
        </w:rPr>
        <w:t>”</w:t>
      </w:r>
      <w:r>
        <w:t>的义务，对</w:t>
      </w:r>
      <w:r>
        <w:rPr>
          <w:rFonts w:ascii="Times New Roman" w:eastAsia="Times New Roman" w:hAnsi="Times New Roman" w:cs="Times New Roman"/>
        </w:rPr>
        <w:t>“</w:t>
      </w:r>
      <w:r>
        <w:t>信托利益</w:t>
      </w:r>
      <w:r>
        <w:rPr>
          <w:rFonts w:ascii="Times New Roman" w:eastAsia="Times New Roman" w:hAnsi="Times New Roman" w:cs="Times New Roman"/>
        </w:rPr>
        <w:t>”</w:t>
      </w:r>
      <w:r>
        <w:t>不作任何保证或担保。</w:t>
      </w:r>
      <w:r>
        <w:rPr>
          <w:rFonts w:ascii="Times New Roman" w:eastAsia="Times New Roman" w:hAnsi="Times New Roman" w:cs="Times New Roman"/>
        </w:rPr>
        <w:t xml:space="preserve"> </w:t>
      </w:r>
    </w:p>
    <w:p w:rsidR="00C96E15" w:rsidRDefault="00210070">
      <w:pPr>
        <w:pStyle w:val="Heading2"/>
        <w:ind w:left="-7" w:right="4"/>
      </w:pPr>
      <w:bookmarkStart w:id="45" w:name="_Toc542522"/>
      <w:r>
        <w:t>二、会计顾问出具的会计意见摘要</w:t>
      </w:r>
      <w:r>
        <w:rPr>
          <w:rFonts w:ascii="Times New Roman" w:eastAsia="Times New Roman" w:hAnsi="Times New Roman" w:cs="Times New Roman"/>
          <w:b/>
        </w:rPr>
        <w:t xml:space="preserve"> </w:t>
      </w:r>
      <w:bookmarkEnd w:id="45"/>
    </w:p>
    <w:p w:rsidR="00C96E15" w:rsidRDefault="00210070">
      <w:pPr>
        <w:spacing w:after="121" w:line="402" w:lineRule="auto"/>
        <w:ind w:left="-15" w:right="4" w:firstLine="480"/>
      </w:pPr>
      <w:r>
        <w:t>毕马威华振会计师事务所（特殊普通合伙）（以下简称</w:t>
      </w:r>
      <w:r>
        <w:rPr>
          <w:rFonts w:ascii="Times New Roman" w:eastAsia="Times New Roman" w:hAnsi="Times New Roman" w:cs="Times New Roman"/>
        </w:rPr>
        <w:t>“</w:t>
      </w:r>
      <w:r>
        <w:t>毕马威</w:t>
      </w:r>
      <w:r>
        <w:rPr>
          <w:rFonts w:ascii="Times New Roman" w:eastAsia="Times New Roman" w:hAnsi="Times New Roman" w:cs="Times New Roman"/>
        </w:rPr>
        <w:t>”</w:t>
      </w:r>
      <w:r>
        <w:t>）根据与招商银行股份有限公司</w:t>
      </w:r>
      <w:r>
        <w:rPr>
          <w:rFonts w:ascii="Times New Roman" w:eastAsia="Times New Roman" w:hAnsi="Times New Roman" w:cs="Times New Roman"/>
        </w:rPr>
        <w:t>(“</w:t>
      </w:r>
      <w:r>
        <w:t>招商银行</w:t>
      </w:r>
      <w:r>
        <w:rPr>
          <w:rFonts w:ascii="Times New Roman" w:eastAsia="Times New Roman" w:hAnsi="Times New Roman" w:cs="Times New Roman"/>
        </w:rPr>
        <w:t>”)</w:t>
      </w:r>
      <w:r>
        <w:t>、华润深国投信托有限公司签订的资产证券化服务项目合同（</w:t>
      </w:r>
      <w:r>
        <w:rPr>
          <w:rFonts w:ascii="Times New Roman" w:eastAsia="Times New Roman" w:hAnsi="Times New Roman" w:cs="Times New Roman"/>
        </w:rPr>
        <w:t>“</w:t>
      </w:r>
      <w:r>
        <w:t>业务约定书</w:t>
      </w:r>
      <w:r>
        <w:rPr>
          <w:rFonts w:ascii="Times New Roman" w:eastAsia="Times New Roman" w:hAnsi="Times New Roman" w:cs="Times New Roman"/>
        </w:rPr>
        <w:t>”</w:t>
      </w:r>
      <w:r>
        <w:t xml:space="preserve">）的约定，针对和信 </w:t>
      </w:r>
      <w:r>
        <w:rPr>
          <w:rFonts w:ascii="Times New Roman" w:eastAsia="Times New Roman" w:hAnsi="Times New Roman" w:cs="Times New Roman"/>
        </w:rPr>
        <w:t xml:space="preserve">2015 </w:t>
      </w:r>
      <w:r>
        <w:t>年第二期汽车分期资产证券化项目（</w:t>
      </w:r>
      <w:r>
        <w:rPr>
          <w:rFonts w:ascii="Times New Roman" w:eastAsia="Times New Roman" w:hAnsi="Times New Roman" w:cs="Times New Roman"/>
        </w:rPr>
        <w:t>“</w:t>
      </w:r>
      <w:r>
        <w:t>证券化项目</w:t>
      </w:r>
      <w:r>
        <w:rPr>
          <w:rFonts w:ascii="Times New Roman" w:eastAsia="Times New Roman" w:hAnsi="Times New Roman" w:cs="Times New Roman"/>
        </w:rPr>
        <w:t>”</w:t>
      </w:r>
      <w:r>
        <w:t>）中对招商银行拟定的汽车分期资产终止确认时点会计核算处理方法提出咨询建议。</w:t>
      </w:r>
      <w:r>
        <w:rPr>
          <w:rFonts w:ascii="Times New Roman" w:eastAsia="Times New Roman" w:hAnsi="Times New Roman" w:cs="Times New Roman"/>
        </w:rPr>
        <w:t xml:space="preserve"> </w:t>
      </w:r>
    </w:p>
    <w:p w:rsidR="00C96E15" w:rsidRDefault="00210070">
      <w:pPr>
        <w:numPr>
          <w:ilvl w:val="0"/>
          <w:numId w:val="42"/>
        </w:numPr>
        <w:ind w:right="4" w:hanging="725"/>
      </w:pPr>
      <w:r>
        <w:t>交易概况</w:t>
      </w:r>
      <w:r>
        <w:rPr>
          <w:rFonts w:ascii="Times New Roman" w:eastAsia="Times New Roman" w:hAnsi="Times New Roman" w:cs="Times New Roman"/>
          <w:b/>
        </w:rPr>
        <w:t xml:space="preserve"> </w:t>
      </w:r>
    </w:p>
    <w:p w:rsidR="00C96E15" w:rsidRDefault="00210070">
      <w:pPr>
        <w:spacing w:after="136" w:line="391" w:lineRule="auto"/>
        <w:ind w:left="-15" w:right="4" w:firstLine="480"/>
      </w:pPr>
      <w:r>
        <w:t xml:space="preserve">根据《和信 </w:t>
      </w:r>
      <w:r>
        <w:rPr>
          <w:rFonts w:ascii="Times New Roman" w:eastAsia="Times New Roman" w:hAnsi="Times New Roman" w:cs="Times New Roman"/>
        </w:rPr>
        <w:t xml:space="preserve">2015 </w:t>
      </w:r>
      <w:r>
        <w:t>年第二期汽车分期资产证券化信托之信托合同》，发起机构招商银行同意将部分信贷资产委托给受托机构华润信托，由华润信托设立特殊目的信托。华润信托将发行资产支持证券，证券持有人将有权获得受托资产所产生的信托受益权。招商银行被受托机构委任为贷款服务机构。</w:t>
      </w:r>
      <w:r>
        <w:rPr>
          <w:rFonts w:ascii="Times New Roman" w:eastAsia="Times New Roman" w:hAnsi="Times New Roman" w:cs="Times New Roman"/>
        </w:rPr>
        <w:t xml:space="preserve"> </w:t>
      </w:r>
    </w:p>
    <w:p w:rsidR="00C96E15" w:rsidRDefault="00210070">
      <w:pPr>
        <w:numPr>
          <w:ilvl w:val="0"/>
          <w:numId w:val="42"/>
        </w:numPr>
        <w:ind w:right="4" w:hanging="725"/>
      </w:pPr>
      <w:r>
        <w:t>适用的会计准则</w:t>
      </w:r>
      <w:r>
        <w:rPr>
          <w:rFonts w:ascii="Times New Roman" w:eastAsia="Times New Roman" w:hAnsi="Times New Roman" w:cs="Times New Roman"/>
          <w:b/>
        </w:rPr>
        <w:t xml:space="preserve"> </w:t>
      </w:r>
    </w:p>
    <w:p w:rsidR="00C96E15" w:rsidRDefault="00210070">
      <w:pPr>
        <w:spacing w:after="127" w:line="397" w:lineRule="auto"/>
        <w:ind w:left="-15" w:right="228" w:firstLine="472"/>
        <w:jc w:val="both"/>
      </w:pPr>
      <w:r>
        <w:t xml:space="preserve">中华人民共和国财政部颁布的《企业会计准则第 </w:t>
      </w:r>
      <w:r>
        <w:rPr>
          <w:rFonts w:ascii="Times New Roman" w:eastAsia="Times New Roman" w:hAnsi="Times New Roman" w:cs="Times New Roman"/>
        </w:rPr>
        <w:t xml:space="preserve">23 </w:t>
      </w:r>
      <w:r>
        <w:t>号</w:t>
      </w:r>
      <w:r>
        <w:rPr>
          <w:rFonts w:ascii="Times New Roman" w:eastAsia="Times New Roman" w:hAnsi="Times New Roman" w:cs="Times New Roman"/>
        </w:rPr>
        <w:t>—</w:t>
      </w:r>
      <w:r>
        <w:t xml:space="preserve">金融资产转移》与《企业会计准则第 </w:t>
      </w:r>
      <w:r>
        <w:rPr>
          <w:rFonts w:ascii="Times New Roman" w:eastAsia="Times New Roman" w:hAnsi="Times New Roman" w:cs="Times New Roman"/>
        </w:rPr>
        <w:t xml:space="preserve">33 </w:t>
      </w:r>
      <w:r>
        <w:t>号</w:t>
      </w:r>
      <w:r>
        <w:rPr>
          <w:rFonts w:ascii="Times New Roman" w:eastAsia="Times New Roman" w:hAnsi="Times New Roman" w:cs="Times New Roman"/>
        </w:rPr>
        <w:t>—</w:t>
      </w:r>
      <w:r>
        <w:t>合并财务报表》（修订）（统称</w:t>
      </w:r>
      <w:r>
        <w:rPr>
          <w:rFonts w:ascii="Times New Roman" w:eastAsia="Times New Roman" w:hAnsi="Times New Roman" w:cs="Times New Roman"/>
        </w:rPr>
        <w:t>“</w:t>
      </w:r>
      <w:r>
        <w:t>会计准则</w:t>
      </w:r>
      <w:r>
        <w:rPr>
          <w:rFonts w:ascii="Times New Roman" w:eastAsia="Times New Roman" w:hAnsi="Times New Roman" w:cs="Times New Roman"/>
        </w:rPr>
        <w:t>”</w:t>
      </w:r>
      <w:r>
        <w:t>，</w:t>
      </w:r>
      <w:r>
        <w:rPr>
          <w:rFonts w:ascii="Times New Roman" w:eastAsia="Times New Roman" w:hAnsi="Times New Roman" w:cs="Times New Roman"/>
        </w:rPr>
        <w:t>“</w:t>
      </w:r>
      <w:r>
        <w:t xml:space="preserve">企业会计准则第 </w:t>
      </w:r>
      <w:r>
        <w:rPr>
          <w:rFonts w:ascii="Times New Roman" w:eastAsia="Times New Roman" w:hAnsi="Times New Roman" w:cs="Times New Roman"/>
        </w:rPr>
        <w:t xml:space="preserve">23 </w:t>
      </w:r>
      <w:r>
        <w:t xml:space="preserve">号与第 </w:t>
      </w:r>
      <w:r>
        <w:rPr>
          <w:rFonts w:ascii="Times New Roman" w:eastAsia="Times New Roman" w:hAnsi="Times New Roman" w:cs="Times New Roman"/>
        </w:rPr>
        <w:t xml:space="preserve">33 </w:t>
      </w:r>
      <w:r>
        <w:t>号</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42"/>
        </w:numPr>
        <w:ind w:right="4" w:hanging="725"/>
      </w:pPr>
      <w:r>
        <w:t>招商银行管理层的判断</w:t>
      </w:r>
      <w:r>
        <w:rPr>
          <w:rFonts w:ascii="Times New Roman" w:eastAsia="Times New Roman" w:hAnsi="Times New Roman" w:cs="Times New Roman"/>
          <w:b/>
        </w:rPr>
        <w:t xml:space="preserve"> </w:t>
      </w:r>
    </w:p>
    <w:p w:rsidR="00C96E15" w:rsidRDefault="00210070">
      <w:pPr>
        <w:spacing w:after="178" w:line="259" w:lineRule="auto"/>
        <w:ind w:left="10" w:right="122" w:hanging="10"/>
        <w:jc w:val="right"/>
      </w:pPr>
      <w:r>
        <w:lastRenderedPageBreak/>
        <w:t xml:space="preserve">首先，招商银行根据《企业会计准则第 </w:t>
      </w:r>
      <w:r>
        <w:rPr>
          <w:rFonts w:ascii="Times New Roman" w:eastAsia="Times New Roman" w:hAnsi="Times New Roman" w:cs="Times New Roman"/>
        </w:rPr>
        <w:t xml:space="preserve">33 </w:t>
      </w:r>
      <w:r>
        <w:t>号》（修订）中第八条所列的控制因素，</w:t>
      </w:r>
    </w:p>
    <w:p w:rsidR="00C96E15" w:rsidRDefault="00210070">
      <w:pPr>
        <w:spacing w:after="135" w:line="399" w:lineRule="auto"/>
        <w:ind w:left="-7" w:right="4"/>
      </w:pPr>
      <w:r>
        <w:t xml:space="preserve">认为应在编制合并财务报表时，不应合并特殊目的信托。同时于不合并基础上应用《企业会计准则第 </w:t>
      </w:r>
      <w:r>
        <w:rPr>
          <w:rFonts w:ascii="Times New Roman" w:eastAsia="Times New Roman" w:hAnsi="Times New Roman" w:cs="Times New Roman"/>
        </w:rPr>
        <w:t xml:space="preserve">23 </w:t>
      </w:r>
      <w:r>
        <w:t>号</w:t>
      </w:r>
      <w:r>
        <w:rPr>
          <w:rFonts w:ascii="Times New Roman" w:eastAsia="Times New Roman" w:hAnsi="Times New Roman" w:cs="Times New Roman"/>
        </w:rPr>
        <w:t>—</w:t>
      </w:r>
      <w:r>
        <w:t xml:space="preserve">金融资产转移》进行资产终止确认分析。其次，招商银行根据《企业会计准则第 </w:t>
      </w:r>
      <w:r>
        <w:rPr>
          <w:rFonts w:ascii="Times New Roman" w:eastAsia="Times New Roman" w:hAnsi="Times New Roman" w:cs="Times New Roman"/>
        </w:rPr>
        <w:t xml:space="preserve">23 </w:t>
      </w:r>
      <w:r>
        <w:t xml:space="preserve">号》第四条第（二）款第 </w:t>
      </w:r>
      <w:r>
        <w:rPr>
          <w:rFonts w:ascii="Times New Roman" w:eastAsia="Times New Roman" w:hAnsi="Times New Roman" w:cs="Times New Roman"/>
        </w:rPr>
        <w:t xml:space="preserve">1-3 </w:t>
      </w:r>
      <w:r>
        <w:t>项的要求，认为拟实施的交易同时符合</w:t>
      </w:r>
      <w:r>
        <w:rPr>
          <w:rFonts w:ascii="Times New Roman" w:eastAsia="Times New Roman" w:hAnsi="Times New Roman" w:cs="Times New Roman"/>
        </w:rPr>
        <w:t>“</w:t>
      </w:r>
      <w:r>
        <w:t>过手测试</w:t>
      </w:r>
      <w:r>
        <w:rPr>
          <w:rFonts w:ascii="Times New Roman" w:eastAsia="Times New Roman" w:hAnsi="Times New Roman" w:cs="Times New Roman"/>
        </w:rPr>
        <w:t>”</w:t>
      </w:r>
      <w:r>
        <w:t>对于金融资产转移的三个要求。最后，基于比较转移前后由于金融资产未来现金流量净现值及时间分布的波动所面临风险的现金流量模型，招商银行认为其已经转移了入池资产所有权上几乎所有的风险与报酬。综合前述三点，招商银行认为应该终止确认本交易项下的金融资产（即拟信托于华润信托的汽车分期）。</w:t>
      </w:r>
      <w:r>
        <w:rPr>
          <w:rFonts w:ascii="Times New Roman" w:eastAsia="Times New Roman" w:hAnsi="Times New Roman" w:cs="Times New Roman"/>
        </w:rPr>
        <w:t xml:space="preserve"> </w:t>
      </w:r>
    </w:p>
    <w:p w:rsidR="00C96E15" w:rsidRDefault="00210070">
      <w:pPr>
        <w:numPr>
          <w:ilvl w:val="0"/>
          <w:numId w:val="42"/>
        </w:numPr>
        <w:ind w:right="4" w:hanging="725"/>
      </w:pPr>
      <w:r>
        <w:t>会计顾问意见</w:t>
      </w:r>
      <w:r>
        <w:rPr>
          <w:rFonts w:ascii="Times New Roman" w:eastAsia="Times New Roman" w:hAnsi="Times New Roman" w:cs="Times New Roman"/>
          <w:b/>
        </w:rPr>
        <w:t xml:space="preserve"> </w:t>
      </w:r>
    </w:p>
    <w:p w:rsidR="00C96E15" w:rsidRDefault="00210070">
      <w:pPr>
        <w:spacing w:after="141" w:line="388" w:lineRule="auto"/>
        <w:ind w:left="-15" w:right="4" w:firstLine="480"/>
      </w:pPr>
      <w:r>
        <w:t>基于对有关拟实施交易描述的阅读和相关会计准则的理解，会计顾问对招商银行拟定的上述会计处理原则没有异议，并出具汇总意见如下：</w:t>
      </w:r>
      <w:r>
        <w:rPr>
          <w:rFonts w:ascii="Times New Roman" w:eastAsia="Times New Roman" w:hAnsi="Times New Roman" w:cs="Times New Roman"/>
        </w:rPr>
        <w:t xml:space="preserve"> </w:t>
      </w:r>
    </w:p>
    <w:p w:rsidR="00C96E15" w:rsidRDefault="00210070">
      <w:pPr>
        <w:spacing w:after="112" w:line="408" w:lineRule="auto"/>
        <w:ind w:left="-15" w:right="4" w:firstLine="480"/>
      </w:pPr>
      <w:r>
        <w:t xml:space="preserve">按照《企业会计准则第 </w:t>
      </w:r>
      <w:r>
        <w:rPr>
          <w:rFonts w:ascii="Times New Roman" w:eastAsia="Times New Roman" w:hAnsi="Times New Roman" w:cs="Times New Roman"/>
        </w:rPr>
        <w:t xml:space="preserve">33 </w:t>
      </w:r>
      <w:r>
        <w:t>号</w:t>
      </w:r>
      <w:r>
        <w:rPr>
          <w:rFonts w:ascii="Times New Roman" w:eastAsia="Times New Roman" w:hAnsi="Times New Roman" w:cs="Times New Roman"/>
        </w:rPr>
        <w:t>—</w:t>
      </w:r>
      <w:r>
        <w:t xml:space="preserve">合并财务报表》的规定，招商银行不应将特殊目的信托纳入合并财务报表范围，并于不合并基础上按《企业会计准则第 </w:t>
      </w:r>
      <w:r>
        <w:rPr>
          <w:rFonts w:ascii="Times New Roman" w:eastAsia="Times New Roman" w:hAnsi="Times New Roman" w:cs="Times New Roman"/>
        </w:rPr>
        <w:t xml:space="preserve">23 </w:t>
      </w:r>
      <w:r>
        <w:t>号</w:t>
      </w:r>
      <w:r>
        <w:rPr>
          <w:rFonts w:ascii="Times New Roman" w:eastAsia="Times New Roman" w:hAnsi="Times New Roman" w:cs="Times New Roman"/>
        </w:rPr>
        <w:t>—</w:t>
      </w:r>
      <w:r>
        <w:t>金融资产转移》进行资产终止确认分析，决定终止确认有关金融资产。</w:t>
      </w:r>
      <w:r>
        <w:rPr>
          <w:rFonts w:ascii="Times New Roman" w:eastAsia="Times New Roman" w:hAnsi="Times New Roman" w:cs="Times New Roman"/>
        </w:rPr>
        <w:t xml:space="preserve"> </w:t>
      </w:r>
    </w:p>
    <w:p w:rsidR="00C96E15" w:rsidRDefault="00210070">
      <w:pPr>
        <w:pStyle w:val="Heading2"/>
        <w:ind w:left="-7" w:right="4"/>
      </w:pPr>
      <w:bookmarkStart w:id="46" w:name="_Toc542523"/>
      <w:r>
        <w:t>三、信用评级机构的假设与分析摘要</w:t>
      </w:r>
      <w:r>
        <w:rPr>
          <w:rFonts w:ascii="Times New Roman" w:eastAsia="Times New Roman" w:hAnsi="Times New Roman" w:cs="Times New Roman"/>
          <w:b/>
        </w:rPr>
        <w:t xml:space="preserve"> </w:t>
      </w:r>
      <w:bookmarkEnd w:id="46"/>
    </w:p>
    <w:p w:rsidR="00C96E15" w:rsidRDefault="00210070">
      <w:pPr>
        <w:ind w:left="490" w:right="4"/>
      </w:pPr>
      <w:r>
        <w:t>（一）联合资信基本评级观点</w:t>
      </w:r>
      <w:r>
        <w:rPr>
          <w:rFonts w:ascii="Times New Roman" w:eastAsia="Times New Roman" w:hAnsi="Times New Roman" w:cs="Times New Roman"/>
          <w:b/>
        </w:rPr>
        <w:t xml:space="preserve"> </w:t>
      </w:r>
    </w:p>
    <w:p w:rsidR="00C96E15" w:rsidRDefault="00210070">
      <w:pPr>
        <w:numPr>
          <w:ilvl w:val="0"/>
          <w:numId w:val="43"/>
        </w:numPr>
        <w:ind w:right="4" w:hanging="420"/>
      </w:pPr>
      <w:r>
        <w:t>联合资信评级的基本假设和逻辑思路</w:t>
      </w:r>
      <w:r>
        <w:rPr>
          <w:rFonts w:ascii="Times New Roman" w:eastAsia="Times New Roman" w:hAnsi="Times New Roman" w:cs="Times New Roman"/>
        </w:rPr>
        <w:t xml:space="preserve"> </w:t>
      </w:r>
    </w:p>
    <w:p w:rsidR="00C96E15" w:rsidRDefault="00210070">
      <w:pPr>
        <w:spacing w:after="144" w:line="385" w:lineRule="auto"/>
        <w:ind w:left="-15" w:right="4" w:firstLine="480"/>
      </w:pPr>
      <w:r>
        <w:lastRenderedPageBreak/>
        <w:t>联合资信对本期交易所涉及的入池资产、交易结构、法律要素以及有关参与方履约能力及操作风险等因素进行了考量，并在进行资产池信用分析、交易结构分析与现金流分析的基础上对本期资产支持证券进行评级。</w:t>
      </w:r>
      <w:r>
        <w:rPr>
          <w:rFonts w:ascii="Times New Roman" w:eastAsia="Times New Roman" w:hAnsi="Times New Roman" w:cs="Times New Roman"/>
        </w:rPr>
        <w:t xml:space="preserve"> </w:t>
      </w:r>
    </w:p>
    <w:p w:rsidR="00C96E15" w:rsidRDefault="00210070">
      <w:pPr>
        <w:numPr>
          <w:ilvl w:val="0"/>
          <w:numId w:val="43"/>
        </w:numPr>
        <w:ind w:right="4" w:hanging="420"/>
      </w:pPr>
      <w:r>
        <w:t>基础资产和交易结构分析结果</w:t>
      </w:r>
      <w:r>
        <w:rPr>
          <w:rFonts w:ascii="Times New Roman" w:eastAsia="Times New Roman" w:hAnsi="Times New Roman" w:cs="Times New Roman"/>
        </w:rPr>
        <w:t xml:space="preserve"> </w:t>
      </w:r>
    </w:p>
    <w:p w:rsidR="00C96E15" w:rsidRDefault="00210070">
      <w:pPr>
        <w:ind w:left="867" w:right="4"/>
      </w:pPr>
      <w:r>
        <w:t>（</w:t>
      </w:r>
      <w:r>
        <w:rPr>
          <w:rFonts w:ascii="Times New Roman" w:eastAsia="Times New Roman" w:hAnsi="Times New Roman" w:cs="Times New Roman"/>
        </w:rPr>
        <w:t>1</w:t>
      </w:r>
      <w:r>
        <w:t>）优势</w:t>
      </w:r>
      <w:r>
        <w:rPr>
          <w:rFonts w:ascii="Times New Roman" w:eastAsia="Times New Roman" w:hAnsi="Times New Roman" w:cs="Times New Roman"/>
        </w:rPr>
        <w:t xml:space="preserve"> </w:t>
      </w:r>
    </w:p>
    <w:p w:rsidR="00C96E15" w:rsidRDefault="00210070">
      <w:pPr>
        <w:numPr>
          <w:ilvl w:val="1"/>
          <w:numId w:val="44"/>
        </w:numPr>
        <w:spacing w:after="127" w:line="397" w:lineRule="auto"/>
        <w:ind w:right="4" w:hanging="420"/>
      </w:pPr>
      <w:r>
        <w:t xml:space="preserve">本期交易入池资产为招商银行股份有限公司的汽车分期贷款。目前招商银行汽车分期业务整体发展良好、业务模式较成熟，贷款风险管理比较完善。截至 </w:t>
      </w:r>
      <w:r>
        <w:rPr>
          <w:rFonts w:ascii="Times New Roman" w:eastAsia="Times New Roman" w:hAnsi="Times New Roman" w:cs="Times New Roman"/>
        </w:rPr>
        <w:t xml:space="preserve">2014 </w:t>
      </w:r>
      <w:r>
        <w:t xml:space="preserve">年末，该项业务不良率为 </w:t>
      </w:r>
      <w:r>
        <w:rPr>
          <w:rFonts w:ascii="Times New Roman" w:eastAsia="Times New Roman" w:hAnsi="Times New Roman" w:cs="Times New Roman"/>
        </w:rPr>
        <w:t>0.28%</w:t>
      </w:r>
      <w:r>
        <w:t>。本期交易入池贷款均为招商银行股份有限公司发放的正常类贷款，初始资产池整体资产质量优良。</w:t>
      </w:r>
      <w:r>
        <w:rPr>
          <w:rFonts w:ascii="Times New Roman" w:eastAsia="Times New Roman" w:hAnsi="Times New Roman" w:cs="Times New Roman"/>
        </w:rPr>
        <w:t xml:space="preserve"> </w:t>
      </w:r>
    </w:p>
    <w:p w:rsidR="00C96E15" w:rsidRDefault="00210070">
      <w:pPr>
        <w:numPr>
          <w:ilvl w:val="1"/>
          <w:numId w:val="44"/>
        </w:numPr>
        <w:spacing w:after="0" w:line="408" w:lineRule="auto"/>
        <w:ind w:right="4" w:hanging="420"/>
      </w:pPr>
      <w:r>
        <w:t xml:space="preserve">本期交易初始入池资产分布超过 </w:t>
      </w:r>
      <w:r>
        <w:rPr>
          <w:rFonts w:ascii="Times New Roman" w:eastAsia="Times New Roman" w:hAnsi="Times New Roman" w:cs="Times New Roman"/>
        </w:rPr>
        <w:t xml:space="preserve">39 </w:t>
      </w:r>
      <w:r>
        <w:t xml:space="preserve">个城市，最大地区汽车分期本金余额占比为 </w:t>
      </w:r>
      <w:r>
        <w:rPr>
          <w:rFonts w:ascii="Times New Roman" w:eastAsia="Times New Roman" w:hAnsi="Times New Roman" w:cs="Times New Roman"/>
        </w:rPr>
        <w:t>8.48%</w:t>
      </w:r>
      <w:r>
        <w:t>，单个借款人未偿本金余额占比很小，最大占比仅为</w:t>
      </w:r>
    </w:p>
    <w:p w:rsidR="00C96E15" w:rsidRDefault="00210070">
      <w:pPr>
        <w:ind w:left="1707" w:right="4"/>
      </w:pPr>
      <w:r>
        <w:rPr>
          <w:rFonts w:ascii="Times New Roman" w:eastAsia="Times New Roman" w:hAnsi="Times New Roman" w:cs="Times New Roman"/>
        </w:rPr>
        <w:t>0.0163%</w:t>
      </w:r>
      <w:r>
        <w:t>，入池资产分散性较好，有利于降低贷款违约风险。</w:t>
      </w:r>
      <w:r>
        <w:rPr>
          <w:rFonts w:ascii="Times New Roman" w:eastAsia="Times New Roman" w:hAnsi="Times New Roman" w:cs="Times New Roman"/>
        </w:rPr>
        <w:t xml:space="preserve"> </w:t>
      </w:r>
    </w:p>
    <w:p w:rsidR="00C96E15" w:rsidRDefault="00210070">
      <w:pPr>
        <w:numPr>
          <w:ilvl w:val="1"/>
          <w:numId w:val="44"/>
        </w:numPr>
        <w:spacing w:after="127" w:line="397" w:lineRule="auto"/>
        <w:ind w:right="4" w:hanging="420"/>
      </w:pPr>
      <w:r>
        <w:t>本期交易以优先</w:t>
      </w:r>
      <w:r>
        <w:rPr>
          <w:rFonts w:ascii="Times New Roman" w:eastAsia="Times New Roman" w:hAnsi="Times New Roman" w:cs="Times New Roman"/>
        </w:rPr>
        <w:t>/</w:t>
      </w:r>
      <w:r>
        <w:t xml:space="preserve">次级结构作为主要的信用提升机制，其中优先 </w:t>
      </w:r>
      <w:r>
        <w:rPr>
          <w:rFonts w:ascii="Times New Roman" w:eastAsia="Times New Roman" w:hAnsi="Times New Roman" w:cs="Times New Roman"/>
        </w:rPr>
        <w:t xml:space="preserve">A </w:t>
      </w:r>
      <w:r>
        <w:t xml:space="preserve">档资产支持证券获得优先 </w:t>
      </w:r>
      <w:r>
        <w:rPr>
          <w:rFonts w:ascii="Times New Roman" w:eastAsia="Times New Roman" w:hAnsi="Times New Roman" w:cs="Times New Roman"/>
        </w:rPr>
        <w:t xml:space="preserve">B </w:t>
      </w:r>
      <w:r>
        <w:t xml:space="preserve">档资产支持证券和次级档资产支持证券 </w:t>
      </w:r>
      <w:r>
        <w:rPr>
          <w:rFonts w:ascii="Times New Roman" w:eastAsia="Times New Roman" w:hAnsi="Times New Roman" w:cs="Times New Roman"/>
        </w:rPr>
        <w:t xml:space="preserve">13.16% </w:t>
      </w:r>
      <w:r>
        <w:t xml:space="preserve">的信用支持，优先 </w:t>
      </w:r>
      <w:r>
        <w:rPr>
          <w:rFonts w:ascii="Times New Roman" w:eastAsia="Times New Roman" w:hAnsi="Times New Roman" w:cs="Times New Roman"/>
        </w:rPr>
        <w:t xml:space="preserve">B </w:t>
      </w:r>
      <w:r>
        <w:t xml:space="preserve">档资产支持证券获得次级档资产证券 </w:t>
      </w:r>
      <w:r>
        <w:rPr>
          <w:rFonts w:ascii="Times New Roman" w:eastAsia="Times New Roman" w:hAnsi="Times New Roman" w:cs="Times New Roman"/>
        </w:rPr>
        <w:t>8.36%</w:t>
      </w:r>
      <w:r>
        <w:t>的信用支持。</w:t>
      </w:r>
      <w:r>
        <w:rPr>
          <w:rFonts w:ascii="Times New Roman" w:eastAsia="Times New Roman" w:hAnsi="Times New Roman" w:cs="Times New Roman"/>
        </w:rPr>
        <w:t xml:space="preserve"> </w:t>
      </w:r>
    </w:p>
    <w:p w:rsidR="00C96E15" w:rsidRDefault="00210070">
      <w:pPr>
        <w:numPr>
          <w:ilvl w:val="1"/>
          <w:numId w:val="44"/>
        </w:numPr>
        <w:spacing w:after="121" w:line="404" w:lineRule="auto"/>
        <w:ind w:right="4" w:hanging="420"/>
      </w:pPr>
      <w:r>
        <w:t>本期交易汽车分期贷款手续费费率较高，预计存在较高的超额利差，能够对优先档资产支持证券提供有力的信用支持。</w:t>
      </w:r>
      <w:r>
        <w:rPr>
          <w:rFonts w:ascii="Times New Roman" w:eastAsia="Times New Roman" w:hAnsi="Times New Roman" w:cs="Times New Roman"/>
        </w:rPr>
        <w:t xml:space="preserve"> </w:t>
      </w:r>
    </w:p>
    <w:p w:rsidR="00C96E15" w:rsidRDefault="00210070">
      <w:pPr>
        <w:numPr>
          <w:ilvl w:val="1"/>
          <w:numId w:val="44"/>
        </w:numPr>
        <w:spacing w:after="138" w:line="393" w:lineRule="auto"/>
        <w:ind w:right="4" w:hanging="420"/>
      </w:pPr>
      <w:r>
        <w:lastRenderedPageBreak/>
        <w:t>根据招商银行汽车分期合同规定，若因招商银行以外原因导致客户提前还款，则客户仍需支付包括剩余手续费等在内的全部款项。因此，本期交易入池贷款的提前偿还对超额利差的影响较小，早偿风险小。</w:t>
      </w:r>
      <w:r>
        <w:rPr>
          <w:rFonts w:ascii="Times New Roman" w:eastAsia="Times New Roman" w:hAnsi="Times New Roman" w:cs="Times New Roman"/>
        </w:rPr>
        <w:t xml:space="preserve"> </w:t>
      </w:r>
    </w:p>
    <w:p w:rsidR="00C96E15" w:rsidRDefault="00210070">
      <w:pPr>
        <w:numPr>
          <w:ilvl w:val="1"/>
          <w:numId w:val="44"/>
        </w:numPr>
        <w:spacing w:after="124" w:line="401" w:lineRule="auto"/>
        <w:ind w:right="4" w:hanging="420"/>
      </w:pPr>
      <w:r>
        <w:t>本金分账户与收入分账户交叉互补交易结构的设置为优先档资产支持证券提供了很好的流动性支持和信用支持；</w:t>
      </w:r>
      <w:r>
        <w:rPr>
          <w:rFonts w:ascii="Times New Roman" w:eastAsia="Times New Roman" w:hAnsi="Times New Roman" w:cs="Times New Roman"/>
        </w:rPr>
        <w:t>“</w:t>
      </w:r>
      <w:r>
        <w:t>加速清偿事件</w:t>
      </w:r>
      <w:r>
        <w:rPr>
          <w:rFonts w:ascii="Times New Roman" w:eastAsia="Times New Roman" w:hAnsi="Times New Roman" w:cs="Times New Roman"/>
        </w:rPr>
        <w:t>”</w:t>
      </w:r>
      <w:r>
        <w:t>与</w:t>
      </w:r>
      <w:r>
        <w:rPr>
          <w:rFonts w:ascii="Times New Roman" w:eastAsia="Times New Roman" w:hAnsi="Times New Roman" w:cs="Times New Roman"/>
        </w:rPr>
        <w:t>“</w:t>
      </w:r>
      <w:r>
        <w:t>违约事件</w:t>
      </w:r>
      <w:r>
        <w:rPr>
          <w:rFonts w:ascii="Times New Roman" w:eastAsia="Times New Roman" w:hAnsi="Times New Roman" w:cs="Times New Roman"/>
        </w:rPr>
        <w:t>”</w:t>
      </w:r>
      <w:r>
        <w:t>等触发机制为优先档证券的偿付提供了进一步的保障。</w:t>
      </w:r>
      <w:r>
        <w:rPr>
          <w:rFonts w:ascii="Times New Roman" w:eastAsia="Times New Roman" w:hAnsi="Times New Roman" w:cs="Times New Roman"/>
        </w:rPr>
        <w:t xml:space="preserve"> </w:t>
      </w:r>
    </w:p>
    <w:p w:rsidR="00C96E15" w:rsidRDefault="00210070">
      <w:pPr>
        <w:numPr>
          <w:ilvl w:val="1"/>
          <w:numId w:val="44"/>
        </w:numPr>
        <w:spacing w:after="123" w:line="401" w:lineRule="auto"/>
        <w:ind w:right="4" w:hanging="420"/>
      </w:pPr>
      <w:r>
        <w:t xml:space="preserve">本期交易的发起机构招商银行股份有限公司曾成功发起招元 </w:t>
      </w:r>
      <w:r>
        <w:rPr>
          <w:rFonts w:ascii="Times New Roman" w:eastAsia="Times New Roman" w:hAnsi="Times New Roman" w:cs="Times New Roman"/>
        </w:rPr>
        <w:t xml:space="preserve">2008 </w:t>
      </w:r>
      <w:r>
        <w:t xml:space="preserve">年第一期信贷资产证券化项目、招商银行 </w:t>
      </w:r>
      <w:r>
        <w:rPr>
          <w:rFonts w:ascii="Times New Roman" w:eastAsia="Times New Roman" w:hAnsi="Times New Roman" w:cs="Times New Roman"/>
        </w:rPr>
        <w:t xml:space="preserve">2014 </w:t>
      </w:r>
      <w:r>
        <w:t xml:space="preserve">年第一期、第二期和第三期信贷资产证券化项目、招元 </w:t>
      </w:r>
      <w:r>
        <w:rPr>
          <w:rFonts w:ascii="Times New Roman" w:eastAsia="Times New Roman" w:hAnsi="Times New Roman" w:cs="Times New Roman"/>
        </w:rPr>
        <w:t xml:space="preserve">2015 </w:t>
      </w:r>
      <w:r>
        <w:t>年第二期信贷资产证券化信托资产支持证券项目，并作为贷款服务机构为交易提供了良好的服务，具有丰富的信贷资产证券化交易经验。</w:t>
      </w:r>
      <w:r>
        <w:rPr>
          <w:rFonts w:ascii="Times New Roman" w:eastAsia="Times New Roman" w:hAnsi="Times New Roman" w:cs="Times New Roman"/>
        </w:rPr>
        <w:t xml:space="preserve"> </w:t>
      </w:r>
    </w:p>
    <w:p w:rsidR="00C96E15" w:rsidRDefault="00210070">
      <w:pPr>
        <w:ind w:left="867" w:right="4"/>
      </w:pPr>
      <w:r>
        <w:t>（</w:t>
      </w:r>
      <w:r>
        <w:rPr>
          <w:rFonts w:ascii="Times New Roman" w:eastAsia="Times New Roman" w:hAnsi="Times New Roman" w:cs="Times New Roman"/>
        </w:rPr>
        <w:t>2</w:t>
      </w:r>
      <w:r>
        <w:t>）关注及缓释</w:t>
      </w:r>
      <w:r>
        <w:rPr>
          <w:rFonts w:ascii="Times New Roman" w:eastAsia="Times New Roman" w:hAnsi="Times New Roman" w:cs="Times New Roman"/>
        </w:rPr>
        <w:t xml:space="preserve"> </w:t>
      </w:r>
    </w:p>
    <w:p w:rsidR="00C96E15" w:rsidRDefault="00210070">
      <w:pPr>
        <w:numPr>
          <w:ilvl w:val="0"/>
          <w:numId w:val="45"/>
        </w:numPr>
        <w:spacing w:after="131" w:line="389" w:lineRule="auto"/>
        <w:ind w:right="4" w:hanging="420"/>
      </w:pPr>
      <w:r>
        <w:t>本期交易基础资产采取持续购买结构，在持续购买期内信托本金分账户内资金将用于持续购买新的标的资产，因此招商银行信用卡汽车分期贷款业务的发展情况、审贷标准以及业务流程会影响到该项业务的资产质量，进而对本期交易标的资产的信用质量产生影响。</w:t>
      </w:r>
      <w:r>
        <w:rPr>
          <w:rFonts w:ascii="Times New Roman" w:eastAsia="Times New Roman" w:hAnsi="Times New Roman" w:cs="Times New Roman"/>
        </w:rPr>
        <w:t xml:space="preserve"> </w:t>
      </w:r>
    </w:p>
    <w:p w:rsidR="00C96E15" w:rsidRDefault="00210070">
      <w:pPr>
        <w:spacing w:after="143" w:line="388" w:lineRule="auto"/>
        <w:ind w:left="1710" w:right="4"/>
      </w:pPr>
      <w:r>
        <w:t>风险缓释：招商银行汽车分期业务审贷严格、业务操作规范，且本期交易设有严格的入池贷款合格标准，有助于保障基础资产的信用质量。</w:t>
      </w:r>
      <w:r>
        <w:rPr>
          <w:rFonts w:ascii="Times New Roman" w:eastAsia="Times New Roman" w:hAnsi="Times New Roman" w:cs="Times New Roman"/>
        </w:rPr>
        <w:t xml:space="preserve"> </w:t>
      </w:r>
    </w:p>
    <w:p w:rsidR="00C96E15" w:rsidRDefault="00210070">
      <w:pPr>
        <w:numPr>
          <w:ilvl w:val="0"/>
          <w:numId w:val="45"/>
        </w:numPr>
        <w:spacing w:after="124" w:line="393" w:lineRule="auto"/>
        <w:ind w:right="4" w:hanging="420"/>
      </w:pPr>
      <w:r>
        <w:lastRenderedPageBreak/>
        <w:t>本期交易采取持续购买结构，在持续购买期内若招商银行不能提供足够的合格资产供信托购买，将导致信托资金闲置时间过长，进而影响基础资产的收益水平。</w:t>
      </w:r>
      <w:r>
        <w:rPr>
          <w:rFonts w:ascii="Times New Roman" w:eastAsia="Times New Roman" w:hAnsi="Times New Roman" w:cs="Times New Roman"/>
        </w:rPr>
        <w:t xml:space="preserve"> </w:t>
      </w:r>
    </w:p>
    <w:p w:rsidR="00C96E15" w:rsidRDefault="00210070">
      <w:pPr>
        <w:spacing w:after="131" w:line="392" w:lineRule="auto"/>
        <w:ind w:left="208" w:right="198" w:hanging="10"/>
        <w:jc w:val="center"/>
      </w:pPr>
      <w:r>
        <w:t>风险缓释：招商银行汽车分期业务模式成熟，历史表现稳定，业务规模较大，且交易文件中设定了应对上述风险的“提前摊还事件”，本期交易因无法持续购买合格基础资产或购买率降低而导致收益率下降的风险不大。</w:t>
      </w:r>
      <w:r>
        <w:rPr>
          <w:rFonts w:ascii="Times New Roman" w:eastAsia="Times New Roman" w:hAnsi="Times New Roman" w:cs="Times New Roman"/>
        </w:rPr>
        <w:t xml:space="preserve"> </w:t>
      </w:r>
    </w:p>
    <w:p w:rsidR="00C96E15" w:rsidRDefault="00210070">
      <w:pPr>
        <w:numPr>
          <w:ilvl w:val="0"/>
          <w:numId w:val="45"/>
        </w:numPr>
        <w:spacing w:after="110" w:line="404" w:lineRule="auto"/>
        <w:ind w:right="4" w:hanging="420"/>
      </w:pPr>
      <w:r>
        <w:t>次级档资产支持证券设有期间收益，一定程度上降低了超额利差为优先档资产支持证券提供的信用支持。</w:t>
      </w:r>
      <w:r>
        <w:rPr>
          <w:rFonts w:ascii="Times New Roman" w:eastAsia="Times New Roman" w:hAnsi="Times New Roman" w:cs="Times New Roman"/>
        </w:rPr>
        <w:t xml:space="preserve"> </w:t>
      </w:r>
    </w:p>
    <w:p w:rsidR="00C96E15" w:rsidRDefault="00210070">
      <w:pPr>
        <w:spacing w:after="145" w:line="385" w:lineRule="auto"/>
        <w:ind w:left="1710" w:right="4"/>
      </w:pPr>
      <w:r>
        <w:t>风险缓释：联合资信对各档证券的现金流进行了压力测试，评级结果已经反映了由于超额利差的信用支持水平降低而可能引发的优先档证券违约风险。</w:t>
      </w:r>
      <w:r>
        <w:rPr>
          <w:rFonts w:ascii="Times New Roman" w:eastAsia="Times New Roman" w:hAnsi="Times New Roman" w:cs="Times New Roman"/>
        </w:rPr>
        <w:t xml:space="preserve"> </w:t>
      </w:r>
    </w:p>
    <w:p w:rsidR="00C96E15" w:rsidRDefault="00210070">
      <w:pPr>
        <w:numPr>
          <w:ilvl w:val="0"/>
          <w:numId w:val="45"/>
        </w:numPr>
        <w:spacing w:after="117" w:line="400" w:lineRule="auto"/>
        <w:ind w:right="4" w:hanging="420"/>
      </w:pPr>
      <w:r>
        <w:t>本期交易初始资产池中，</w:t>
      </w:r>
      <w:r>
        <w:rPr>
          <w:rFonts w:ascii="Times New Roman" w:eastAsia="Times New Roman" w:hAnsi="Times New Roman" w:cs="Times New Roman"/>
        </w:rPr>
        <w:t>69.78%</w:t>
      </w:r>
      <w:r>
        <w:t>的汽车分期贷款为信用类免抵押贷款，所购汽车未进行抵押登记，可能在一定程度上影响违约贷款的回收。</w:t>
      </w:r>
      <w:r>
        <w:rPr>
          <w:rFonts w:ascii="Times New Roman" w:eastAsia="Times New Roman" w:hAnsi="Times New Roman" w:cs="Times New Roman"/>
        </w:rPr>
        <w:t xml:space="preserve"> </w:t>
      </w:r>
    </w:p>
    <w:p w:rsidR="00C96E15" w:rsidRDefault="00210070">
      <w:pPr>
        <w:spacing w:after="144" w:line="384" w:lineRule="auto"/>
        <w:ind w:left="1710" w:right="4"/>
      </w:pPr>
      <w:r>
        <w:t>风险缓释：招商银行信用卡中心制定了较为完善的汽车分期贷款业务申请审核流程与管理办法，对于汽车分期免抵押资格的审核较为严格，信用类贷款客户信用质量较高，违约风险较小。且联合资信在违约率及现金流测算时考虑了免抵押对入池资产的影响，评级结果已经反映了该风险。</w:t>
      </w:r>
      <w:r>
        <w:rPr>
          <w:rFonts w:ascii="Times New Roman" w:eastAsia="Times New Roman" w:hAnsi="Times New Roman" w:cs="Times New Roman"/>
        </w:rPr>
        <w:t xml:space="preserve"> </w:t>
      </w:r>
    </w:p>
    <w:p w:rsidR="00C96E15" w:rsidRDefault="00210070">
      <w:pPr>
        <w:numPr>
          <w:ilvl w:val="0"/>
          <w:numId w:val="45"/>
        </w:numPr>
        <w:spacing w:after="113" w:line="404" w:lineRule="auto"/>
        <w:ind w:right="4" w:hanging="420"/>
      </w:pPr>
      <w:r>
        <w:lastRenderedPageBreak/>
        <w:t>本期交易部分汽车分期债权附带抵押类担保，但在信托设立时未办理抵押登记，存在不能对抗善意第三人的风险。</w:t>
      </w:r>
      <w:r>
        <w:rPr>
          <w:rFonts w:ascii="Times New Roman" w:eastAsia="Times New Roman" w:hAnsi="Times New Roman" w:cs="Times New Roman"/>
        </w:rPr>
        <w:t xml:space="preserve"> </w:t>
      </w:r>
    </w:p>
    <w:p w:rsidR="00C96E15" w:rsidRDefault="00210070">
      <w:pPr>
        <w:spacing w:after="144" w:line="385" w:lineRule="auto"/>
        <w:ind w:left="1710" w:right="4"/>
      </w:pPr>
      <w:r>
        <w:t>风险缓释：根据信托合同，对于涉及的抵押汽车分期债权，当发生权利完善事件时，如未能在约定期限内办理完毕变更登记，发起机构应将该等贷款按不合格资产予以赎回，有效缓释了法律风险。</w:t>
      </w:r>
      <w:r>
        <w:rPr>
          <w:rFonts w:ascii="Times New Roman" w:eastAsia="Times New Roman" w:hAnsi="Times New Roman" w:cs="Times New Roman"/>
        </w:rPr>
        <w:t xml:space="preserve"> </w:t>
      </w:r>
    </w:p>
    <w:p w:rsidR="00C96E15" w:rsidRDefault="00210070">
      <w:pPr>
        <w:numPr>
          <w:ilvl w:val="0"/>
          <w:numId w:val="45"/>
        </w:numPr>
        <w:spacing w:after="111" w:line="404" w:lineRule="auto"/>
        <w:ind w:right="4" w:hanging="420"/>
      </w:pPr>
      <w:r>
        <w:t>影响贷款违约及违约后回收的因素较多，定量分析时采用的数学方法和相关数据可能存在一定模型风险。</w:t>
      </w:r>
      <w:r>
        <w:rPr>
          <w:rFonts w:ascii="Times New Roman" w:eastAsia="Times New Roman" w:hAnsi="Times New Roman" w:cs="Times New Roman"/>
        </w:rPr>
        <w:t xml:space="preserve"> </w:t>
      </w:r>
    </w:p>
    <w:p w:rsidR="00C96E15" w:rsidRDefault="00210070">
      <w:pPr>
        <w:spacing w:after="146" w:line="385" w:lineRule="auto"/>
        <w:ind w:left="1710" w:right="4"/>
      </w:pPr>
      <w:r>
        <w:t>风险缓释：联合资信通过提高违约率、降低回收率、缩小利差支持、延长处置回收时间等手段，测试优先档证券对借款人违约的承受能力，尽可能降低模型风险。</w:t>
      </w:r>
      <w:r>
        <w:rPr>
          <w:rFonts w:ascii="Times New Roman" w:eastAsia="Times New Roman" w:hAnsi="Times New Roman" w:cs="Times New Roman"/>
        </w:rPr>
        <w:t xml:space="preserve"> </w:t>
      </w:r>
    </w:p>
    <w:p w:rsidR="00C96E15" w:rsidRDefault="00210070">
      <w:pPr>
        <w:numPr>
          <w:ilvl w:val="0"/>
          <w:numId w:val="45"/>
        </w:numPr>
        <w:spacing w:after="145" w:line="393" w:lineRule="auto"/>
        <w:ind w:right="4" w:hanging="420"/>
      </w:pPr>
      <w:r>
        <w:t>全球经济疲弱，我国经济增速处于下行区间，贸易出口增速和固定资产投资增速呈下行趋势，地方政府债务规模庞大等宏观经济系统性风险可能影响到资产池的整体信用表现。风险缓释：联合资信在调整资产池违约模型中的参数时考虑了宏观经济系统性风险导致的入池贷款违约率提高和回收率下降等因素，评级结果反映了上述风险。</w:t>
      </w:r>
      <w:r>
        <w:rPr>
          <w:rFonts w:ascii="Times New Roman" w:eastAsia="Times New Roman" w:hAnsi="Times New Roman" w:cs="Times New Roman"/>
        </w:rPr>
        <w:t xml:space="preserve"> </w:t>
      </w:r>
    </w:p>
    <w:p w:rsidR="00C96E15" w:rsidRDefault="00210070">
      <w:pPr>
        <w:ind w:left="447" w:right="4"/>
      </w:pPr>
      <w:r>
        <w:rPr>
          <w:rFonts w:ascii="Times New Roman" w:eastAsia="Times New Roman" w:hAnsi="Times New Roman" w:cs="Times New Roman"/>
        </w:rPr>
        <w:t>3.</w:t>
      </w:r>
      <w:r>
        <w:rPr>
          <w:rFonts w:ascii="Arial" w:eastAsia="Arial" w:hAnsi="Arial" w:cs="Arial"/>
        </w:rPr>
        <w:t xml:space="preserve"> </w:t>
      </w:r>
      <w:r>
        <w:t>证券信用评级结果</w:t>
      </w:r>
      <w:r>
        <w:rPr>
          <w:rFonts w:ascii="Times New Roman" w:eastAsia="Times New Roman" w:hAnsi="Times New Roman" w:cs="Times New Roman"/>
        </w:rPr>
        <w:t xml:space="preserve"> </w:t>
      </w:r>
    </w:p>
    <w:p w:rsidR="00C96E15" w:rsidRDefault="00210070">
      <w:pPr>
        <w:spacing w:after="135" w:line="396" w:lineRule="auto"/>
        <w:ind w:left="-15" w:right="4" w:firstLine="480"/>
      </w:pPr>
      <w:r>
        <w:t xml:space="preserve">联合资信对本期交易所涉及的标的资产、交易结构、法律要素以及有关参与方履约及操作风险等因素进行了考量，并在进行资产池信用分析、交易结构分析和现金流分析的基础上确定“和信 </w:t>
      </w:r>
      <w:r>
        <w:rPr>
          <w:rFonts w:ascii="Times New Roman" w:eastAsia="Times New Roman" w:hAnsi="Times New Roman" w:cs="Times New Roman"/>
        </w:rPr>
        <w:t xml:space="preserve">2015 </w:t>
      </w:r>
      <w:r>
        <w:t xml:space="preserve">年第二期汽车分期资产证券化”的评级结果为：优先 </w:t>
      </w:r>
      <w:r>
        <w:rPr>
          <w:rFonts w:ascii="Times New Roman" w:eastAsia="Times New Roman" w:hAnsi="Times New Roman" w:cs="Times New Roman"/>
        </w:rPr>
        <w:t xml:space="preserve">A1 </w:t>
      </w:r>
      <w:r>
        <w:t>档、</w:t>
      </w:r>
      <w:r>
        <w:lastRenderedPageBreak/>
        <w:t xml:space="preserve">优先 </w:t>
      </w:r>
      <w:r>
        <w:rPr>
          <w:rFonts w:ascii="Times New Roman" w:eastAsia="Times New Roman" w:hAnsi="Times New Roman" w:cs="Times New Roman"/>
        </w:rPr>
        <w:t xml:space="preserve">A2 </w:t>
      </w:r>
      <w:r>
        <w:t xml:space="preserve">档和优先 </w:t>
      </w:r>
      <w:r>
        <w:rPr>
          <w:rFonts w:ascii="Times New Roman" w:eastAsia="Times New Roman" w:hAnsi="Times New Roman" w:cs="Times New Roman"/>
        </w:rPr>
        <w:t xml:space="preserve">A3 </w:t>
      </w:r>
      <w:r>
        <w:t xml:space="preserve">档资产支持证券的信用等级为 </w:t>
      </w:r>
      <w:r>
        <w:rPr>
          <w:rFonts w:ascii="Times New Roman" w:eastAsia="Times New Roman" w:hAnsi="Times New Roman" w:cs="Times New Roman"/>
        </w:rPr>
        <w:t>AAA</w:t>
      </w:r>
      <w:r>
        <w:t xml:space="preserve">；优先 </w:t>
      </w:r>
      <w:r>
        <w:rPr>
          <w:rFonts w:ascii="Times New Roman" w:eastAsia="Times New Roman" w:hAnsi="Times New Roman" w:cs="Times New Roman"/>
        </w:rPr>
        <w:t xml:space="preserve">B </w:t>
      </w:r>
      <w:r>
        <w:t xml:space="preserve">档资产支持证券的信用等级为 </w:t>
      </w:r>
      <w:r>
        <w:rPr>
          <w:rFonts w:ascii="Times New Roman" w:eastAsia="Times New Roman" w:hAnsi="Times New Roman" w:cs="Times New Roman"/>
        </w:rPr>
        <w:t>AA</w:t>
      </w:r>
      <w:r>
        <w:t>；次级档资产支持证券未予评级。</w:t>
      </w:r>
      <w:r>
        <w:rPr>
          <w:rFonts w:ascii="Times New Roman" w:eastAsia="Times New Roman" w:hAnsi="Times New Roman" w:cs="Times New Roman"/>
        </w:rPr>
        <w:t xml:space="preserve"> </w:t>
      </w:r>
    </w:p>
    <w:p w:rsidR="00C96E15" w:rsidRDefault="00210070">
      <w:pPr>
        <w:spacing w:after="166"/>
        <w:ind w:left="488" w:right="4"/>
      </w:pPr>
      <w:r>
        <w:t xml:space="preserve">上述优先 </w:t>
      </w:r>
      <w:r>
        <w:rPr>
          <w:rFonts w:ascii="Times New Roman" w:eastAsia="Times New Roman" w:hAnsi="Times New Roman" w:cs="Times New Roman"/>
        </w:rPr>
        <w:t xml:space="preserve">A1 </w:t>
      </w:r>
      <w:r>
        <w:t xml:space="preserve">档、优先 </w:t>
      </w:r>
      <w:r>
        <w:rPr>
          <w:rFonts w:ascii="Times New Roman" w:eastAsia="Times New Roman" w:hAnsi="Times New Roman" w:cs="Times New Roman"/>
        </w:rPr>
        <w:t xml:space="preserve">A2 </w:t>
      </w:r>
      <w:r>
        <w:t xml:space="preserve">档和优先 </w:t>
      </w:r>
      <w:r>
        <w:rPr>
          <w:rFonts w:ascii="Times New Roman" w:eastAsia="Times New Roman" w:hAnsi="Times New Roman" w:cs="Times New Roman"/>
        </w:rPr>
        <w:t xml:space="preserve">A3 </w:t>
      </w:r>
      <w:r>
        <w:t>档资产支持证券的评级结果反映了该证券</w:t>
      </w:r>
    </w:p>
    <w:p w:rsidR="00C96E15" w:rsidRDefault="00210070">
      <w:pPr>
        <w:spacing w:after="127" w:line="398" w:lineRule="auto"/>
        <w:ind w:left="-7" w:right="4"/>
      </w:pPr>
      <w:r>
        <w:t xml:space="preserve">利息获得及时支付和本金于法定到期日或之前获得足额偿付的能力极强，违约风险极低；优先 </w:t>
      </w:r>
      <w:r>
        <w:rPr>
          <w:rFonts w:ascii="Times New Roman" w:eastAsia="Times New Roman" w:hAnsi="Times New Roman" w:cs="Times New Roman"/>
        </w:rPr>
        <w:t xml:space="preserve">B </w:t>
      </w:r>
      <w:r>
        <w:t>档资产支持证券的评级结果反映了该证券利息获得及时支付和本金于法定到期日或之前获得足额偿付的能力很强，违约风险很低。</w:t>
      </w:r>
      <w:r>
        <w:rPr>
          <w:rFonts w:ascii="Times New Roman" w:eastAsia="Times New Roman" w:hAnsi="Times New Roman" w:cs="Times New Roman"/>
        </w:rPr>
        <w:t xml:space="preserve"> </w:t>
      </w:r>
    </w:p>
    <w:p w:rsidR="00C96E15" w:rsidRDefault="00210070">
      <w:pPr>
        <w:ind w:left="490" w:right="4"/>
      </w:pPr>
      <w:r>
        <w:t>（二）中债资信基本评级观点</w:t>
      </w:r>
      <w:r>
        <w:rPr>
          <w:rFonts w:ascii="Times New Roman" w:eastAsia="Times New Roman" w:hAnsi="Times New Roman" w:cs="Times New Roman"/>
          <w:b/>
        </w:rPr>
        <w:t xml:space="preserve"> </w:t>
      </w:r>
    </w:p>
    <w:p w:rsidR="00C96E15" w:rsidRDefault="00210070">
      <w:pPr>
        <w:numPr>
          <w:ilvl w:val="1"/>
          <w:numId w:val="46"/>
        </w:numPr>
        <w:ind w:right="4" w:hanging="420"/>
      </w:pPr>
      <w:r>
        <w:t>中债资信评级的基本假设和逻辑思路</w:t>
      </w:r>
      <w:r>
        <w:rPr>
          <w:rFonts w:ascii="Times New Roman" w:eastAsia="Times New Roman" w:hAnsi="Times New Roman" w:cs="Times New Roman"/>
        </w:rPr>
        <w:t xml:space="preserve"> </w:t>
      </w:r>
    </w:p>
    <w:p w:rsidR="00C96E15" w:rsidRDefault="00210070">
      <w:pPr>
        <w:spacing w:after="134" w:line="395" w:lineRule="auto"/>
        <w:ind w:left="-15" w:right="4" w:firstLine="480"/>
      </w:pPr>
      <w:r>
        <w:t>中债资信评估有限责任公司（以下简称</w:t>
      </w:r>
      <w:r>
        <w:rPr>
          <w:rFonts w:ascii="Times New Roman" w:eastAsia="Times New Roman" w:hAnsi="Times New Roman" w:cs="Times New Roman"/>
        </w:rPr>
        <w:t>“</w:t>
      </w:r>
      <w:r>
        <w:t>中债资信</w:t>
      </w:r>
      <w:r>
        <w:rPr>
          <w:rFonts w:ascii="Times New Roman" w:eastAsia="Times New Roman" w:hAnsi="Times New Roman" w:cs="Times New Roman"/>
        </w:rPr>
        <w:t>”</w:t>
      </w:r>
      <w:r>
        <w:t xml:space="preserve">）对和信 </w:t>
      </w:r>
      <w:r>
        <w:rPr>
          <w:rFonts w:ascii="Times New Roman" w:eastAsia="Times New Roman" w:hAnsi="Times New Roman" w:cs="Times New Roman"/>
        </w:rPr>
        <w:t xml:space="preserve">2015 </w:t>
      </w:r>
      <w:r>
        <w:t>第二期汽车分期资产证券化信托资产支持证券的评级，考虑了本期资产支持证券所涉及的基础资产信用质量、信用增级措施和交易结构，并通过现金流模型进行了量化分析。</w:t>
      </w:r>
      <w:r>
        <w:rPr>
          <w:rFonts w:ascii="Times New Roman" w:eastAsia="Times New Roman" w:hAnsi="Times New Roman" w:cs="Times New Roman"/>
        </w:rPr>
        <w:t xml:space="preserve"> </w:t>
      </w:r>
    </w:p>
    <w:p w:rsidR="00C96E15" w:rsidRDefault="00210070">
      <w:pPr>
        <w:numPr>
          <w:ilvl w:val="1"/>
          <w:numId w:val="46"/>
        </w:numPr>
        <w:ind w:right="4" w:hanging="420"/>
      </w:pPr>
      <w:r>
        <w:t>基础资产和交易结构分析结果</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 xml:space="preserve">中债资信认为，基础资产方面，本期证券采用持续购买的交易结构，严格规定了购买资产的合格标准，正常情况下资产池的特征将维持在一定的范围内，类似资产的历史违约率处于较低水平，初始资产池贷款金额极为分散，基础资产信用质量较好。信用增级措施方面，优先 </w:t>
      </w:r>
      <w:r>
        <w:rPr>
          <w:rFonts w:ascii="Times New Roman" w:eastAsia="Times New Roman" w:hAnsi="Times New Roman" w:cs="Times New Roman"/>
        </w:rPr>
        <w:t xml:space="preserve">A </w:t>
      </w:r>
      <w:r>
        <w:t xml:space="preserve">档证券可获得由优先 </w:t>
      </w:r>
      <w:r>
        <w:rPr>
          <w:rFonts w:ascii="Times New Roman" w:eastAsia="Times New Roman" w:hAnsi="Times New Roman" w:cs="Times New Roman"/>
        </w:rPr>
        <w:t xml:space="preserve">B </w:t>
      </w:r>
      <w:r>
        <w:t xml:space="preserve">档和次级证券提供的相当于证券发行金额 </w:t>
      </w:r>
      <w:r>
        <w:rPr>
          <w:rFonts w:ascii="Times New Roman" w:eastAsia="Times New Roman" w:hAnsi="Times New Roman" w:cs="Times New Roman"/>
        </w:rPr>
        <w:t>13.16%</w:t>
      </w:r>
      <w:r>
        <w:t xml:space="preserve">的信用支持，优先 </w:t>
      </w:r>
      <w:r>
        <w:rPr>
          <w:rFonts w:ascii="Times New Roman" w:eastAsia="Times New Roman" w:hAnsi="Times New Roman" w:cs="Times New Roman"/>
        </w:rPr>
        <w:t xml:space="preserve">B </w:t>
      </w:r>
      <w:r>
        <w:t xml:space="preserve">档证券可以获得由次级证券提供的 </w:t>
      </w:r>
      <w:r>
        <w:rPr>
          <w:rFonts w:ascii="Times New Roman" w:eastAsia="Times New Roman" w:hAnsi="Times New Roman" w:cs="Times New Roman"/>
        </w:rPr>
        <w:t>8.36%</w:t>
      </w:r>
      <w:r>
        <w:t>的信用支持，但初始资产池及持续购买期规定的合格入池资产的最低加权平均资产年手续费率不高，利差支持较为有限。交易结构方面，持续购买的模式解决了基础资产和证券之</w:t>
      </w:r>
      <w:r>
        <w:lastRenderedPageBreak/>
        <w:t>间的期限错配问题，但同时持续购买的模式下受托机构的管理能力和意愿也将对资产池未来表现带来一定的不确定性；相关参与机构具备作为服务机构的能力，信用触发机制设置较为完备，抵销、混同和流动性风险很低。</w:t>
      </w:r>
      <w:r>
        <w:rPr>
          <w:rFonts w:ascii="Times New Roman" w:eastAsia="Times New Roman" w:hAnsi="Times New Roman" w:cs="Times New Roman"/>
        </w:rPr>
        <w:t xml:space="preserve"> </w:t>
      </w:r>
    </w:p>
    <w:p w:rsidR="00C96E15" w:rsidRDefault="00210070">
      <w:pPr>
        <w:ind w:left="488" w:right="4"/>
      </w:pPr>
      <w:r>
        <w:t>（</w:t>
      </w:r>
      <w:r>
        <w:rPr>
          <w:rFonts w:ascii="Times New Roman" w:eastAsia="Times New Roman" w:hAnsi="Times New Roman" w:cs="Times New Roman"/>
        </w:rPr>
        <w:t>1</w:t>
      </w:r>
      <w:r>
        <w:t>）优势</w:t>
      </w:r>
      <w:r>
        <w:rPr>
          <w:rFonts w:ascii="Times New Roman" w:eastAsia="Times New Roman" w:hAnsi="Times New Roman" w:cs="Times New Roman"/>
        </w:rPr>
        <w:t xml:space="preserve"> </w:t>
      </w:r>
    </w:p>
    <w:p w:rsidR="00C96E15" w:rsidRDefault="00210070">
      <w:pPr>
        <w:numPr>
          <w:ilvl w:val="1"/>
          <w:numId w:val="45"/>
        </w:numPr>
        <w:spacing w:after="161"/>
        <w:ind w:right="4" w:hanging="420"/>
      </w:pPr>
      <w:r>
        <w:t>入池资产信用质量较好。本期证券化交易的基础资产为招商银行信用卡</w:t>
      </w:r>
    </w:p>
    <w:p w:rsidR="00C96E15" w:rsidRDefault="00210070">
      <w:pPr>
        <w:spacing w:after="145" w:line="385" w:lineRule="auto"/>
        <w:ind w:left="1707" w:right="4"/>
      </w:pPr>
      <w:r>
        <w:t>个人汽车分期贷款。该产品目标客户定位明确，目标客户通常收入稳定，还款意愿和还款能力较强。本期证券交易文件中资产合格标准对入池资产的五级分类情况、借款人年龄、贷款余额上限等等都做出了严格的限定，一定程度上保证了未来购买资产信用表现。</w:t>
      </w:r>
      <w:r>
        <w:rPr>
          <w:rFonts w:ascii="Times New Roman" w:eastAsia="Times New Roman" w:hAnsi="Times New Roman" w:cs="Times New Roman"/>
        </w:rPr>
        <w:t xml:space="preserve"> </w:t>
      </w:r>
    </w:p>
    <w:p w:rsidR="00C96E15" w:rsidRDefault="00210070">
      <w:pPr>
        <w:numPr>
          <w:ilvl w:val="1"/>
          <w:numId w:val="45"/>
        </w:numPr>
        <w:spacing w:after="169"/>
        <w:ind w:right="4" w:hanging="420"/>
      </w:pPr>
      <w:r>
        <w:t>入池贷款分散度极高，集中度风险极低。本期证券初始资产池共计贷款</w:t>
      </w:r>
    </w:p>
    <w:p w:rsidR="00C96E15" w:rsidRDefault="00210070">
      <w:pPr>
        <w:spacing w:after="127" w:line="397" w:lineRule="auto"/>
        <w:ind w:left="1699" w:right="119" w:firstLine="0"/>
        <w:jc w:val="both"/>
      </w:pPr>
      <w:r>
        <w:rPr>
          <w:rFonts w:ascii="Times New Roman" w:eastAsia="Times New Roman" w:hAnsi="Times New Roman" w:cs="Times New Roman"/>
        </w:rPr>
        <w:t>63,421</w:t>
      </w:r>
      <w:r>
        <w:t>笔，涉及借款人</w:t>
      </w:r>
      <w:r>
        <w:rPr>
          <w:rFonts w:ascii="Times New Roman" w:eastAsia="Times New Roman" w:hAnsi="Times New Roman" w:cs="Times New Roman"/>
        </w:rPr>
        <w:t>63,421</w:t>
      </w:r>
      <w:r>
        <w:t>户，前</w:t>
      </w:r>
      <w:r>
        <w:rPr>
          <w:rFonts w:ascii="Times New Roman" w:eastAsia="Times New Roman" w:hAnsi="Times New Roman" w:cs="Times New Roman"/>
        </w:rPr>
        <w:t>10</w:t>
      </w:r>
      <w:r>
        <w:t>大借款人贷款余额占比为</w:t>
      </w:r>
      <w:r>
        <w:rPr>
          <w:rFonts w:ascii="Times New Roman" w:eastAsia="Times New Roman" w:hAnsi="Times New Roman" w:cs="Times New Roman"/>
        </w:rPr>
        <w:t>0.13%</w:t>
      </w:r>
      <w:r>
        <w:t xml:space="preserve">，前 </w:t>
      </w:r>
      <w:r>
        <w:rPr>
          <w:rFonts w:ascii="Times New Roman" w:eastAsia="Times New Roman" w:hAnsi="Times New Roman" w:cs="Times New Roman"/>
        </w:rPr>
        <w:t xml:space="preserve">20 </w:t>
      </w:r>
      <w:r>
        <w:t xml:space="preserve">大借款人贷款余额占比为 </w:t>
      </w:r>
      <w:r>
        <w:rPr>
          <w:rFonts w:ascii="Times New Roman" w:eastAsia="Times New Roman" w:hAnsi="Times New Roman" w:cs="Times New Roman"/>
        </w:rPr>
        <w:t>0.24%</w:t>
      </w:r>
      <w:r>
        <w:t xml:space="preserve">，单笔余额不超过 </w:t>
      </w:r>
      <w:r>
        <w:rPr>
          <w:rFonts w:ascii="Times New Roman" w:eastAsia="Times New Roman" w:hAnsi="Times New Roman" w:cs="Times New Roman"/>
        </w:rPr>
        <w:t xml:space="preserve">10 </w:t>
      </w:r>
      <w:r>
        <w:t xml:space="preserve">万的贷款共计 </w:t>
      </w:r>
      <w:r>
        <w:rPr>
          <w:rFonts w:ascii="Times New Roman" w:eastAsia="Times New Roman" w:hAnsi="Times New Roman" w:cs="Times New Roman"/>
        </w:rPr>
        <w:t xml:space="preserve">47,197 </w:t>
      </w:r>
      <w:r>
        <w:t xml:space="preserve">笔，笔数占比为 </w:t>
      </w:r>
      <w:r>
        <w:rPr>
          <w:rFonts w:ascii="Times New Roman" w:eastAsia="Times New Roman" w:hAnsi="Times New Roman" w:cs="Times New Roman"/>
        </w:rPr>
        <w:t>74.42 %</w:t>
      </w:r>
      <w:r>
        <w:t xml:space="preserve">，借款人集中风险极低。且本期证券交易文件规定，每次持续购买时，单个城市涉及的汽车分期未偿本金余额之和不超过该次持续购买入池的全部汽车分期未偿本金余额的 </w:t>
      </w:r>
      <w:r>
        <w:rPr>
          <w:rFonts w:ascii="Times New Roman" w:eastAsia="Times New Roman" w:hAnsi="Times New Roman" w:cs="Times New Roman"/>
        </w:rPr>
        <w:t>20%</w:t>
      </w:r>
      <w:r>
        <w:t>，良好的借款人分散性可有效降低因个别借款人发生违约给优先级证券带来的违约风险。</w:t>
      </w:r>
      <w:r>
        <w:rPr>
          <w:rFonts w:ascii="Times New Roman" w:eastAsia="Times New Roman" w:hAnsi="Times New Roman" w:cs="Times New Roman"/>
        </w:rPr>
        <w:t xml:space="preserve"> </w:t>
      </w:r>
    </w:p>
    <w:p w:rsidR="00C96E15" w:rsidRDefault="00210070">
      <w:pPr>
        <w:numPr>
          <w:ilvl w:val="1"/>
          <w:numId w:val="45"/>
        </w:numPr>
        <w:spacing w:after="161"/>
        <w:ind w:right="4" w:hanging="420"/>
      </w:pPr>
      <w:r>
        <w:t>标的资产的购买水平充足。在标的资产的持续购买力方面，发起机构剩</w:t>
      </w:r>
    </w:p>
    <w:p w:rsidR="00C96E15" w:rsidRDefault="00210070">
      <w:pPr>
        <w:spacing w:after="140" w:line="390" w:lineRule="auto"/>
        <w:ind w:left="1707" w:right="4"/>
      </w:pPr>
      <w:r>
        <w:t>余信用卡个人汽车分期贷款业务贷款余额规模较大，且交易文件规定，每次持续购买前，发起机构提供的备选资产池本金规模应不少于在当期</w:t>
      </w:r>
      <w:r>
        <w:lastRenderedPageBreak/>
        <w:t xml:space="preserve">回收款转付日转付的本金回收款金额与截至该回收款转付日本金分账户余额之和的 </w:t>
      </w:r>
      <w:r>
        <w:rPr>
          <w:rFonts w:ascii="Times New Roman" w:eastAsia="Times New Roman" w:hAnsi="Times New Roman" w:cs="Times New Roman"/>
        </w:rPr>
        <w:t xml:space="preserve">2 </w:t>
      </w:r>
      <w:r>
        <w:t>倍，中债资信认为证券在信托运营期内能够实现标的资产的持续购买，购买率充足。</w:t>
      </w:r>
      <w:r>
        <w:rPr>
          <w:rFonts w:ascii="Times New Roman" w:eastAsia="Times New Roman" w:hAnsi="Times New Roman" w:cs="Times New Roman"/>
        </w:rPr>
        <w:t xml:space="preserve"> </w:t>
      </w:r>
    </w:p>
    <w:p w:rsidR="00C96E15" w:rsidRDefault="00210070">
      <w:pPr>
        <w:numPr>
          <w:ilvl w:val="1"/>
          <w:numId w:val="45"/>
        </w:numPr>
        <w:spacing w:after="141" w:line="388" w:lineRule="auto"/>
        <w:ind w:right="4" w:hanging="420"/>
      </w:pPr>
      <w:r>
        <w:t>贷款回收率处于较高水平。招商银行在信用卡个人汽车分期贷款上经验较为丰富，中债资信通过抽取与初始基础资产池具有相似特征的静态样本池，并结合借款人的信用质量（包括客户在发起机构的信用卡信用历史等），对不良贷款的回收率水平进行了评估。其回收率处于较高水平，对资产池预期违约后的回收可以提供一定的保障。</w:t>
      </w:r>
      <w:r>
        <w:rPr>
          <w:rFonts w:ascii="Times New Roman" w:eastAsia="Times New Roman" w:hAnsi="Times New Roman" w:cs="Times New Roman"/>
        </w:rPr>
        <w:t xml:space="preserve"> </w:t>
      </w:r>
    </w:p>
    <w:p w:rsidR="00C96E15" w:rsidRDefault="00210070">
      <w:pPr>
        <w:numPr>
          <w:ilvl w:val="1"/>
          <w:numId w:val="45"/>
        </w:numPr>
        <w:spacing w:after="135" w:line="389" w:lineRule="auto"/>
        <w:ind w:right="4" w:hanging="420"/>
      </w:pPr>
      <w:r>
        <w:t>本期证券信用触发机制较为完备，抵销、混同和流动性风险很低。本期证券设置了提前摊还事件、加速清偿事件和违约事件等信用触发机制，为优先级证券的偿付提供了一定程度的保障。本期证券规定若借款人行使抵销权，委托人</w:t>
      </w:r>
      <w:r>
        <w:rPr>
          <w:rFonts w:ascii="Times New Roman" w:eastAsia="Times New Roman" w:hAnsi="Times New Roman" w:cs="Times New Roman"/>
        </w:rPr>
        <w:t>/</w:t>
      </w:r>
      <w:r>
        <w:t>发起机构应将相当于抵销款项的资金全额支付给贷款服务机构，考虑到委托人</w:t>
      </w:r>
      <w:r>
        <w:rPr>
          <w:rFonts w:ascii="Times New Roman" w:eastAsia="Times New Roman" w:hAnsi="Times New Roman" w:cs="Times New Roman"/>
        </w:rPr>
        <w:t>/</w:t>
      </w:r>
      <w:r>
        <w:t>发起机构主体信用水平很高，抵销风险很低。本期证券设根据贷款服务机构的信用等级来确定回收款转付频率，考虑到贷款服务机构主体信用水平很高，混同风险很低。本期证券的发起机构有相对完整的风险管理体系，标准化的授信政策和流程，总体来看，交易结构风险很低。</w:t>
      </w:r>
      <w:r>
        <w:rPr>
          <w:rFonts w:ascii="Times New Roman" w:eastAsia="Times New Roman" w:hAnsi="Times New Roman" w:cs="Times New Roman"/>
        </w:rPr>
        <w:t xml:space="preserve"> </w:t>
      </w:r>
    </w:p>
    <w:p w:rsidR="00C96E15" w:rsidRDefault="00210070">
      <w:pPr>
        <w:ind w:left="488" w:right="4"/>
      </w:pPr>
      <w:r>
        <w:t>（</w:t>
      </w:r>
      <w:r>
        <w:rPr>
          <w:rFonts w:ascii="Times New Roman" w:eastAsia="Times New Roman" w:hAnsi="Times New Roman" w:cs="Times New Roman"/>
        </w:rPr>
        <w:t>2</w:t>
      </w:r>
      <w:r>
        <w:t>）关注</w:t>
      </w:r>
      <w:r>
        <w:rPr>
          <w:rFonts w:ascii="Times New Roman" w:eastAsia="Times New Roman" w:hAnsi="Times New Roman" w:cs="Times New Roman"/>
        </w:rPr>
        <w:t xml:space="preserve"> </w:t>
      </w:r>
    </w:p>
    <w:p w:rsidR="00C96E15" w:rsidRDefault="00210070">
      <w:pPr>
        <w:numPr>
          <w:ilvl w:val="1"/>
          <w:numId w:val="47"/>
        </w:numPr>
        <w:spacing w:after="0" w:line="386" w:lineRule="auto"/>
        <w:ind w:right="4" w:hanging="420"/>
      </w:pPr>
      <w:r>
        <w:t>持续购买的模式以及受托机构的管理能力和意愿均会对资产池未来表现带来一定的不确定性。本期证券采用持续购买的交易结构，虽然严格的</w:t>
      </w:r>
      <w:r>
        <w:lastRenderedPageBreak/>
        <w:t>标的资产合格标准一定程度上保证了未来基础资产的特征和信用基础的稳定性，但其实际信用表现相对静态资产池而言仍具有较大的不确定性，受托机构的管理能力和意愿将对资产池未来的表现产生一定影响。</w:t>
      </w:r>
    </w:p>
    <w:p w:rsidR="00C96E15" w:rsidRDefault="00210070">
      <w:pPr>
        <w:spacing w:after="142" w:line="387" w:lineRule="auto"/>
        <w:ind w:left="1707" w:right="4"/>
      </w:pPr>
      <w:r>
        <w:t>中债资信在现金流模型中已将此风险因素加以考虑，并通过在影响证券信用风险的核心要素基准取值的基础上施加压力来测试受托机构的后续管理状况对证券本息正常偿付带来的影响。</w:t>
      </w:r>
      <w:r>
        <w:rPr>
          <w:rFonts w:ascii="Times New Roman" w:eastAsia="Times New Roman" w:hAnsi="Times New Roman" w:cs="Times New Roman"/>
        </w:rPr>
        <w:t xml:space="preserve"> </w:t>
      </w:r>
    </w:p>
    <w:p w:rsidR="00C96E15" w:rsidRDefault="00210070">
      <w:pPr>
        <w:numPr>
          <w:ilvl w:val="1"/>
          <w:numId w:val="47"/>
        </w:numPr>
        <w:spacing w:after="127" w:line="397" w:lineRule="auto"/>
        <w:ind w:right="4" w:hanging="420"/>
      </w:pPr>
      <w:r>
        <w:t xml:space="preserve">证券偿还受证券实际发行利率影响较大。本期证券初始资产池加权平均合同手续费率为 </w:t>
      </w:r>
      <w:r>
        <w:rPr>
          <w:rFonts w:ascii="Times New Roman" w:eastAsia="Times New Roman" w:hAnsi="Times New Roman" w:cs="Times New Roman"/>
        </w:rPr>
        <w:t>8.51%</w:t>
      </w:r>
      <w:r>
        <w:t xml:space="preserve">，但交易文件规定每次持续购买完成后，新资产池加权平均年化手续费率不低于 </w:t>
      </w:r>
      <w:r>
        <w:rPr>
          <w:rFonts w:ascii="Times New Roman" w:eastAsia="Times New Roman" w:hAnsi="Times New Roman" w:cs="Times New Roman"/>
        </w:rPr>
        <w:t>7%</w:t>
      </w:r>
      <w:r>
        <w:t>，且封包期的利息收入不入池，若持续购买的资产手续费率较低、期限较长或发行时各优先档证券的票面利率过高，则证券的偿还将受到不利影响。中债资信基于不同的持续购买手续费率和优先档证券发行利率情景进行了压力测试，评级结果已在一定程度上考虑了当前的市场环境。中债资信会密切关注近期市场走向及证券最终的发行利率，并在最终的确认报告中以实际发行利率进行现金流分析。</w:t>
      </w:r>
      <w:r>
        <w:rPr>
          <w:rFonts w:ascii="Times New Roman" w:eastAsia="Times New Roman" w:hAnsi="Times New Roman" w:cs="Times New Roman"/>
        </w:rPr>
        <w:t xml:space="preserve"> </w:t>
      </w:r>
    </w:p>
    <w:p w:rsidR="00C96E15" w:rsidRDefault="00210070">
      <w:pPr>
        <w:numPr>
          <w:ilvl w:val="1"/>
          <w:numId w:val="47"/>
        </w:numPr>
        <w:spacing w:after="142" w:line="400" w:lineRule="auto"/>
        <w:ind w:right="4" w:hanging="420"/>
      </w:pPr>
      <w:r>
        <w:t>宏观经济回升乏力，可能对资产池信用质量产生不利影响。</w:t>
      </w:r>
      <w:r>
        <w:rPr>
          <w:rFonts w:ascii="Times New Roman" w:eastAsia="Times New Roman" w:hAnsi="Times New Roman" w:cs="Times New Roman"/>
        </w:rPr>
        <w:t xml:space="preserve">2015 </w:t>
      </w:r>
      <w:r>
        <w:t>年上半年以来，受到总体需求的恢复较为疲弱的影响，我国经济工业生产持续放缓，投资增速放缓，经济增速持续下滑。中长期看，我国经济增速可能低于前一轮经济周期。因此，若宏观经济回升乏力，可能对借款人失</w:t>
      </w:r>
      <w:r>
        <w:lastRenderedPageBreak/>
        <w:t>业率、未来薪酬等产生不利影响，进而对资产池信用质量产生不利影响。</w:t>
      </w:r>
      <w:r>
        <w:rPr>
          <w:rFonts w:ascii="Times New Roman" w:eastAsia="Times New Roman" w:hAnsi="Times New Roman" w:cs="Times New Roman"/>
        </w:rPr>
        <w:t xml:space="preserve"> </w:t>
      </w:r>
    </w:p>
    <w:p w:rsidR="00C96E15" w:rsidRDefault="00210070">
      <w:pPr>
        <w:ind w:left="447" w:right="4"/>
      </w:pPr>
      <w:r>
        <w:rPr>
          <w:rFonts w:ascii="Times New Roman" w:eastAsia="Times New Roman" w:hAnsi="Times New Roman" w:cs="Times New Roman"/>
        </w:rPr>
        <w:t>3.</w:t>
      </w:r>
      <w:r>
        <w:rPr>
          <w:rFonts w:ascii="Arial" w:eastAsia="Arial" w:hAnsi="Arial" w:cs="Arial"/>
        </w:rPr>
        <w:t xml:space="preserve"> </w:t>
      </w:r>
      <w:r>
        <w:t>证券信用评级结果</w:t>
      </w:r>
      <w:r>
        <w:rPr>
          <w:rFonts w:ascii="Times New Roman" w:eastAsia="Times New Roman" w:hAnsi="Times New Roman" w:cs="Times New Roman"/>
        </w:rPr>
        <w:t xml:space="preserve"> </w:t>
      </w:r>
    </w:p>
    <w:p w:rsidR="00C96E15" w:rsidRDefault="00210070">
      <w:pPr>
        <w:spacing w:after="103" w:line="397" w:lineRule="auto"/>
        <w:ind w:left="-15" w:right="4" w:firstLine="480"/>
      </w:pPr>
      <w:r>
        <w:t xml:space="preserve">中债资信基于上述假设和分析，结合评级模型的测算结果，确定本期资产支持证券的评级结果为：优先 </w:t>
      </w:r>
      <w:r>
        <w:rPr>
          <w:rFonts w:ascii="Times New Roman" w:eastAsia="Times New Roman" w:hAnsi="Times New Roman" w:cs="Times New Roman"/>
        </w:rPr>
        <w:t xml:space="preserve">A </w:t>
      </w:r>
      <w:r>
        <w:t xml:space="preserve">档资产支持证券的信用等级为 </w:t>
      </w:r>
      <w:r>
        <w:rPr>
          <w:rFonts w:ascii="Times New Roman" w:eastAsia="Times New Roman" w:hAnsi="Times New Roman" w:cs="Times New Roman"/>
        </w:rPr>
        <w:t>AAA</w:t>
      </w:r>
      <w:r>
        <w:t xml:space="preserve">，优先 </w:t>
      </w:r>
      <w:r>
        <w:rPr>
          <w:rFonts w:ascii="Times New Roman" w:eastAsia="Times New Roman" w:hAnsi="Times New Roman" w:cs="Times New Roman"/>
        </w:rPr>
        <w:t xml:space="preserve">B </w:t>
      </w:r>
      <w:r>
        <w:t xml:space="preserve">档资产支持证券信用等级为 </w:t>
      </w:r>
      <w:r>
        <w:rPr>
          <w:rFonts w:ascii="Times New Roman" w:eastAsia="Times New Roman" w:hAnsi="Times New Roman" w:cs="Times New Roman"/>
        </w:rPr>
        <w:t>AA</w:t>
      </w:r>
      <w:r>
        <w:t>，次级档资产支持证券未予评级。</w:t>
      </w:r>
      <w:r>
        <w:rPr>
          <w:rFonts w:ascii="Times New Roman" w:eastAsia="Times New Roman" w:hAnsi="Times New Roman" w:cs="Times New Roman"/>
        </w:rPr>
        <w:t xml:space="preserve"> </w:t>
      </w:r>
    </w:p>
    <w:p w:rsidR="00C96E15" w:rsidRDefault="00210070">
      <w:pPr>
        <w:spacing w:after="0" w:line="259" w:lineRule="auto"/>
        <w:ind w:left="480" w:right="0" w:firstLine="0"/>
      </w:pPr>
      <w:r>
        <w:rPr>
          <w:rFonts w:ascii="Times New Roman" w:eastAsia="Times New Roman" w:hAnsi="Times New Roman" w:cs="Times New Roman"/>
        </w:rPr>
        <w:t xml:space="preserve"> </w:t>
      </w:r>
      <w:r>
        <w:br w:type="page"/>
      </w:r>
    </w:p>
    <w:p w:rsidR="00C96E15" w:rsidRDefault="00210070">
      <w:pPr>
        <w:pStyle w:val="Heading1"/>
        <w:ind w:left="604" w:right="839"/>
      </w:pPr>
      <w:bookmarkStart w:id="47" w:name="_Toc542524"/>
      <w:r>
        <w:lastRenderedPageBreak/>
        <w:t>第七章</w:t>
      </w:r>
      <w:r>
        <w:rPr>
          <w:rFonts w:ascii="Times New Roman" w:eastAsia="Times New Roman" w:hAnsi="Times New Roman" w:cs="Times New Roman"/>
          <w:b/>
        </w:rPr>
        <w:t xml:space="preserve"> </w:t>
      </w:r>
      <w:r>
        <w:t>证券后续安排</w:t>
      </w:r>
      <w:r>
        <w:rPr>
          <w:rFonts w:ascii="Times New Roman" w:eastAsia="Times New Roman" w:hAnsi="Times New Roman" w:cs="Times New Roman"/>
          <w:b/>
        </w:rPr>
        <w:t xml:space="preserve"> </w:t>
      </w:r>
      <w:bookmarkEnd w:id="47"/>
    </w:p>
    <w:p w:rsidR="00C96E15" w:rsidRDefault="00210070">
      <w:pPr>
        <w:pStyle w:val="Heading2"/>
        <w:ind w:left="-7" w:right="4"/>
      </w:pPr>
      <w:bookmarkStart w:id="48" w:name="_Toc542525"/>
      <w:r>
        <w:t>一、证券跟踪评级安排</w:t>
      </w:r>
      <w:r>
        <w:rPr>
          <w:rFonts w:ascii="Times New Roman" w:eastAsia="Times New Roman" w:hAnsi="Times New Roman" w:cs="Times New Roman"/>
          <w:b/>
        </w:rPr>
        <w:t xml:space="preserve"> </w:t>
      </w:r>
      <w:bookmarkEnd w:id="48"/>
    </w:p>
    <w:p w:rsidR="00C96E15" w:rsidRDefault="00210070">
      <w:pPr>
        <w:ind w:left="490" w:right="4"/>
      </w:pPr>
      <w:r>
        <w:t>（一）联合资信跟踪评级安排</w:t>
      </w:r>
      <w:r>
        <w:rPr>
          <w:rFonts w:ascii="Times New Roman" w:eastAsia="Times New Roman" w:hAnsi="Times New Roman" w:cs="Times New Roman"/>
          <w:b/>
        </w:rPr>
        <w:t xml:space="preserve"> </w:t>
      </w:r>
    </w:p>
    <w:p w:rsidR="00C96E15" w:rsidRDefault="00210070">
      <w:pPr>
        <w:spacing w:after="127" w:line="397" w:lineRule="auto"/>
        <w:ind w:left="-15" w:right="228" w:firstLine="472"/>
        <w:jc w:val="both"/>
      </w:pPr>
      <w:r>
        <w:t xml:space="preserve">本次信用评级结果的有效期为和信 </w:t>
      </w:r>
      <w:r>
        <w:rPr>
          <w:rFonts w:ascii="Times New Roman" w:eastAsia="Times New Roman" w:hAnsi="Times New Roman" w:cs="Times New Roman"/>
        </w:rPr>
        <w:t xml:space="preserve">2015 </w:t>
      </w:r>
      <w:r>
        <w:t>年第二期汽车分期资产证券化的存续期。信用评级工作结束之日起，在有效期内，发行人</w:t>
      </w:r>
      <w:r>
        <w:rPr>
          <w:rFonts w:ascii="Times New Roman" w:eastAsia="Times New Roman" w:hAnsi="Times New Roman" w:cs="Times New Roman"/>
        </w:rPr>
        <w:t>/</w:t>
      </w:r>
      <w:r>
        <w:t xml:space="preserve">发起机构应及时向联合资信提供包括但不限于贷款服务报告、受托机构报告、年度财务报告以及影响信托财产或和信 </w:t>
      </w:r>
      <w:r>
        <w:rPr>
          <w:rFonts w:ascii="Times New Roman" w:eastAsia="Times New Roman" w:hAnsi="Times New Roman" w:cs="Times New Roman"/>
        </w:rPr>
        <w:t xml:space="preserve">2015 </w:t>
      </w:r>
      <w:r>
        <w:t xml:space="preserve">年第二期汽车分期资产证券化信用状况的重大变动事项等内容在内的跟踪评级资料。信托财产如发生重大变化，或发生可能对和信 </w:t>
      </w:r>
      <w:r>
        <w:rPr>
          <w:rFonts w:ascii="Times New Roman" w:eastAsia="Times New Roman" w:hAnsi="Times New Roman" w:cs="Times New Roman"/>
        </w:rPr>
        <w:t xml:space="preserve">2015 </w:t>
      </w:r>
      <w:r>
        <w:t xml:space="preserve">年第二期汽车分期资产证券化信用状况产生较大影响的突发事件，应在重大变化和突发事件发生后 </w:t>
      </w:r>
      <w:r>
        <w:rPr>
          <w:rFonts w:ascii="Times New Roman" w:eastAsia="Times New Roman" w:hAnsi="Times New Roman" w:cs="Times New Roman"/>
        </w:rPr>
        <w:t xml:space="preserve">5 </w:t>
      </w:r>
      <w:r>
        <w:t>个工作日内通知联合资信并向联合资信提供有关资料。</w:t>
      </w:r>
      <w:r>
        <w:rPr>
          <w:rFonts w:ascii="Times New Roman" w:eastAsia="Times New Roman" w:hAnsi="Times New Roman" w:cs="Times New Roman"/>
        </w:rPr>
        <w:t xml:space="preserve"> </w:t>
      </w:r>
    </w:p>
    <w:p w:rsidR="00C96E15" w:rsidRDefault="00210070">
      <w:pPr>
        <w:spacing w:after="125" w:line="398" w:lineRule="auto"/>
        <w:ind w:left="-15" w:right="4" w:firstLine="480"/>
      </w:pPr>
      <w:r>
        <w:t>联合资信承诺，在有效期内，联合资信将根据发行人</w:t>
      </w:r>
      <w:r>
        <w:rPr>
          <w:rFonts w:ascii="Times New Roman" w:eastAsia="Times New Roman" w:hAnsi="Times New Roman" w:cs="Times New Roman"/>
        </w:rPr>
        <w:t>/</w:t>
      </w:r>
      <w:r>
        <w:t xml:space="preserve">发起机构提供的跟踪评级资料进行定期跟踪评级。信托财产如发生重大变化，或发生可能对和信 </w:t>
      </w:r>
      <w:r>
        <w:rPr>
          <w:rFonts w:ascii="Times New Roman" w:eastAsia="Times New Roman" w:hAnsi="Times New Roman" w:cs="Times New Roman"/>
        </w:rPr>
        <w:t xml:space="preserve">2015 </w:t>
      </w:r>
      <w:r>
        <w:t>年第二期汽车分期资产证券化状况产生较大影响的突发事件，联合资信将进行不定期跟踪评级，并随时据实进行信用等级调整并予公布。</w:t>
      </w:r>
      <w:r>
        <w:rPr>
          <w:rFonts w:ascii="Times New Roman" w:eastAsia="Times New Roman" w:hAnsi="Times New Roman" w:cs="Times New Roman"/>
        </w:rPr>
        <w:t xml:space="preserve"> </w:t>
      </w:r>
    </w:p>
    <w:p w:rsidR="00C96E15" w:rsidRDefault="00210070">
      <w:pPr>
        <w:spacing w:after="127" w:line="397" w:lineRule="auto"/>
        <w:ind w:left="-15" w:right="228" w:firstLine="472"/>
        <w:jc w:val="both"/>
      </w:pPr>
      <w:r>
        <w:t>如发行人</w:t>
      </w:r>
      <w:r>
        <w:rPr>
          <w:rFonts w:ascii="Times New Roman" w:eastAsia="Times New Roman" w:hAnsi="Times New Roman" w:cs="Times New Roman"/>
        </w:rPr>
        <w:t>/</w:t>
      </w:r>
      <w:r>
        <w:t xml:space="preserve">发起机构不能及时向联合资信提供有关定期和不定期跟踪评级资料，联合资信将根据有关情况调整和信 </w:t>
      </w:r>
      <w:r>
        <w:rPr>
          <w:rFonts w:ascii="Times New Roman" w:eastAsia="Times New Roman" w:hAnsi="Times New Roman" w:cs="Times New Roman"/>
        </w:rPr>
        <w:t xml:space="preserve">2015 </w:t>
      </w:r>
      <w:r>
        <w:t>年第二期汽车分期资产证券化的信用等级并予以公布；如发行人</w:t>
      </w:r>
      <w:r>
        <w:rPr>
          <w:rFonts w:ascii="Times New Roman" w:eastAsia="Times New Roman" w:hAnsi="Times New Roman" w:cs="Times New Roman"/>
        </w:rPr>
        <w:t>/</w:t>
      </w:r>
      <w:r>
        <w:t xml:space="preserve">发起机构不能及时提供跟踪评级资料，导致联合资信无法对和信 </w:t>
      </w:r>
      <w:r>
        <w:rPr>
          <w:rFonts w:ascii="Times New Roman" w:eastAsia="Times New Roman" w:hAnsi="Times New Roman" w:cs="Times New Roman"/>
        </w:rPr>
        <w:t xml:space="preserve">2015 </w:t>
      </w:r>
      <w:r>
        <w:t>年第二期汽车分期资产证券化的信用等级变化情况做出判断，联合资信有权撤销信用等级。</w:t>
      </w:r>
      <w:r>
        <w:rPr>
          <w:rFonts w:ascii="Times New Roman" w:eastAsia="Times New Roman" w:hAnsi="Times New Roman" w:cs="Times New Roman"/>
        </w:rPr>
        <w:t xml:space="preserve"> </w:t>
      </w:r>
    </w:p>
    <w:p w:rsidR="00C96E15" w:rsidRDefault="00210070">
      <w:pPr>
        <w:spacing w:after="117" w:line="407" w:lineRule="auto"/>
        <w:ind w:left="-15" w:right="4" w:firstLine="480"/>
      </w:pPr>
      <w:r>
        <w:lastRenderedPageBreak/>
        <w:t xml:space="preserve">根据相关规定，联合资信将保证在有效期内，于每年 </w:t>
      </w:r>
      <w:r>
        <w:rPr>
          <w:rFonts w:ascii="Times New Roman" w:eastAsia="Times New Roman" w:hAnsi="Times New Roman" w:cs="Times New Roman"/>
        </w:rPr>
        <w:t xml:space="preserve">7 </w:t>
      </w:r>
      <w:r>
        <w:t xml:space="preserve">月 </w:t>
      </w:r>
      <w:r>
        <w:rPr>
          <w:rFonts w:ascii="Times New Roman" w:eastAsia="Times New Roman" w:hAnsi="Times New Roman" w:cs="Times New Roman"/>
        </w:rPr>
        <w:t xml:space="preserve">31 </w:t>
      </w:r>
      <w:r>
        <w:t>日前向发行人</w:t>
      </w:r>
      <w:r>
        <w:rPr>
          <w:rFonts w:ascii="Times New Roman" w:eastAsia="Times New Roman" w:hAnsi="Times New Roman" w:cs="Times New Roman"/>
        </w:rPr>
        <w:t>/</w:t>
      </w:r>
      <w:r>
        <w:t>发起机构、主管部门报送跟踪评级报告，并在指定媒体披露。</w:t>
      </w:r>
      <w:r>
        <w:rPr>
          <w:rFonts w:ascii="Times New Roman" w:eastAsia="Times New Roman" w:hAnsi="Times New Roman" w:cs="Times New Roman"/>
        </w:rPr>
        <w:t xml:space="preserve"> </w:t>
      </w:r>
    </w:p>
    <w:p w:rsidR="00C96E15" w:rsidRDefault="00210070">
      <w:pPr>
        <w:spacing w:after="122" w:line="402" w:lineRule="auto"/>
        <w:ind w:left="-15" w:right="4" w:firstLine="480"/>
      </w:pPr>
      <w:r>
        <w:t>联合资信将指派一个联系人及时与发行人</w:t>
      </w:r>
      <w:r>
        <w:rPr>
          <w:rFonts w:ascii="Times New Roman" w:eastAsia="Times New Roman" w:hAnsi="Times New Roman" w:cs="Times New Roman"/>
        </w:rPr>
        <w:t>/</w:t>
      </w:r>
      <w:r>
        <w:t>发起机构联系，并及时出具有关跟踪评级报告。</w:t>
      </w:r>
      <w:r>
        <w:rPr>
          <w:rFonts w:ascii="Times New Roman" w:eastAsia="Times New Roman" w:hAnsi="Times New Roman" w:cs="Times New Roman"/>
        </w:rPr>
        <w:t xml:space="preserve"> </w:t>
      </w:r>
    </w:p>
    <w:p w:rsidR="00C96E15" w:rsidRDefault="00210070">
      <w:pPr>
        <w:ind w:left="490" w:right="4"/>
      </w:pPr>
      <w:r>
        <w:t>（二）中债资信跟踪评级安排</w:t>
      </w:r>
      <w:r>
        <w:rPr>
          <w:rFonts w:ascii="Times New Roman" w:eastAsia="Times New Roman" w:hAnsi="Times New Roman" w:cs="Times New Roman"/>
          <w:b/>
        </w:rPr>
        <w:t xml:space="preserve"> </w:t>
      </w:r>
    </w:p>
    <w:p w:rsidR="00C96E15" w:rsidRDefault="00210070">
      <w:pPr>
        <w:spacing w:after="282" w:line="397" w:lineRule="auto"/>
        <w:ind w:left="-15" w:right="228" w:firstLine="472"/>
        <w:jc w:val="both"/>
      </w:pPr>
      <w:r>
        <w:t xml:space="preserve">中债资信评估有限责任公司将在证券信用等级有效期内，对受评证券的信用状况进行持续跟踪监测，对每年仍处于存续期内且优先档资产支持证券本金未偿还完毕的上年底之前发行设立的资产证券化产品，其跟踪评级报告于当年 </w:t>
      </w:r>
      <w:r>
        <w:rPr>
          <w:rFonts w:ascii="Times New Roman" w:eastAsia="Times New Roman" w:hAnsi="Times New Roman" w:cs="Times New Roman"/>
        </w:rPr>
        <w:t xml:space="preserve">7 </w:t>
      </w:r>
      <w:r>
        <w:t xml:space="preserve">月 </w:t>
      </w:r>
      <w:r>
        <w:rPr>
          <w:rFonts w:ascii="Times New Roman" w:eastAsia="Times New Roman" w:hAnsi="Times New Roman" w:cs="Times New Roman"/>
        </w:rPr>
        <w:t xml:space="preserve">31 </w:t>
      </w:r>
      <w:r>
        <w:t>日前出具。</w:t>
      </w:r>
      <w:r>
        <w:rPr>
          <w:rFonts w:ascii="Times New Roman" w:eastAsia="Times New Roman" w:hAnsi="Times New Roman" w:cs="Times New Roman"/>
        </w:rPr>
        <w:t xml:space="preserve"> </w:t>
      </w:r>
    </w:p>
    <w:p w:rsidR="00C96E15" w:rsidRDefault="00210070">
      <w:pPr>
        <w:spacing w:after="126" w:line="397" w:lineRule="auto"/>
        <w:ind w:left="-15" w:right="4" w:firstLine="480"/>
      </w:pPr>
      <w:r>
        <w:t>中债资信将持续关注受评证券的信用品质，并尽最大可能收集和了解影响证券信用品质变化的相关信息。在证券有效期内，发行人</w:t>
      </w:r>
      <w:r>
        <w:rPr>
          <w:rFonts w:ascii="Times New Roman" w:eastAsia="Times New Roman" w:hAnsi="Times New Roman" w:cs="Times New Roman"/>
        </w:rPr>
        <w:t>/</w:t>
      </w:r>
      <w:r>
        <w:t>发起机构应及时向中债资信提供包括但不限于贷款</w:t>
      </w:r>
      <w:r>
        <w:rPr>
          <w:rFonts w:ascii="Times New Roman" w:eastAsia="Times New Roman" w:hAnsi="Times New Roman" w:cs="Times New Roman"/>
        </w:rPr>
        <w:t>/</w:t>
      </w:r>
      <w:r>
        <w:t>资产服务报告、受托机构报告、年度财务报告及影响信托财产信用状况的相关资料。如发生任何可能影响资产支持证券信用等级的重大事件，受托人</w:t>
      </w:r>
      <w:r>
        <w:rPr>
          <w:rFonts w:ascii="Times New Roman" w:eastAsia="Times New Roman" w:hAnsi="Times New Roman" w:cs="Times New Roman"/>
        </w:rPr>
        <w:t>/</w:t>
      </w:r>
      <w:r>
        <w:t xml:space="preserve">贷款服务机构应在知道事件发生后的 </w:t>
      </w:r>
      <w:r>
        <w:rPr>
          <w:rFonts w:ascii="Times New Roman" w:eastAsia="Times New Roman" w:hAnsi="Times New Roman" w:cs="Times New Roman"/>
        </w:rPr>
        <w:t xml:space="preserve">3 </w:t>
      </w:r>
      <w:r>
        <w:t>个工作日内通知中债资信并向中债资信提供有关资料。如中债资信了解到受评证券发生可能影响信用等级的重大事件，中债资信将就该事项要求发起机构、贷款</w:t>
      </w:r>
      <w:r>
        <w:rPr>
          <w:rFonts w:ascii="Times New Roman" w:eastAsia="Times New Roman" w:hAnsi="Times New Roman" w:cs="Times New Roman"/>
        </w:rPr>
        <w:t>/</w:t>
      </w:r>
      <w:r>
        <w:t>资产服务机构、受托机构、主承销商等交易参与机构提供相关资料，确定是否要对信用等级进行调整。中债资信在确实无法获得有效评级信息的情况下，可暂时撤销信用等级。</w:t>
      </w:r>
      <w:r>
        <w:rPr>
          <w:rFonts w:ascii="Times New Roman" w:eastAsia="Times New Roman" w:hAnsi="Times New Roman" w:cs="Times New Roman"/>
        </w:rPr>
        <w:t xml:space="preserve"> </w:t>
      </w:r>
    </w:p>
    <w:p w:rsidR="00C96E15" w:rsidRDefault="00210070">
      <w:pPr>
        <w:pStyle w:val="Heading2"/>
        <w:ind w:left="-7" w:right="4"/>
      </w:pPr>
      <w:bookmarkStart w:id="49" w:name="_Toc542526"/>
      <w:r>
        <w:lastRenderedPageBreak/>
        <w:t>二、证券信息披露安排</w:t>
      </w:r>
      <w:r>
        <w:rPr>
          <w:rFonts w:ascii="Times New Roman" w:eastAsia="Times New Roman" w:hAnsi="Times New Roman" w:cs="Times New Roman"/>
          <w:b/>
        </w:rPr>
        <w:t xml:space="preserve"> </w:t>
      </w:r>
      <w:bookmarkEnd w:id="49"/>
    </w:p>
    <w:p w:rsidR="00C96E15" w:rsidRDefault="00210070">
      <w:pPr>
        <w:spacing w:after="140" w:line="385" w:lineRule="auto"/>
        <w:ind w:left="-15" w:right="4" w:firstLine="480"/>
      </w:pPr>
      <w:r>
        <w:t>本期资产支持证券存续期，受托机构应通过受托机构报告、资产支持证券跟踪评级报告、重大事件报告书、信托事务清算报告和受托机构认为有必要要披露的其他报告的方式进行信息披露，投资者据此了解信托的管理、运用、处分及收支情况：</w:t>
      </w:r>
      <w:r>
        <w:rPr>
          <w:rFonts w:ascii="Times New Roman" w:eastAsia="Times New Roman" w:hAnsi="Times New Roman" w:cs="Times New Roman"/>
        </w:rPr>
        <w:t xml:space="preserve"> </w:t>
      </w:r>
    </w:p>
    <w:p w:rsidR="00C96E15" w:rsidRDefault="00210070">
      <w:pPr>
        <w:ind w:left="488" w:right="4"/>
      </w:pPr>
      <w:r>
        <w:t>（一）日常信息披露</w:t>
      </w:r>
      <w:r>
        <w:rPr>
          <w:rFonts w:ascii="Times New Roman" w:eastAsia="Times New Roman" w:hAnsi="Times New Roman" w:cs="Times New Roman"/>
        </w:rPr>
        <w:t xml:space="preserve"> </w:t>
      </w:r>
    </w:p>
    <w:p w:rsidR="00C96E15" w:rsidRDefault="00210070">
      <w:pPr>
        <w:numPr>
          <w:ilvl w:val="0"/>
          <w:numId w:val="48"/>
        </w:numPr>
        <w:spacing w:after="127" w:line="397" w:lineRule="auto"/>
        <w:ind w:right="4" w:hanging="420"/>
      </w:pPr>
      <w:r>
        <w:t xml:space="preserve">在信托期限内，受托机构依据贷款服务机构和资金保管机构提供的贷款服务报告和资金保管报告，按照《信息披露指引》的要求编制受托机构报告，于每个证券本息兑付日的前 </w:t>
      </w:r>
      <w:r>
        <w:rPr>
          <w:rFonts w:ascii="Times New Roman" w:eastAsia="Times New Roman" w:hAnsi="Times New Roman" w:cs="Times New Roman"/>
        </w:rPr>
        <w:t xml:space="preserve">5 </w:t>
      </w:r>
      <w:r>
        <w:t>个工作日披露前述受托机构报告。受托机构报告的内容应包括：受托机构和证券化服务机构的名称、地址、资产支持证券基本信息、各档次证券的本息兑付及税费支出情况、本期资产池表现情况、基础资产池存续期总体信息、内外部信用增进情况等。</w:t>
      </w:r>
      <w:r>
        <w:rPr>
          <w:rFonts w:ascii="Times New Roman" w:eastAsia="Times New Roman" w:hAnsi="Times New Roman" w:cs="Times New Roman"/>
        </w:rPr>
        <w:t xml:space="preserve"> </w:t>
      </w:r>
    </w:p>
    <w:p w:rsidR="00C96E15" w:rsidRDefault="00210070">
      <w:pPr>
        <w:numPr>
          <w:ilvl w:val="0"/>
          <w:numId w:val="48"/>
        </w:numPr>
        <w:ind w:right="4" w:hanging="420"/>
      </w:pPr>
      <w:r>
        <w:t xml:space="preserve">受托机构应在每年 </w:t>
      </w:r>
      <w:r>
        <w:rPr>
          <w:rFonts w:ascii="Times New Roman" w:eastAsia="Times New Roman" w:hAnsi="Times New Roman" w:cs="Times New Roman"/>
        </w:rPr>
        <w:t xml:space="preserve">4 </w:t>
      </w:r>
      <w:r>
        <w:t xml:space="preserve">月 </w:t>
      </w:r>
      <w:r>
        <w:rPr>
          <w:rFonts w:ascii="Times New Roman" w:eastAsia="Times New Roman" w:hAnsi="Times New Roman" w:cs="Times New Roman"/>
        </w:rPr>
        <w:t xml:space="preserve">30 </w:t>
      </w:r>
      <w:r>
        <w:t>日前公布经审计师审计的上年度的受托机构报告。</w:t>
      </w:r>
      <w:r>
        <w:rPr>
          <w:rFonts w:ascii="Times New Roman" w:eastAsia="Times New Roman" w:hAnsi="Times New Roman" w:cs="Times New Roman"/>
        </w:rPr>
        <w:t xml:space="preserve"> </w:t>
      </w:r>
    </w:p>
    <w:p w:rsidR="00C96E15" w:rsidRDefault="00210070">
      <w:pPr>
        <w:numPr>
          <w:ilvl w:val="0"/>
          <w:numId w:val="48"/>
        </w:numPr>
        <w:spacing w:after="168"/>
        <w:ind w:right="4" w:hanging="420"/>
      </w:pPr>
      <w:r>
        <w:t>受托机构应与跟踪评级机构就本期资产支持证券的跟踪评级作出安排和约定，</w:t>
      </w:r>
    </w:p>
    <w:p w:rsidR="00C96E15" w:rsidRDefault="00210070">
      <w:pPr>
        <w:spacing w:after="111" w:line="409" w:lineRule="auto"/>
        <w:ind w:left="908" w:right="4"/>
      </w:pPr>
      <w:r>
        <w:t xml:space="preserve">并应于本期资产支持证券存续期限内每年的 </w:t>
      </w:r>
      <w:r>
        <w:rPr>
          <w:rFonts w:ascii="Times New Roman" w:eastAsia="Times New Roman" w:hAnsi="Times New Roman" w:cs="Times New Roman"/>
        </w:rPr>
        <w:t xml:space="preserve">7 </w:t>
      </w:r>
      <w:r>
        <w:t xml:space="preserve">月 </w:t>
      </w:r>
      <w:r>
        <w:rPr>
          <w:rFonts w:ascii="Times New Roman" w:eastAsia="Times New Roman" w:hAnsi="Times New Roman" w:cs="Times New Roman"/>
        </w:rPr>
        <w:t xml:space="preserve">31 </w:t>
      </w:r>
      <w:r>
        <w:t>日前披露上年度的跟踪评级报告。</w:t>
      </w:r>
      <w:r>
        <w:rPr>
          <w:rFonts w:ascii="Times New Roman" w:eastAsia="Times New Roman" w:hAnsi="Times New Roman" w:cs="Times New Roman"/>
        </w:rPr>
        <w:t xml:space="preserve"> </w:t>
      </w:r>
    </w:p>
    <w:p w:rsidR="00C96E15" w:rsidRDefault="00210070">
      <w:pPr>
        <w:spacing w:after="110" w:line="496" w:lineRule="auto"/>
        <w:ind w:left="488" w:right="4"/>
      </w:pPr>
      <w:r>
        <w:t xml:space="preserve">（二）重大事件信息披露在发生对本期资产支持证券具有实质性影响的临时性重大事件时，受托机构应在事件发后的 </w:t>
      </w:r>
      <w:r>
        <w:rPr>
          <w:rFonts w:ascii="Times New Roman" w:eastAsia="Times New Roman" w:hAnsi="Times New Roman" w:cs="Times New Roman"/>
        </w:rPr>
        <w:t xml:space="preserve">3 </w:t>
      </w:r>
      <w:r>
        <w:t>个工作日披露相关信息，并向交易商协会报告。重大事件包括但不限于以下情形：</w:t>
      </w:r>
      <w:r>
        <w:rPr>
          <w:rFonts w:ascii="Times New Roman" w:eastAsia="Times New Roman" w:hAnsi="Times New Roman" w:cs="Times New Roman"/>
        </w:rPr>
        <w:t xml:space="preserve"> </w:t>
      </w:r>
    </w:p>
    <w:p w:rsidR="00C96E15" w:rsidRDefault="00210070">
      <w:pPr>
        <w:numPr>
          <w:ilvl w:val="0"/>
          <w:numId w:val="49"/>
        </w:numPr>
        <w:spacing w:after="117" w:line="404" w:lineRule="auto"/>
        <w:ind w:right="4" w:firstLine="480"/>
      </w:pPr>
      <w:r>
        <w:lastRenderedPageBreak/>
        <w:t>发生或预期将发生受托机构不能按时兑付本期资产支持证券本息等影响投资者利益的事项；</w:t>
      </w:r>
      <w:r>
        <w:rPr>
          <w:rFonts w:ascii="Times New Roman" w:eastAsia="Times New Roman" w:hAnsi="Times New Roman" w:cs="Times New Roman"/>
        </w:rPr>
        <w:t xml:space="preserve"> </w:t>
      </w:r>
    </w:p>
    <w:p w:rsidR="00C96E15" w:rsidRDefault="00210070">
      <w:pPr>
        <w:numPr>
          <w:ilvl w:val="0"/>
          <w:numId w:val="49"/>
        </w:numPr>
        <w:spacing w:after="118" w:line="404" w:lineRule="auto"/>
        <w:ind w:right="4" w:firstLine="480"/>
      </w:pPr>
      <w:r>
        <w:t>受托机构、贷款服务机构或资金保管机构等为证券化提供服务的机构发生影响资产支持证券投资价值的违法、违规或违约事件；</w:t>
      </w:r>
      <w:r>
        <w:rPr>
          <w:rFonts w:ascii="Times New Roman" w:eastAsia="Times New Roman" w:hAnsi="Times New Roman" w:cs="Times New Roman"/>
        </w:rPr>
        <w:t xml:space="preserve"> </w:t>
      </w:r>
    </w:p>
    <w:p w:rsidR="00C96E15" w:rsidRDefault="00210070">
      <w:pPr>
        <w:numPr>
          <w:ilvl w:val="0"/>
          <w:numId w:val="49"/>
        </w:numPr>
        <w:ind w:right="4" w:firstLine="480"/>
      </w:pPr>
      <w:r>
        <w:t>受托机构、贷款服务机构或资金保管机构等为证券化提供服务的机构发生变更；</w:t>
      </w:r>
      <w:r>
        <w:rPr>
          <w:rFonts w:ascii="Times New Roman" w:eastAsia="Times New Roman" w:hAnsi="Times New Roman" w:cs="Times New Roman"/>
        </w:rPr>
        <w:t xml:space="preserve"> </w:t>
      </w:r>
    </w:p>
    <w:p w:rsidR="00C96E15" w:rsidRDefault="00210070">
      <w:pPr>
        <w:numPr>
          <w:ilvl w:val="0"/>
          <w:numId w:val="49"/>
        </w:numPr>
        <w:ind w:right="4" w:firstLine="480"/>
      </w:pPr>
      <w:r>
        <w:t>各档次资产支持证券的信用评级发生不利变化；</w:t>
      </w:r>
      <w:r>
        <w:rPr>
          <w:rFonts w:ascii="Times New Roman" w:eastAsia="Times New Roman" w:hAnsi="Times New Roman" w:cs="Times New Roman"/>
        </w:rPr>
        <w:t xml:space="preserve"> </w:t>
      </w:r>
    </w:p>
    <w:p w:rsidR="00C96E15" w:rsidRDefault="00210070">
      <w:pPr>
        <w:numPr>
          <w:ilvl w:val="0"/>
          <w:numId w:val="49"/>
        </w:numPr>
        <w:spacing w:after="118" w:line="404" w:lineRule="auto"/>
        <w:ind w:right="4" w:firstLine="480"/>
      </w:pPr>
      <w:r>
        <w:t>受托机构、贷款服务机构或资金保管机构等为证券化提供服务的机构或者基础资产涉及法律纠纷，可能影响按时分配收益；</w:t>
      </w:r>
      <w:r>
        <w:rPr>
          <w:rFonts w:ascii="Times New Roman" w:eastAsia="Times New Roman" w:hAnsi="Times New Roman" w:cs="Times New Roman"/>
        </w:rPr>
        <w:t xml:space="preserve"> </w:t>
      </w:r>
    </w:p>
    <w:p w:rsidR="00C96E15" w:rsidRDefault="00210070">
      <w:pPr>
        <w:numPr>
          <w:ilvl w:val="0"/>
          <w:numId w:val="49"/>
        </w:numPr>
        <w:spacing w:after="134" w:line="393" w:lineRule="auto"/>
        <w:ind w:right="4" w:firstLine="480"/>
      </w:pPr>
      <w:r>
        <w:t>受托机构、发起机构、贷款服务机构或资金保管机构等为证券化提供服务的机构的经营情况发生重大变化，或者作出减资、合并、分立、解散、申请破产等决定，可能降低其从事证券化业务水平，对投资者利益造成重大不利影响的；</w:t>
      </w:r>
      <w:r>
        <w:rPr>
          <w:rFonts w:ascii="Times New Roman" w:eastAsia="Times New Roman" w:hAnsi="Times New Roman" w:cs="Times New Roman"/>
        </w:rPr>
        <w:t xml:space="preserve"> </w:t>
      </w:r>
    </w:p>
    <w:p w:rsidR="00C96E15" w:rsidRDefault="00210070">
      <w:pPr>
        <w:numPr>
          <w:ilvl w:val="0"/>
          <w:numId w:val="49"/>
        </w:numPr>
        <w:ind w:right="4" w:firstLine="480"/>
      </w:pPr>
      <w:r>
        <w:t>《信托合同》规定应公告的其他事项；</w:t>
      </w:r>
      <w:r>
        <w:rPr>
          <w:rFonts w:ascii="Times New Roman" w:eastAsia="Times New Roman" w:hAnsi="Times New Roman" w:cs="Times New Roman"/>
        </w:rPr>
        <w:t xml:space="preserve"> </w:t>
      </w:r>
    </w:p>
    <w:p w:rsidR="00C96E15" w:rsidRDefault="00210070">
      <w:pPr>
        <w:numPr>
          <w:ilvl w:val="0"/>
          <w:numId w:val="49"/>
        </w:numPr>
        <w:ind w:right="4" w:firstLine="480"/>
      </w:pPr>
      <w:r>
        <w:t>中国人民银行和中国银行业监督管理委员会等监管部门规定应公告的其他事项；</w:t>
      </w:r>
      <w:r>
        <w:rPr>
          <w:rFonts w:ascii="Times New Roman" w:eastAsia="Times New Roman" w:hAnsi="Times New Roman" w:cs="Times New Roman"/>
        </w:rPr>
        <w:t xml:space="preserve"> </w:t>
      </w:r>
    </w:p>
    <w:p w:rsidR="00C96E15" w:rsidRDefault="00210070">
      <w:pPr>
        <w:numPr>
          <w:ilvl w:val="0"/>
          <w:numId w:val="49"/>
        </w:numPr>
        <w:ind w:right="4" w:firstLine="480"/>
      </w:pPr>
      <w:r>
        <w:t>中国法律规定应公告的其他事项；</w:t>
      </w:r>
      <w:r>
        <w:rPr>
          <w:rFonts w:ascii="Times New Roman" w:eastAsia="Times New Roman" w:hAnsi="Times New Roman" w:cs="Times New Roman"/>
        </w:rPr>
        <w:t xml:space="preserve"> </w:t>
      </w:r>
    </w:p>
    <w:p w:rsidR="00C96E15" w:rsidRDefault="00210070">
      <w:pPr>
        <w:numPr>
          <w:ilvl w:val="0"/>
          <w:numId w:val="49"/>
        </w:numPr>
        <w:ind w:right="4" w:firstLine="480"/>
      </w:pPr>
      <w:r>
        <w:t>其他可能影响各档次证券本息兑付的重大事件。</w:t>
      </w:r>
      <w:r>
        <w:rPr>
          <w:rFonts w:ascii="Times New Roman" w:eastAsia="Times New Roman" w:hAnsi="Times New Roman" w:cs="Times New Roman"/>
        </w:rPr>
        <w:t xml:space="preserve"> </w:t>
      </w:r>
    </w:p>
    <w:p w:rsidR="00C96E15" w:rsidRDefault="00210070">
      <w:pPr>
        <w:spacing w:after="127" w:line="398" w:lineRule="auto"/>
        <w:ind w:left="-15" w:right="4" w:firstLine="480"/>
      </w:pPr>
      <w:r>
        <w:lastRenderedPageBreak/>
        <w:t xml:space="preserve">受托机构披露重大事件后，已披露的重大事件出现可能对资产支持证券的投资价值产生较大影响的进展或者变化的，应当在上述进展或者变化出现之日起 </w:t>
      </w:r>
      <w:r>
        <w:rPr>
          <w:rFonts w:ascii="Times New Roman" w:eastAsia="Times New Roman" w:hAnsi="Times New Roman" w:cs="Times New Roman"/>
        </w:rPr>
        <w:t xml:space="preserve">3 </w:t>
      </w:r>
      <w:r>
        <w:t>个工作日内披露进展或者变化情况。</w:t>
      </w:r>
      <w:r>
        <w:rPr>
          <w:rFonts w:ascii="Times New Roman" w:eastAsia="Times New Roman" w:hAnsi="Times New Roman" w:cs="Times New Roman"/>
        </w:rPr>
        <w:t xml:space="preserve"> </w:t>
      </w:r>
    </w:p>
    <w:p w:rsidR="00C96E15" w:rsidRDefault="00210070">
      <w:pPr>
        <w:ind w:left="488" w:right="4"/>
      </w:pPr>
      <w:r>
        <w:t>（三）基础资产池信息备查方法与途径</w:t>
      </w:r>
      <w:r>
        <w:rPr>
          <w:rFonts w:ascii="Times New Roman" w:eastAsia="Times New Roman" w:hAnsi="Times New Roman" w:cs="Times New Roman"/>
        </w:rPr>
        <w:t xml:space="preserve"> </w:t>
      </w:r>
    </w:p>
    <w:p w:rsidR="00C96E15" w:rsidRDefault="00210070">
      <w:pPr>
        <w:spacing w:after="135" w:line="390" w:lineRule="auto"/>
        <w:ind w:left="-15" w:right="4" w:firstLine="480"/>
      </w:pPr>
      <w:r>
        <w:t>本期资产支持证券发行期和存续期内，投资者可前往受托机构以下地点向指定联系人联系查阅相关基础资产池的具体信息：</w:t>
      </w:r>
      <w:r>
        <w:rPr>
          <w:rFonts w:ascii="Times New Roman" w:eastAsia="Times New Roman" w:hAnsi="Times New Roman" w:cs="Times New Roman"/>
        </w:rPr>
        <w:t xml:space="preserve"> </w:t>
      </w:r>
    </w:p>
    <w:p w:rsidR="00C96E15" w:rsidRDefault="00210070">
      <w:pPr>
        <w:spacing w:line="502" w:lineRule="auto"/>
        <w:ind w:left="488" w:right="261"/>
      </w:pPr>
      <w:r>
        <w:t>发行人</w:t>
      </w:r>
      <w:r>
        <w:rPr>
          <w:rFonts w:ascii="Times New Roman" w:eastAsia="Times New Roman" w:hAnsi="Times New Roman" w:cs="Times New Roman"/>
        </w:rPr>
        <w:t>/</w:t>
      </w:r>
      <w:r>
        <w:t xml:space="preserve">受托机构：华润深国投信托有限公司查阅地址：上海市浦东新区世纪大道 </w:t>
      </w:r>
      <w:r>
        <w:rPr>
          <w:rFonts w:ascii="Times New Roman" w:eastAsia="Times New Roman" w:hAnsi="Times New Roman" w:cs="Times New Roman"/>
        </w:rPr>
        <w:t xml:space="preserve">8 </w:t>
      </w:r>
      <w:r>
        <w:t xml:space="preserve">号上海国金中心二期 </w:t>
      </w:r>
      <w:r>
        <w:rPr>
          <w:rFonts w:ascii="Times New Roman" w:eastAsia="Times New Roman" w:hAnsi="Times New Roman" w:cs="Times New Roman"/>
        </w:rPr>
        <w:t xml:space="preserve">19 </w:t>
      </w:r>
      <w:r>
        <w:t>楼联系人：刘骞、白洋、徐琍英、刘利</w:t>
      </w:r>
      <w:r>
        <w:rPr>
          <w:rFonts w:ascii="Times New Roman" w:eastAsia="Times New Roman" w:hAnsi="Times New Roman" w:cs="Times New Roman"/>
        </w:rPr>
        <w:t xml:space="preserve"> </w:t>
      </w:r>
    </w:p>
    <w:p w:rsidR="00C96E15" w:rsidRDefault="00210070">
      <w:pPr>
        <w:spacing w:after="3" w:line="489" w:lineRule="auto"/>
        <w:ind w:left="475" w:right="4690" w:hanging="10"/>
      </w:pPr>
      <w:r>
        <w:t>联系电话：</w:t>
      </w:r>
      <w:r>
        <w:rPr>
          <w:rFonts w:ascii="Times New Roman" w:eastAsia="Times New Roman" w:hAnsi="Times New Roman" w:cs="Times New Roman"/>
        </w:rPr>
        <w:t xml:space="preserve">021-20281500 </w:t>
      </w:r>
      <w:r>
        <w:t>传真：</w:t>
      </w:r>
      <w:r>
        <w:rPr>
          <w:rFonts w:ascii="Times New Roman" w:eastAsia="Times New Roman" w:hAnsi="Times New Roman" w:cs="Times New Roman"/>
        </w:rPr>
        <w:t xml:space="preserve">021-20281503 </w:t>
      </w:r>
      <w:r>
        <w:t>邮政编码：</w:t>
      </w:r>
      <w:r>
        <w:rPr>
          <w:rFonts w:ascii="Times New Roman" w:eastAsia="Times New Roman" w:hAnsi="Times New Roman" w:cs="Times New Roman"/>
        </w:rPr>
        <w:t xml:space="preserve">200120 </w:t>
      </w:r>
    </w:p>
    <w:p w:rsidR="00C96E15" w:rsidRDefault="00210070">
      <w:pPr>
        <w:spacing w:after="153"/>
        <w:ind w:left="488" w:right="4"/>
      </w:pPr>
      <w:r>
        <w:t>投资者亦可在以下互联网网站通过查阅受托机构披露的公告文件了解基础资产池</w:t>
      </w:r>
    </w:p>
    <w:p w:rsidR="00C96E15" w:rsidRDefault="00210070">
      <w:pPr>
        <w:ind w:left="-7" w:right="4"/>
      </w:pPr>
      <w:r>
        <w:t>的相关信息：</w:t>
      </w:r>
      <w:r>
        <w:rPr>
          <w:rFonts w:ascii="Times New Roman" w:eastAsia="Times New Roman" w:hAnsi="Times New Roman" w:cs="Times New Roman"/>
        </w:rPr>
        <w:t xml:space="preserve"> </w:t>
      </w:r>
    </w:p>
    <w:p w:rsidR="00C96E15" w:rsidRDefault="00210070">
      <w:pPr>
        <w:spacing w:after="3" w:line="490" w:lineRule="auto"/>
        <w:ind w:left="475" w:right="0" w:hanging="10"/>
      </w:pPr>
      <w:r>
        <w:t>中国债券信息网：</w:t>
      </w:r>
      <w:r>
        <w:rPr>
          <w:rFonts w:ascii="Times New Roman" w:eastAsia="Times New Roman" w:hAnsi="Times New Roman" w:cs="Times New Roman"/>
        </w:rPr>
        <w:t xml:space="preserve">http://www.chinabond.com.cn </w:t>
      </w:r>
      <w:r>
        <w:t>中国货币网：</w:t>
      </w:r>
      <w:r>
        <w:rPr>
          <w:rFonts w:ascii="Times New Roman" w:eastAsia="Times New Roman" w:hAnsi="Times New Roman" w:cs="Times New Roman"/>
        </w:rPr>
        <w:t xml:space="preserve">http://www.chinamoney.com.cn </w:t>
      </w:r>
    </w:p>
    <w:p w:rsidR="00C96E15" w:rsidRDefault="00210070">
      <w:pPr>
        <w:spacing w:after="131" w:line="259" w:lineRule="auto"/>
        <w:ind w:left="475" w:right="0" w:hanging="10"/>
      </w:pPr>
      <w:r>
        <w:t>北京金融资产交易所官方网站：</w:t>
      </w:r>
      <w:r>
        <w:rPr>
          <w:rFonts w:ascii="Times New Roman" w:eastAsia="Times New Roman" w:hAnsi="Times New Roman" w:cs="Times New Roman"/>
        </w:rPr>
        <w:t xml:space="preserve">http://www.cfae.cn </w:t>
      </w:r>
    </w:p>
    <w:p w:rsidR="00C96E15" w:rsidRDefault="00210070">
      <w:pPr>
        <w:spacing w:after="0" w:line="259" w:lineRule="auto"/>
        <w:ind w:left="4513" w:right="0" w:firstLine="0"/>
      </w:pP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r>
      <w:r>
        <w:rPr>
          <w:rFonts w:ascii="Times New Roman" w:eastAsia="Times New Roman" w:hAnsi="Times New Roman" w:cs="Times New Roman"/>
          <w:b/>
          <w:sz w:val="18"/>
        </w:rPr>
        <w:t xml:space="preserve"> </w:t>
      </w:r>
      <w:r>
        <w:br w:type="page"/>
      </w:r>
    </w:p>
    <w:p w:rsidR="00C96E15" w:rsidRDefault="00210070">
      <w:pPr>
        <w:pStyle w:val="Heading1"/>
        <w:ind w:left="604" w:right="840"/>
      </w:pPr>
      <w:bookmarkStart w:id="50" w:name="_Toc542527"/>
      <w:r>
        <w:lastRenderedPageBreak/>
        <w:t>附件一</w:t>
      </w:r>
      <w:r>
        <w:rPr>
          <w:rFonts w:ascii="Times New Roman" w:eastAsia="Times New Roman" w:hAnsi="Times New Roman" w:cs="Times New Roman"/>
          <w:b/>
        </w:rPr>
        <w:t xml:space="preserve"> </w:t>
      </w:r>
      <w:r>
        <w:t>过手型资产支持证券本金还款金额计算方式</w:t>
      </w:r>
      <w:r>
        <w:rPr>
          <w:rFonts w:ascii="Times New Roman" w:eastAsia="Times New Roman" w:hAnsi="Times New Roman" w:cs="Times New Roman"/>
          <w:b/>
        </w:rPr>
        <w:t xml:space="preserve"> </w:t>
      </w:r>
      <w:bookmarkEnd w:id="50"/>
    </w:p>
    <w:p w:rsidR="00C96E15" w:rsidRDefault="00210070">
      <w:pPr>
        <w:spacing w:after="128" w:line="389" w:lineRule="auto"/>
        <w:ind w:left="-15" w:right="4" w:firstLine="480"/>
      </w:pPr>
      <w:r>
        <w:t>如采用过手支付方式兑付相关档次资产支持证券中的本金，则其相应还款金额按照如下方式计算：</w:t>
      </w:r>
      <w:r>
        <w:rPr>
          <w:rFonts w:ascii="Times New Roman" w:eastAsia="Times New Roman" w:hAnsi="Times New Roman" w:cs="Times New Roman"/>
        </w:rPr>
        <w:t xml:space="preserve"> </w:t>
      </w:r>
    </w:p>
    <w:p w:rsidR="00C96E15" w:rsidRDefault="00210070">
      <w:pPr>
        <w:spacing w:after="0" w:line="397" w:lineRule="auto"/>
        <w:ind w:left="-15" w:right="228" w:firstLine="472"/>
        <w:jc w:val="both"/>
      </w:pPr>
      <w:r>
        <w:t>本期每百元面额兑付本金额计算时采用去尾法取位到人民币分位，不做四舍五入进位，由此产生的本金还款金额余额部分转存下一期（</w:t>
      </w:r>
      <w:r>
        <w:rPr>
          <w:rFonts w:ascii="Times New Roman" w:eastAsia="Times New Roman" w:hAnsi="Times New Roman" w:cs="Times New Roman"/>
        </w:rPr>
        <w:t>“</w:t>
      </w:r>
      <w:r>
        <w:t>转存下期本金还款金额</w:t>
      </w:r>
      <w:r>
        <w:rPr>
          <w:rFonts w:ascii="Times New Roman" w:eastAsia="Times New Roman" w:hAnsi="Times New Roman" w:cs="Times New Roman"/>
        </w:rPr>
        <w:t>”</w:t>
      </w:r>
      <w:r>
        <w:t>），与下一期本金还款金额合并后，计算该下一期本金还款金额。以后各期的本金还款金额计算依此类推。</w:t>
      </w:r>
      <w:r>
        <w:rPr>
          <w:rFonts w:ascii="Times New Roman" w:eastAsia="Times New Roman" w:hAnsi="Times New Roman" w:cs="Times New Roman"/>
        </w:rPr>
        <w:t xml:space="preserve"> </w:t>
      </w:r>
    </w:p>
    <w:p w:rsidR="00C96E15" w:rsidRDefault="00210070">
      <w:pPr>
        <w:spacing w:after="105" w:line="259" w:lineRule="auto"/>
        <w:ind w:left="-108" w:right="0" w:firstLine="0"/>
      </w:pPr>
      <w:r>
        <w:rPr>
          <w:rFonts w:ascii="Calibri" w:eastAsia="Calibri" w:hAnsi="Calibri" w:cs="Calibri"/>
          <w:noProof/>
          <w:sz w:val="22"/>
        </w:rPr>
        <mc:AlternateContent>
          <mc:Choice Requires="wpg">
            <w:drawing>
              <wp:inline distT="0" distB="0" distL="0" distR="0">
                <wp:extent cx="5412613" cy="18288"/>
                <wp:effectExtent l="0" t="0" r="0" b="0"/>
                <wp:docPr id="404237" name="Group 404237"/>
                <wp:cNvGraphicFramePr/>
                <a:graphic xmlns:a="http://schemas.openxmlformats.org/drawingml/2006/main">
                  <a:graphicData uri="http://schemas.microsoft.com/office/word/2010/wordprocessingGroup">
                    <wpg:wgp>
                      <wpg:cNvGrpSpPr/>
                      <wpg:grpSpPr>
                        <a:xfrm>
                          <a:off x="0" y="0"/>
                          <a:ext cx="5412613" cy="18288"/>
                          <a:chOff x="0" y="0"/>
                          <a:chExt cx="5412613" cy="18288"/>
                        </a:xfrm>
                      </wpg:grpSpPr>
                      <wps:wsp>
                        <wps:cNvPr id="551862" name="Shape 551862"/>
                        <wps:cNvSpPr/>
                        <wps:spPr>
                          <a:xfrm>
                            <a:off x="0" y="0"/>
                            <a:ext cx="1040892" cy="18288"/>
                          </a:xfrm>
                          <a:custGeom>
                            <a:avLst/>
                            <a:gdLst/>
                            <a:ahLst/>
                            <a:cxnLst/>
                            <a:rect l="0" t="0" r="0" b="0"/>
                            <a:pathLst>
                              <a:path w="1040892" h="18288">
                                <a:moveTo>
                                  <a:pt x="0" y="0"/>
                                </a:moveTo>
                                <a:lnTo>
                                  <a:pt x="1040892" y="0"/>
                                </a:lnTo>
                                <a:lnTo>
                                  <a:pt x="104089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63" name="Shape 551863"/>
                        <wps:cNvSpPr/>
                        <wps:spPr>
                          <a:xfrm>
                            <a:off x="104084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64" name="Shape 551864"/>
                        <wps:cNvSpPr/>
                        <wps:spPr>
                          <a:xfrm>
                            <a:off x="1059129" y="0"/>
                            <a:ext cx="858317" cy="18288"/>
                          </a:xfrm>
                          <a:custGeom>
                            <a:avLst/>
                            <a:gdLst/>
                            <a:ahLst/>
                            <a:cxnLst/>
                            <a:rect l="0" t="0" r="0" b="0"/>
                            <a:pathLst>
                              <a:path w="858317" h="18288">
                                <a:moveTo>
                                  <a:pt x="0" y="0"/>
                                </a:moveTo>
                                <a:lnTo>
                                  <a:pt x="858317" y="0"/>
                                </a:lnTo>
                                <a:lnTo>
                                  <a:pt x="85831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65" name="Shape 551865"/>
                        <wps:cNvSpPr/>
                        <wps:spPr>
                          <a:xfrm>
                            <a:off x="191752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66" name="Shape 551866"/>
                        <wps:cNvSpPr/>
                        <wps:spPr>
                          <a:xfrm>
                            <a:off x="1935810" y="0"/>
                            <a:ext cx="822960" cy="18288"/>
                          </a:xfrm>
                          <a:custGeom>
                            <a:avLst/>
                            <a:gdLst/>
                            <a:ahLst/>
                            <a:cxnLst/>
                            <a:rect l="0" t="0" r="0" b="0"/>
                            <a:pathLst>
                              <a:path w="822960" h="18288">
                                <a:moveTo>
                                  <a:pt x="0" y="0"/>
                                </a:moveTo>
                                <a:lnTo>
                                  <a:pt x="822960" y="0"/>
                                </a:lnTo>
                                <a:lnTo>
                                  <a:pt x="8229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67" name="Shape 551867"/>
                        <wps:cNvSpPr/>
                        <wps:spPr>
                          <a:xfrm>
                            <a:off x="275877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68" name="Shape 551868"/>
                        <wps:cNvSpPr/>
                        <wps:spPr>
                          <a:xfrm>
                            <a:off x="2777059" y="0"/>
                            <a:ext cx="821741" cy="18288"/>
                          </a:xfrm>
                          <a:custGeom>
                            <a:avLst/>
                            <a:gdLst/>
                            <a:ahLst/>
                            <a:cxnLst/>
                            <a:rect l="0" t="0" r="0" b="0"/>
                            <a:pathLst>
                              <a:path w="821741" h="18288">
                                <a:moveTo>
                                  <a:pt x="0" y="0"/>
                                </a:moveTo>
                                <a:lnTo>
                                  <a:pt x="821741" y="0"/>
                                </a:lnTo>
                                <a:lnTo>
                                  <a:pt x="82174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69" name="Shape 551869"/>
                        <wps:cNvSpPr/>
                        <wps:spPr>
                          <a:xfrm>
                            <a:off x="35987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70" name="Shape 551870"/>
                        <wps:cNvSpPr/>
                        <wps:spPr>
                          <a:xfrm>
                            <a:off x="3617036" y="0"/>
                            <a:ext cx="883920" cy="18288"/>
                          </a:xfrm>
                          <a:custGeom>
                            <a:avLst/>
                            <a:gdLst/>
                            <a:ahLst/>
                            <a:cxnLst/>
                            <a:rect l="0" t="0" r="0" b="0"/>
                            <a:pathLst>
                              <a:path w="883920" h="18288">
                                <a:moveTo>
                                  <a:pt x="0" y="0"/>
                                </a:moveTo>
                                <a:lnTo>
                                  <a:pt x="883920" y="0"/>
                                </a:lnTo>
                                <a:lnTo>
                                  <a:pt x="88392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71" name="Shape 551871"/>
                        <wps:cNvSpPr/>
                        <wps:spPr>
                          <a:xfrm>
                            <a:off x="450095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72" name="Shape 551872"/>
                        <wps:cNvSpPr/>
                        <wps:spPr>
                          <a:xfrm>
                            <a:off x="4519245" y="0"/>
                            <a:ext cx="893369" cy="18288"/>
                          </a:xfrm>
                          <a:custGeom>
                            <a:avLst/>
                            <a:gdLst/>
                            <a:ahLst/>
                            <a:cxnLst/>
                            <a:rect l="0" t="0" r="0" b="0"/>
                            <a:pathLst>
                              <a:path w="893369" h="18288">
                                <a:moveTo>
                                  <a:pt x="0" y="0"/>
                                </a:moveTo>
                                <a:lnTo>
                                  <a:pt x="893369" y="0"/>
                                </a:lnTo>
                                <a:lnTo>
                                  <a:pt x="89336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9DE5C70" id="Group 404237" o:spid="_x0000_s1026" style="width:426.2pt;height:1.45pt;mso-position-horizontal-relative:char;mso-position-vertical-relative:line" coordsize="5412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">
                <v:shape id="Shape 551862" o:spid="_x0000_s1027" style="position:absolute;width:10408;height:182;visibility:visible;mso-wrap-style:square;v-text-anchor:top" coordsize="104089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YcjcYA&#10;AADfAAAADwAAAGRycy9kb3ducmV2LnhtbESPQYvCMBSE7wv+h/AEb2tqwSLVKOqusiArWMXzo3m2&#10;xealNFG7/94ICx6HmfmGmS06U4s7ta6yrGA0jEAQ51ZXXCg4HTefExDOI2usLZOCP3KwmPc+Zphq&#10;++AD3TNfiABhl6KC0vsmldLlJRl0Q9sQB+9iW4M+yLaQusVHgJtaxlGUSIMVh4USG1qXlF+zm1Gw&#10;PfNulx2Om2QV/5L+zm6X4muv1KDfLacgPHX+Hf5v/2gF4/FoksTw+hO+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YcjcYAAADfAAAADwAAAAAAAAAAAAAAAACYAgAAZHJz&#10;L2Rvd25yZXYueG1sUEsFBgAAAAAEAAQA9QAAAIsDAAAAAA==&#10;" path="m,l1040892,r,18288l,18288,,e" fillcolor="black" stroked="f" strokeweight="0">
                  <v:stroke miterlimit="83231f" joinstyle="miter"/>
                  <v:path arrowok="t" textboxrect="0,0,1040892,18288"/>
                </v:shape>
                <v:shape id="Shape 551863" o:spid="_x0000_s1028" style="position:absolute;left:10408;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vw8gA&#10;AADfAAAADwAAAGRycy9kb3ducmV2LnhtbESPQWvCQBSE70L/w/IEb7pRMYTUVaSi9FKKNj309pp9&#10;ZqPZtyG7avrvuwWhx2FmvmGW69424kadrx0rmE4SEMSl0zVXCoqP3TgD4QOyxsYxKfghD+vV02CJ&#10;uXZ3PtDtGCoRIexzVGBCaHMpfWnIop+4ljh6J9dZDFF2ldQd3iPcNnKWJKm0WHNcMNjSi6Hycrxa&#10;BVWRfvvZmfdz+7b9vJri/Yuzk1KjYb95BhGoD//hR/tVK1gsplk6h78/8Qv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6G/DyAAAAN8AAAAPAAAAAAAAAAAAAAAAAJgCAABk&#10;cnMvZG93bnJldi54bWxQSwUGAAAAAAQABAD1AAAAjQMAAAAA&#10;" path="m,l18288,r,18288l,18288,,e" fillcolor="black" stroked="f" strokeweight="0">
                  <v:stroke miterlimit="83231f" joinstyle="miter"/>
                  <v:path arrowok="t" textboxrect="0,0,18288,18288"/>
                </v:shape>
                <v:shape id="Shape 551864" o:spid="_x0000_s1029" style="position:absolute;left:10591;width:8583;height:182;visibility:visible;mso-wrap-style:square;v-text-anchor:top" coordsize="85831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MGr8gA&#10;AADfAAAADwAAAGRycy9kb3ducmV2LnhtbESPQWvCQBSE74X+h+UVeqsbQw0xuooUCi2CUJV4fWSf&#10;STD7Nt3dxvTfd4WCx2FmvmGW69F0YiDnW8sKppMEBHFldcu1guPh/SUH4QOyxs4yKfglD+vV48MS&#10;C22v/EXDPtQiQtgXqKAJoS+k9FVDBv3E9sTRO1tnMETpaqkdXiPcdDJNkkwabDkuNNjTW0PVZf9j&#10;FLRul31uy7xMh+Pp/B1sup1vSqWen8bNAkSgMdzD/+0PrWA2m+bZK9z+xC8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gwavyAAAAN8AAAAPAAAAAAAAAAAAAAAAAJgCAABk&#10;cnMvZG93bnJldi54bWxQSwUGAAAAAAQABAD1AAAAjQMAAAAA&#10;" path="m,l858317,r,18288l,18288,,e" fillcolor="black" stroked="f" strokeweight="0">
                  <v:stroke miterlimit="83231f" joinstyle="miter"/>
                  <v:path arrowok="t" textboxrect="0,0,858317,18288"/>
                </v:shape>
                <v:shape id="Shape 551865" o:spid="_x0000_s1030" style="position:absolute;left:1917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1SLMgA&#10;AADfAAAADwAAAGRycy9kb3ducmV2LnhtbESPQWvCQBSE7wX/w/IEb3WjkhBSVyktSi+lVOOht2f2&#10;mY3Nvg3ZVdN/3y0UPA4z8w2zXA+2FVfqfeNYwWyagCCunG64VlDuN485CB+QNbaOScEPeVivRg9L&#10;LLS78Sddd6EWEcK+QAUmhK6Q0leGLPqp64ijd3K9xRBlX0vd4y3CbSvnSZJJiw3HBYMdvRiqvncX&#10;q6Aus6Ofn3m7sO+vh4spP744Pyk1GQ/PTyACDeEe/m+/aQVpOsuzFP7+xC8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TVIsyAAAAN8AAAAPAAAAAAAAAAAAAAAAAJgCAABk&#10;cnMvZG93bnJldi54bWxQSwUGAAAAAAQABAD1AAAAjQMAAAAA&#10;" path="m,l18288,r,18288l,18288,,e" fillcolor="black" stroked="f" strokeweight="0">
                  <v:stroke miterlimit="83231f" joinstyle="miter"/>
                  <v:path arrowok="t" textboxrect="0,0,18288,18288"/>
                </v:shape>
                <v:shape id="Shape 551866" o:spid="_x0000_s1031" style="position:absolute;left:19358;width:8229;height:182;visibility:visible;mso-wrap-style:square;v-text-anchor:top" coordsize="822960,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JyD8gA&#10;AADfAAAADwAAAGRycy9kb3ducmV2LnhtbESPzWrDMBCE74W+g9hAb42cQoxxo4Sk0D9KGmoHct1a&#10;W0vUWhlLTZy3rwqBHoeZ+YZZrEbXiSMNwXpWMJtmIIgbry23Cvb1420BIkRkjZ1nUnCmAKvl9dUC&#10;S+1P/EHHKrYiQTiUqMDE2JdShsaQwzD1PXHyvvzgMCY5tFIPeEpw18m7LMulQ8tpwWBPD4aa7+rH&#10;Kai3VbHmg33evL7vnlz9Znef5qzUzWRc34OINMb/8KX9ohXM57Miz+HvT/o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QnIPyAAAAN8AAAAPAAAAAAAAAAAAAAAAAJgCAABk&#10;cnMvZG93bnJldi54bWxQSwUGAAAAAAQABAD1AAAAjQMAAAAA&#10;" path="m,l822960,r,18288l,18288,,e" fillcolor="black" stroked="f" strokeweight="0">
                  <v:stroke miterlimit="83231f" joinstyle="miter"/>
                  <v:path arrowok="t" textboxrect="0,0,822960,18288"/>
                </v:shape>
                <v:shape id="Shape 551867" o:spid="_x0000_s1032" style="position:absolute;left:2758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NpwMgA&#10;AADfAAAADwAAAGRycy9kb3ducmV2LnhtbESPQWvCQBSE70L/w/KE3nSjxTREVxFLSy+laOPB2zP7&#10;zMZm34bsqum/7xYKHoeZ+YZZrHrbiCt1vnasYDJOQBCXTtdcKSi+XkcZCB+QNTaOScEPeVgtHwYL&#10;zLW78Zauu1CJCGGfowITQptL6UtDFv3YtcTRO7nOYoiyq6Tu8BbhtpHTJEmlxZrjgsGWNobK793F&#10;KqiK9OinZ357sh8v+4spPg+cnZR6HPbrOYhAfbiH/9vvWsFsNsnSZ/j7E7+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02nAyAAAAN8AAAAPAAAAAAAAAAAAAAAAAJgCAABk&#10;cnMvZG93bnJldi54bWxQSwUGAAAAAAQABAD1AAAAjQMAAAAA&#10;" path="m,l18288,r,18288l,18288,,e" fillcolor="black" stroked="f" strokeweight="0">
                  <v:stroke miterlimit="83231f" joinstyle="miter"/>
                  <v:path arrowok="t" textboxrect="0,0,18288,18288"/>
                </v:shape>
                <v:shape id="Shape 551868" o:spid="_x0000_s1033" style="position:absolute;left:27770;width:8218;height:182;visibility:visible;mso-wrap-style:square;v-text-anchor:top" coordsize="82174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7Te8QA&#10;AADfAAAADwAAAGRycy9kb3ducmV2LnhtbERPy4rCMBTdC/MP4Q6407SCD6pRxnEUcSM+wO2luX1g&#10;c1OajK1+/WQx4PJw3otVZyrxoMaVlhXEwwgEcWp1ybmC62U7mIFwHlljZZkUPMnBavnRW2Cibcsn&#10;epx9LkIIuwQVFN7XiZQuLcigG9qaOHCZbQz6AJtc6gbbEG4qOYqiiTRYcmgosKbvgtL7+dcoWMf1&#10;5jBdy9vu9fyRdn/Mbu0lU6r/2X3NQXjq/Fv8795rBeNxPJuEweF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O03vEAAAA3wAAAA8AAAAAAAAAAAAAAAAAmAIAAGRycy9k&#10;b3ducmV2LnhtbFBLBQYAAAAABAAEAPUAAACJAwAAAAA=&#10;" path="m,l821741,r,18288l,18288,,e" fillcolor="black" stroked="f" strokeweight="0">
                  <v:stroke miterlimit="83231f" joinstyle="miter"/>
                  <v:path arrowok="t" textboxrect="0,0,821741,18288"/>
                </v:shape>
                <v:shape id="Shape 551869" o:spid="_x0000_s1034" style="position:absolute;left:3598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BYKcgA&#10;AADfAAAADwAAAGRycy9kb3ducmV2LnhtbESPQWvCQBSE74X+h+UJvdWNFkNMXUUsLb1IUePB22v2&#10;mY3Nvg3ZVeO/7xYKHoeZ+YaZLXrbiAt1vnasYDRMQBCXTtdcKSh2788ZCB+QNTaOScGNPCzmjw8z&#10;zLW78oYu21CJCGGfowITQptL6UtDFv3QtcTRO7rOYoiyq6Tu8BrhtpHjJEmlxZrjgsGWVobKn+3Z&#10;KqiK9NuPT/zxYtdv+7Mpvg6cHZV6GvTLVxCB+nAP/7c/tYLJZJSlU/j7E7+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AFgpyAAAAN8AAAAPAAAAAAAAAAAAAAAAAJgCAABk&#10;cnMvZG93bnJldi54bWxQSwUGAAAAAAQABAD1AAAAjQMAAAAA&#10;" path="m,l18288,r,18288l,18288,,e" fillcolor="black" stroked="f" strokeweight="0">
                  <v:stroke miterlimit="83231f" joinstyle="miter"/>
                  <v:path arrowok="t" textboxrect="0,0,18288,18288"/>
                </v:shape>
                <v:shape id="Shape 551870" o:spid="_x0000_s1035" style="position:absolute;left:36170;width:8839;height:182;visibility:visible;mso-wrap-style:square;v-text-anchor:top" coordsize="883920,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WScQA&#10;AADfAAAADwAAAGRycy9kb3ducmV2LnhtbESPzYrCMBSF94LvEK7gTtMKtVqNIsKAjhvHEdxemmtb&#10;bG5Kk7H17ScLweXh/PGtt72pxZNaV1lWEE8jEMS51RUXCq6/X5MFCOeRNdaWScGLHGw3w8EaM207&#10;/qHnxRcijLDLUEHpfZNJ6fKSDLqpbYiDd7etQR9kW0jdYhfGTS1nUTSXBisODyU2tC8pf1z+jILl&#10;Kemu56Ot0+9TF/eHuEpvyUup8ajfrUB46v0n/G4ftIIkiRdpIAg8gQX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EVknEAAAA3wAAAA8AAAAAAAAAAAAAAAAAmAIAAGRycy9k&#10;b3ducmV2LnhtbFBLBQYAAAAABAAEAPUAAACJAwAAAAA=&#10;" path="m,l883920,r,18288l,18288,,e" fillcolor="black" stroked="f" strokeweight="0">
                  <v:stroke miterlimit="83231f" joinstyle="miter"/>
                  <v:path arrowok="t" textboxrect="0,0,883920,18288"/>
                </v:shape>
                <v:shape id="Shape 551871" o:spid="_x0000_s1036" style="position:absolute;left:45009;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C8sgA&#10;AADfAAAADwAAAGRycy9kb3ducmV2LnhtbESPQWvCQBSE74L/YXlCb7qJRRtSVxFLxUuR2vTQ22v2&#10;mY1m34bsqum/7xaEHoeZ+YZZrHrbiCt1vnasIJ0kIIhLp2uuFBQfr+MMhA/IGhvHpOCHPKyWw8EC&#10;c+1u/E7XQ6hEhLDPUYEJoc2l9KUhi37iWuLoHV1nMUTZVVJ3eItw28hpksylxZrjgsGWNobK8+Fi&#10;FVTF/NtPT7x9tG8vnxdT7L84Oyr1MOrXzyAC9eE/fG/vtILZLM2eUvj7E7+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r8LyyAAAAN8AAAAPAAAAAAAAAAAAAAAAAJgCAABk&#10;cnMvZG93bnJldi54bWxQSwUGAAAAAAQABAD1AAAAjQMAAAAA&#10;" path="m,l18288,r,18288l,18288,,e" fillcolor="black" stroked="f" strokeweight="0">
                  <v:stroke miterlimit="83231f" joinstyle="miter"/>
                  <v:path arrowok="t" textboxrect="0,0,18288,18288"/>
                </v:shape>
                <v:shape id="Shape 551872" o:spid="_x0000_s1037" style="position:absolute;left:45192;width:8934;height:182;visibility:visible;mso-wrap-style:square;v-text-anchor:top" coordsize="89336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7tMcA&#10;AADfAAAADwAAAGRycy9kb3ducmV2LnhtbESPUWvCQBCE3wv+h2MLvpR6UdBI6ikiFARJsam+r7lt&#10;EprbC7mtpv++VxD6OMzMN8xqM7hWXakPjWcD00kCirj0tuHKwOnj9XkJKgiyxdYzGfihAJv16GGF&#10;mfU3fqdrIZWKEA4ZGqhFukzrUNbkMEx8Rxy9T987lCj7StsebxHuWj1LkoV22HBcqLGjXU3lV/Ht&#10;DOx3+eXY0NPbIk9SyYdTehY5GDN+HLYvoIQG+Q/f23trYD6fLtMZ/P2JX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Lu7THAAAA3wAAAA8AAAAAAAAAAAAAAAAAmAIAAGRy&#10;cy9kb3ducmV2LnhtbFBLBQYAAAAABAAEAPUAAACMAwAAAAA=&#10;" path="m,l893369,r,18288l,18288,,e" fillcolor="black" stroked="f" strokeweight="0">
                  <v:stroke miterlimit="83231f" joinstyle="miter"/>
                  <v:path arrowok="t" textboxrect="0,0,893369,18288"/>
                </v:shape>
                <w10:anchorlock/>
              </v:group>
            </w:pict>
          </mc:Fallback>
        </mc:AlternateContent>
      </w:r>
    </w:p>
    <w:p w:rsidR="00C96E15" w:rsidRDefault="00210070">
      <w:pPr>
        <w:spacing w:after="0" w:line="259" w:lineRule="auto"/>
        <w:ind w:left="1624" w:right="964" w:hanging="1639"/>
        <w:jc w:val="both"/>
      </w:pPr>
      <w:r>
        <w:rPr>
          <w:rFonts w:ascii="Times New Roman" w:eastAsia="Times New Roman" w:hAnsi="Times New Roman" w:cs="Times New Roman"/>
          <w:sz w:val="21"/>
        </w:rPr>
        <w:t xml:space="preserve"> </w:t>
      </w:r>
      <w:r>
        <w:t xml:space="preserve">优先 </w:t>
      </w:r>
      <w:r>
        <w:rPr>
          <w:rFonts w:ascii="Times New Roman" w:eastAsia="Times New Roman" w:hAnsi="Times New Roman" w:cs="Times New Roman"/>
        </w:rPr>
        <w:t xml:space="preserve">A1 </w:t>
      </w:r>
      <w:r>
        <w:t xml:space="preserve">档 优先 </w:t>
      </w:r>
      <w:r>
        <w:rPr>
          <w:rFonts w:ascii="Times New Roman" w:eastAsia="Times New Roman" w:hAnsi="Times New Roman" w:cs="Times New Roman"/>
        </w:rPr>
        <w:t xml:space="preserve">A2 </w:t>
      </w:r>
      <w:r>
        <w:t xml:space="preserve">档 优先 </w:t>
      </w:r>
      <w:r>
        <w:rPr>
          <w:rFonts w:ascii="Times New Roman" w:eastAsia="Times New Roman" w:hAnsi="Times New Roman" w:cs="Times New Roman"/>
        </w:rPr>
        <w:t xml:space="preserve">A3 </w:t>
      </w:r>
      <w:r>
        <w:t>档 优先</w:t>
      </w:r>
      <w:r>
        <w:rPr>
          <w:rFonts w:ascii="Times New Roman" w:eastAsia="Times New Roman" w:hAnsi="Times New Roman" w:cs="Times New Roman"/>
        </w:rPr>
        <w:t>B</w:t>
      </w:r>
      <w:r>
        <w:t>档资 次级档资产资产支持 资产支持 资产支持 产支持证券</w:t>
      </w:r>
      <w:r>
        <w:rPr>
          <w:rFonts w:ascii="Times New Roman" w:eastAsia="Times New Roman" w:hAnsi="Times New Roman" w:cs="Times New Roman"/>
          <w:sz w:val="21"/>
        </w:rPr>
        <w:t xml:space="preserve"> </w:t>
      </w:r>
      <w:r>
        <w:t>支持证券证券</w:t>
      </w:r>
      <w:r>
        <w:rPr>
          <w:rFonts w:ascii="Times New Roman" w:eastAsia="Times New Roman" w:hAnsi="Times New Roman" w:cs="Times New Roman"/>
          <w:sz w:val="21"/>
        </w:rPr>
        <w:t xml:space="preserve"> </w:t>
      </w:r>
      <w:r>
        <w:t>证券</w:t>
      </w:r>
      <w:r>
        <w:rPr>
          <w:rFonts w:ascii="Times New Roman" w:eastAsia="Times New Roman" w:hAnsi="Times New Roman" w:cs="Times New Roman"/>
        </w:rPr>
        <w:t xml:space="preserve"> </w:t>
      </w:r>
      <w:r>
        <w:t>证券</w:t>
      </w:r>
      <w:r>
        <w:rPr>
          <w:rFonts w:ascii="Times New Roman" w:eastAsia="Times New Roman" w:hAnsi="Times New Roman" w:cs="Times New Roman"/>
        </w:rPr>
        <w:t xml:space="preserve"> </w:t>
      </w:r>
    </w:p>
    <w:tbl>
      <w:tblPr>
        <w:tblStyle w:val="TableGrid"/>
        <w:tblW w:w="8538" w:type="dxa"/>
        <w:tblInd w:w="-122" w:type="dxa"/>
        <w:tblCellMar>
          <w:top w:w="132" w:type="dxa"/>
          <w:right w:w="115" w:type="dxa"/>
        </w:tblCellMar>
        <w:tblLook w:val="04A0" w:firstRow="1" w:lastRow="0" w:firstColumn="1" w:lastColumn="0" w:noHBand="0" w:noVBand="1"/>
      </w:tblPr>
      <w:tblGrid>
        <w:gridCol w:w="3142"/>
        <w:gridCol w:w="1325"/>
        <w:gridCol w:w="4071"/>
      </w:tblGrid>
      <w:tr w:rsidR="00C96E15">
        <w:trPr>
          <w:trHeight w:val="4788"/>
        </w:trPr>
        <w:tc>
          <w:tcPr>
            <w:tcW w:w="3142" w:type="dxa"/>
            <w:tcBorders>
              <w:top w:val="single" w:sz="6" w:space="0" w:color="000000"/>
              <w:left w:val="nil"/>
              <w:bottom w:val="single" w:sz="6" w:space="0" w:color="000000"/>
              <w:right w:val="nil"/>
            </w:tcBorders>
          </w:tcPr>
          <w:p w:rsidR="00C96E15" w:rsidRDefault="00210070">
            <w:pPr>
              <w:spacing w:after="39" w:line="362" w:lineRule="auto"/>
              <w:ind w:left="122" w:right="550" w:firstLine="0"/>
            </w:pPr>
            <w:r>
              <w:rPr>
                <w:sz w:val="22"/>
              </w:rPr>
              <w:t xml:space="preserve">本期可分配本金总额 </w:t>
            </w:r>
            <w:r>
              <w:rPr>
                <w:rFonts w:ascii="Times New Roman" w:eastAsia="Times New Roman" w:hAnsi="Times New Roman" w:cs="Times New Roman"/>
                <w:sz w:val="22"/>
                <w:vertAlign w:val="superscript"/>
              </w:rPr>
              <w:t>1</w:t>
            </w:r>
            <w:r>
              <w:rPr>
                <w:rFonts w:ascii="Times New Roman" w:eastAsia="Times New Roman" w:hAnsi="Times New Roman" w:cs="Times New Roman"/>
                <w:sz w:val="22"/>
              </w:rPr>
              <w:t xml:space="preserve"> </w:t>
            </w:r>
          </w:p>
          <w:p w:rsidR="00C96E15" w:rsidRDefault="00210070">
            <w:pPr>
              <w:spacing w:after="99" w:line="367" w:lineRule="auto"/>
              <w:ind w:left="122" w:right="157" w:firstLine="0"/>
            </w:pPr>
            <w:r>
              <w:rPr>
                <w:sz w:val="22"/>
              </w:rPr>
              <w:t>本期每百元面额兑付本金额</w:t>
            </w:r>
            <w:r>
              <w:rPr>
                <w:rFonts w:ascii="Times New Roman" w:eastAsia="Times New Roman" w:hAnsi="Times New Roman" w:cs="Times New Roman"/>
                <w:sz w:val="22"/>
                <w:vertAlign w:val="superscript"/>
              </w:rPr>
              <w:t xml:space="preserve">2 </w:t>
            </w:r>
            <w:r>
              <w:rPr>
                <w:sz w:val="22"/>
              </w:rPr>
              <w:t>（单位：元）</w:t>
            </w:r>
            <w:r>
              <w:rPr>
                <w:rFonts w:ascii="Times New Roman" w:eastAsia="Times New Roman" w:hAnsi="Times New Roman" w:cs="Times New Roman"/>
                <w:sz w:val="22"/>
              </w:rPr>
              <w:t xml:space="preserve"> </w:t>
            </w:r>
          </w:p>
          <w:p w:rsidR="00C96E15" w:rsidRDefault="00210070">
            <w:pPr>
              <w:spacing w:after="85" w:line="378" w:lineRule="auto"/>
              <w:ind w:left="122" w:right="1016" w:firstLine="0"/>
            </w:pPr>
            <w:r>
              <w:rPr>
                <w:sz w:val="22"/>
              </w:rPr>
              <w:t xml:space="preserve">本期兑付本金总额 </w:t>
            </w:r>
            <w:r>
              <w:rPr>
                <w:rFonts w:ascii="Times New Roman" w:eastAsia="Times New Roman" w:hAnsi="Times New Roman" w:cs="Times New Roman"/>
                <w:sz w:val="22"/>
                <w:vertAlign w:val="superscript"/>
              </w:rPr>
              <w:t>3</w:t>
            </w:r>
            <w:r>
              <w:rPr>
                <w:sz w:val="22"/>
              </w:rPr>
              <w:t>（单位：元）</w:t>
            </w:r>
            <w:r>
              <w:rPr>
                <w:rFonts w:ascii="Times New Roman" w:eastAsia="Times New Roman" w:hAnsi="Times New Roman" w:cs="Times New Roman"/>
                <w:sz w:val="22"/>
              </w:rPr>
              <w:t xml:space="preserve"> </w:t>
            </w:r>
          </w:p>
          <w:p w:rsidR="00C96E15" w:rsidRDefault="00210070">
            <w:pPr>
              <w:spacing w:after="109" w:line="259" w:lineRule="auto"/>
              <w:ind w:left="122" w:right="0" w:firstLine="0"/>
            </w:pPr>
            <w:r>
              <w:rPr>
                <w:sz w:val="22"/>
              </w:rPr>
              <w:t>转存下期每百</w:t>
            </w:r>
            <w:r>
              <w:rPr>
                <w:rFonts w:ascii="Times New Roman" w:eastAsia="Times New Roman" w:hAnsi="Times New Roman" w:cs="Times New Roman"/>
                <w:sz w:val="21"/>
              </w:rPr>
              <w:t xml:space="preserve"> </w:t>
            </w:r>
          </w:p>
          <w:p w:rsidR="00C96E15" w:rsidRDefault="00210070">
            <w:pPr>
              <w:spacing w:after="0" w:line="259" w:lineRule="auto"/>
              <w:ind w:left="122" w:right="1038" w:firstLine="0"/>
            </w:pPr>
            <w:r>
              <w:rPr>
                <w:sz w:val="22"/>
              </w:rPr>
              <w:t xml:space="preserve">元面额本金还款额 </w:t>
            </w:r>
            <w:r>
              <w:rPr>
                <w:rFonts w:ascii="Times New Roman" w:eastAsia="Times New Roman" w:hAnsi="Times New Roman" w:cs="Times New Roman"/>
                <w:sz w:val="22"/>
                <w:vertAlign w:val="superscript"/>
              </w:rPr>
              <w:t>4</w:t>
            </w:r>
            <w:r>
              <w:rPr>
                <w:sz w:val="22"/>
              </w:rPr>
              <w:t>（单位：元）</w:t>
            </w:r>
            <w:r>
              <w:rPr>
                <w:rFonts w:ascii="Times New Roman" w:eastAsia="Times New Roman" w:hAnsi="Times New Roman" w:cs="Times New Roman"/>
                <w:sz w:val="22"/>
              </w:rPr>
              <w:t xml:space="preserve"> </w:t>
            </w:r>
          </w:p>
        </w:tc>
        <w:tc>
          <w:tcPr>
            <w:tcW w:w="1325" w:type="dxa"/>
            <w:tcBorders>
              <w:top w:val="single" w:sz="6" w:space="0" w:color="000000"/>
              <w:left w:val="nil"/>
              <w:bottom w:val="single" w:sz="6" w:space="0" w:color="000000"/>
              <w:right w:val="nil"/>
            </w:tcBorders>
          </w:tcPr>
          <w:p w:rsidR="00C96E15" w:rsidRDefault="00210070">
            <w:pPr>
              <w:spacing w:after="497" w:line="259" w:lineRule="auto"/>
              <w:ind w:left="0" w:right="0" w:firstLine="0"/>
            </w:pPr>
            <w:r>
              <w:rPr>
                <w:rFonts w:ascii="Times New Roman" w:eastAsia="Times New Roman" w:hAnsi="Times New Roman" w:cs="Times New Roman"/>
                <w:sz w:val="21"/>
              </w:rPr>
              <w:t xml:space="preserve"> </w:t>
            </w:r>
          </w:p>
          <w:p w:rsidR="00C96E15" w:rsidRDefault="00210070">
            <w:pPr>
              <w:spacing w:after="981" w:line="259" w:lineRule="auto"/>
              <w:ind w:left="0" w:right="0" w:firstLine="0"/>
            </w:pPr>
            <w:r>
              <w:rPr>
                <w:rFonts w:ascii="Times New Roman" w:eastAsia="Times New Roman" w:hAnsi="Times New Roman" w:cs="Times New Roman"/>
                <w:sz w:val="21"/>
              </w:rPr>
              <w:t xml:space="preserve"> </w:t>
            </w:r>
          </w:p>
          <w:p w:rsidR="00C96E15" w:rsidRDefault="00210070">
            <w:pPr>
              <w:spacing w:after="984" w:line="259" w:lineRule="auto"/>
              <w:ind w:left="0" w:right="0" w:firstLine="0"/>
            </w:pPr>
            <w:r>
              <w:rPr>
                <w:rFonts w:ascii="Times New Roman" w:eastAsia="Times New Roman" w:hAnsi="Times New Roman" w:cs="Times New Roman"/>
                <w:sz w:val="21"/>
              </w:rPr>
              <w:t xml:space="preserve"> </w:t>
            </w:r>
          </w:p>
          <w:p w:rsidR="00C96E15" w:rsidRDefault="00210070">
            <w:pPr>
              <w:spacing w:after="0" w:line="259" w:lineRule="auto"/>
              <w:ind w:left="0" w:right="0" w:firstLine="0"/>
            </w:pPr>
            <w:r>
              <w:rPr>
                <w:rFonts w:ascii="Times New Roman" w:eastAsia="Times New Roman" w:hAnsi="Times New Roman" w:cs="Times New Roman"/>
                <w:sz w:val="21"/>
              </w:rPr>
              <w:t xml:space="preserve"> </w:t>
            </w:r>
          </w:p>
        </w:tc>
        <w:tc>
          <w:tcPr>
            <w:tcW w:w="4071" w:type="dxa"/>
            <w:tcBorders>
              <w:top w:val="single" w:sz="6" w:space="0" w:color="000000"/>
              <w:left w:val="nil"/>
              <w:bottom w:val="single" w:sz="6" w:space="0" w:color="000000"/>
              <w:right w:val="nil"/>
            </w:tcBorders>
          </w:tcPr>
          <w:p w:rsidR="00C96E15" w:rsidRDefault="00210070">
            <w:pPr>
              <w:spacing w:after="502" w:line="259" w:lineRule="auto"/>
              <w:ind w:left="0" w:right="0" w:firstLine="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p w:rsidR="00C96E15" w:rsidRDefault="00210070">
            <w:pPr>
              <w:spacing w:after="987" w:line="259" w:lineRule="auto"/>
              <w:ind w:left="0" w:right="0" w:firstLine="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p w:rsidR="00C96E15" w:rsidRDefault="00210070">
            <w:pPr>
              <w:spacing w:after="990" w:line="259" w:lineRule="auto"/>
              <w:ind w:left="0" w:right="0" w:firstLine="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p w:rsidR="00C96E15" w:rsidRDefault="00210070">
            <w:pPr>
              <w:spacing w:after="0" w:line="259" w:lineRule="auto"/>
              <w:ind w:left="0" w:right="0" w:firstLine="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tc>
      </w:tr>
      <w:tr w:rsidR="00C96E15">
        <w:trPr>
          <w:trHeight w:val="1273"/>
        </w:trPr>
        <w:tc>
          <w:tcPr>
            <w:tcW w:w="3142" w:type="dxa"/>
            <w:tcBorders>
              <w:top w:val="single" w:sz="6" w:space="0" w:color="000000"/>
              <w:left w:val="nil"/>
              <w:bottom w:val="single" w:sz="12" w:space="0" w:color="000000"/>
              <w:right w:val="nil"/>
            </w:tcBorders>
            <w:vAlign w:val="center"/>
          </w:tcPr>
          <w:p w:rsidR="00C96E15" w:rsidRDefault="00210070">
            <w:pPr>
              <w:spacing w:after="0" w:line="259" w:lineRule="auto"/>
              <w:ind w:left="122" w:right="596" w:firstLine="0"/>
            </w:pPr>
            <w:r>
              <w:rPr>
                <w:sz w:val="22"/>
              </w:rPr>
              <w:t xml:space="preserve">转存下期本金还款金额 </w:t>
            </w:r>
            <w:r>
              <w:rPr>
                <w:rFonts w:ascii="Times New Roman" w:eastAsia="Times New Roman" w:hAnsi="Times New Roman" w:cs="Times New Roman"/>
                <w:sz w:val="22"/>
                <w:vertAlign w:val="superscript"/>
              </w:rPr>
              <w:t>5</w:t>
            </w:r>
            <w:r>
              <w:rPr>
                <w:sz w:val="22"/>
              </w:rPr>
              <w:t>（单位：元）</w:t>
            </w:r>
            <w:r>
              <w:rPr>
                <w:rFonts w:ascii="Times New Roman" w:eastAsia="Times New Roman" w:hAnsi="Times New Roman" w:cs="Times New Roman"/>
                <w:sz w:val="22"/>
              </w:rPr>
              <w:t xml:space="preserve"> </w:t>
            </w:r>
          </w:p>
        </w:tc>
        <w:tc>
          <w:tcPr>
            <w:tcW w:w="1325" w:type="dxa"/>
            <w:tcBorders>
              <w:top w:val="single" w:sz="6" w:space="0" w:color="000000"/>
              <w:left w:val="nil"/>
              <w:bottom w:val="single" w:sz="12" w:space="0" w:color="000000"/>
              <w:right w:val="nil"/>
            </w:tcBorders>
          </w:tcPr>
          <w:p w:rsidR="00C96E15" w:rsidRDefault="00210070">
            <w:pPr>
              <w:spacing w:after="0" w:line="259" w:lineRule="auto"/>
              <w:ind w:left="0" w:right="0" w:firstLine="0"/>
            </w:pPr>
            <w:r>
              <w:rPr>
                <w:rFonts w:ascii="Times New Roman" w:eastAsia="Times New Roman" w:hAnsi="Times New Roman" w:cs="Times New Roman"/>
                <w:sz w:val="21"/>
              </w:rPr>
              <w:t xml:space="preserve"> </w:t>
            </w:r>
          </w:p>
        </w:tc>
        <w:tc>
          <w:tcPr>
            <w:tcW w:w="4071" w:type="dxa"/>
            <w:tcBorders>
              <w:top w:val="single" w:sz="6" w:space="0" w:color="000000"/>
              <w:left w:val="nil"/>
              <w:bottom w:val="single" w:sz="12" w:space="0" w:color="000000"/>
              <w:right w:val="nil"/>
            </w:tcBorders>
          </w:tcPr>
          <w:p w:rsidR="00C96E15" w:rsidRDefault="00210070">
            <w:pPr>
              <w:spacing w:after="0" w:line="259" w:lineRule="auto"/>
              <w:ind w:left="0" w:right="0" w:firstLine="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tc>
      </w:tr>
    </w:tbl>
    <w:p w:rsidR="00C96E15" w:rsidRDefault="00210070">
      <w:pPr>
        <w:spacing w:after="124" w:line="259" w:lineRule="auto"/>
        <w:ind w:left="0" w:right="0" w:firstLine="0"/>
      </w:pPr>
      <w:r>
        <w:rPr>
          <w:rFonts w:ascii="Times New Roman" w:eastAsia="Times New Roman" w:hAnsi="Times New Roman" w:cs="Times New Roman"/>
        </w:rPr>
        <w:t xml:space="preserve"> </w:t>
      </w:r>
    </w:p>
    <w:p w:rsidR="00C96E15" w:rsidRDefault="00210070">
      <w:pPr>
        <w:ind w:left="-7" w:right="4"/>
      </w:pPr>
      <w:r>
        <w:t>说明：</w:t>
      </w:r>
      <w:r>
        <w:rPr>
          <w:rFonts w:ascii="Times New Roman" w:eastAsia="Times New Roman" w:hAnsi="Times New Roman" w:cs="Times New Roman"/>
        </w:rPr>
        <w:t xml:space="preserve"> </w:t>
      </w:r>
    </w:p>
    <w:p w:rsidR="00C96E15" w:rsidRDefault="00210070">
      <w:pPr>
        <w:numPr>
          <w:ilvl w:val="0"/>
          <w:numId w:val="50"/>
        </w:numPr>
        <w:spacing w:after="121" w:line="405" w:lineRule="auto"/>
        <w:ind w:right="4" w:hanging="360"/>
      </w:pPr>
      <w:r>
        <w:lastRenderedPageBreak/>
        <w:t>本期可分配本金总额：系指本期回收款中用于本金分配的资金（</w:t>
      </w:r>
      <w:r>
        <w:rPr>
          <w:rFonts w:ascii="Times New Roman" w:eastAsia="Times New Roman" w:hAnsi="Times New Roman" w:cs="Times New Roman"/>
        </w:rPr>
        <w:t>“</w:t>
      </w:r>
      <w:r>
        <w:t>本期可分配本金金额</w:t>
      </w:r>
      <w:r>
        <w:rPr>
          <w:rFonts w:ascii="Times New Roman" w:eastAsia="Times New Roman" w:hAnsi="Times New Roman" w:cs="Times New Roman"/>
        </w:rPr>
        <w:t>”</w:t>
      </w:r>
      <w:r>
        <w:t>）与上期转存金额之和。</w:t>
      </w:r>
      <w:r>
        <w:rPr>
          <w:rFonts w:ascii="Times New Roman" w:eastAsia="Times New Roman" w:hAnsi="Times New Roman" w:cs="Times New Roman"/>
        </w:rPr>
        <w:t xml:space="preserve"> </w:t>
      </w:r>
    </w:p>
    <w:p w:rsidR="00C96E15" w:rsidRDefault="00210070">
      <w:pPr>
        <w:numPr>
          <w:ilvl w:val="0"/>
          <w:numId w:val="50"/>
        </w:numPr>
        <w:ind w:right="4" w:hanging="360"/>
      </w:pPr>
      <w:r>
        <w:t>本期每百元面额兑付本金额的计算：</w:t>
      </w:r>
      <w:r>
        <w:rPr>
          <w:rFonts w:ascii="Times New Roman" w:eastAsia="Times New Roman" w:hAnsi="Times New Roman" w:cs="Times New Roman"/>
        </w:rPr>
        <w:t xml:space="preserve"> </w:t>
      </w:r>
    </w:p>
    <w:p w:rsidR="00C96E15" w:rsidRDefault="00210070">
      <w:pPr>
        <w:numPr>
          <w:ilvl w:val="0"/>
          <w:numId w:val="51"/>
        </w:numPr>
        <w:spacing w:after="123" w:line="402" w:lineRule="auto"/>
        <w:ind w:right="4" w:hanging="420"/>
      </w:pPr>
      <w:r>
        <w:t>当某一期的本期可分配本金总额不足以偿付完毕当期级别最高的资产支持证券本金余额时，当期级别最高的资产支持证券的</w:t>
      </w:r>
      <w:r>
        <w:rPr>
          <w:rFonts w:ascii="Times New Roman" w:eastAsia="Times New Roman" w:hAnsi="Times New Roman" w:cs="Times New Roman"/>
        </w:rPr>
        <w:t>“</w:t>
      </w:r>
      <w:r>
        <w:t>本期每百元面额兑付本金额</w:t>
      </w:r>
      <w:r>
        <w:rPr>
          <w:rFonts w:ascii="Times New Roman" w:eastAsia="Times New Roman" w:hAnsi="Times New Roman" w:cs="Times New Roman"/>
        </w:rPr>
        <w:t>”=</w:t>
      </w:r>
      <w:r>
        <w:t>本期可分配本金总额</w:t>
      </w:r>
      <w:r>
        <w:rPr>
          <w:rFonts w:ascii="Times New Roman" w:eastAsia="Times New Roman" w:hAnsi="Times New Roman" w:cs="Times New Roman"/>
        </w:rPr>
        <w:t>/</w:t>
      </w:r>
      <w:r>
        <w:t>该级资产支持证券份数，所得数值取位到人民币分位，不做四舍五入进位；其余级别资产支持证券的</w:t>
      </w:r>
      <w:r>
        <w:rPr>
          <w:rFonts w:ascii="Times New Roman" w:eastAsia="Times New Roman" w:hAnsi="Times New Roman" w:cs="Times New Roman"/>
        </w:rPr>
        <w:t>“</w:t>
      </w:r>
      <w:r>
        <w:t>本期每百元面额兑付本金额</w:t>
      </w:r>
      <w:r>
        <w:rPr>
          <w:rFonts w:ascii="Times New Roman" w:eastAsia="Times New Roman" w:hAnsi="Times New Roman" w:cs="Times New Roman"/>
        </w:rPr>
        <w:t>”</w:t>
      </w:r>
      <w:r>
        <w:t>为零。</w:t>
      </w:r>
      <w:r>
        <w:rPr>
          <w:rFonts w:ascii="Times New Roman" w:eastAsia="Times New Roman" w:hAnsi="Times New Roman" w:cs="Times New Roman"/>
        </w:rPr>
        <w:t xml:space="preserve"> </w:t>
      </w:r>
    </w:p>
    <w:p w:rsidR="00C96E15" w:rsidRDefault="00210070">
      <w:pPr>
        <w:numPr>
          <w:ilvl w:val="0"/>
          <w:numId w:val="51"/>
        </w:numPr>
        <w:spacing w:after="134" w:line="395" w:lineRule="auto"/>
        <w:ind w:right="4" w:hanging="420"/>
      </w:pPr>
      <w:r>
        <w:t>当某一期本期可分配本金总额不仅能偿付完毕当期高级别的某一级或某连续几级资产支持证券本金余额、且仍有资金剩余用于偿付下一级别的资产支持证券（以下简称</w:t>
      </w:r>
      <w:r>
        <w:rPr>
          <w:rFonts w:ascii="Times New Roman" w:eastAsia="Times New Roman" w:hAnsi="Times New Roman" w:cs="Times New Roman"/>
        </w:rPr>
        <w:t>“</w:t>
      </w:r>
      <w:r>
        <w:t>最后受偿的级别的资产支持证券</w:t>
      </w:r>
      <w:r>
        <w:rPr>
          <w:rFonts w:ascii="Times New Roman" w:eastAsia="Times New Roman" w:hAnsi="Times New Roman" w:cs="Times New Roman"/>
        </w:rPr>
        <w:t>”</w:t>
      </w:r>
      <w:r>
        <w:t>）的本金时，则被偿付完毕的级别较高的资产支持证券的</w:t>
      </w:r>
      <w:r>
        <w:rPr>
          <w:rFonts w:ascii="Times New Roman" w:eastAsia="Times New Roman" w:hAnsi="Times New Roman" w:cs="Times New Roman"/>
        </w:rPr>
        <w:t>“</w:t>
      </w:r>
      <w:r>
        <w:t>本期每百元面额兑付本金额</w:t>
      </w:r>
      <w:r>
        <w:rPr>
          <w:rFonts w:ascii="Times New Roman" w:eastAsia="Times New Roman" w:hAnsi="Times New Roman" w:cs="Times New Roman"/>
        </w:rPr>
        <w:t>”=</w:t>
      </w:r>
      <w:r>
        <w:t>本期期初该级资产支持证券每百元面额的本金余额；最后受偿的级别的资产支持证券的</w:t>
      </w:r>
      <w:r>
        <w:rPr>
          <w:rFonts w:ascii="Times New Roman" w:eastAsia="Times New Roman" w:hAnsi="Times New Roman" w:cs="Times New Roman"/>
        </w:rPr>
        <w:t>“</w:t>
      </w:r>
      <w:r>
        <w:t>本期每百元面额兑付本金额</w:t>
      </w:r>
      <w:r>
        <w:rPr>
          <w:rFonts w:ascii="Times New Roman" w:eastAsia="Times New Roman" w:hAnsi="Times New Roman" w:cs="Times New Roman"/>
        </w:rPr>
        <w:t xml:space="preserve">”= </w:t>
      </w:r>
      <w:r>
        <w:t>（本期可分配本金总额</w:t>
      </w:r>
      <w:r>
        <w:rPr>
          <w:rFonts w:ascii="Times New Roman" w:eastAsia="Times New Roman" w:hAnsi="Times New Roman" w:cs="Times New Roman"/>
        </w:rPr>
        <w:t>-</w:t>
      </w:r>
      <w:r>
        <w:t>本期用于偿付较高级别资产支持证券的本金金额）</w:t>
      </w:r>
      <w:r>
        <w:rPr>
          <w:rFonts w:ascii="Times New Roman" w:eastAsia="Times New Roman" w:hAnsi="Times New Roman" w:cs="Times New Roman"/>
        </w:rPr>
        <w:t>/</w:t>
      </w:r>
      <w:r>
        <w:t>当期最后受偿的级别的资产支持证券的份数，所得数值取位到人民币分位，不做四舍五入进位；未涉及的其余级别的资产支持证券的</w:t>
      </w:r>
      <w:r>
        <w:rPr>
          <w:rFonts w:ascii="Times New Roman" w:eastAsia="Times New Roman" w:hAnsi="Times New Roman" w:cs="Times New Roman"/>
        </w:rPr>
        <w:t>“</w:t>
      </w:r>
      <w:r>
        <w:t>本期每百元面额兑付本金额</w:t>
      </w:r>
      <w:r>
        <w:rPr>
          <w:rFonts w:ascii="Times New Roman" w:eastAsia="Times New Roman" w:hAnsi="Times New Roman" w:cs="Times New Roman"/>
        </w:rPr>
        <w:t>”</w:t>
      </w:r>
      <w:r>
        <w:t>为零。</w:t>
      </w:r>
      <w:r>
        <w:rPr>
          <w:rFonts w:ascii="Times New Roman" w:eastAsia="Times New Roman" w:hAnsi="Times New Roman" w:cs="Times New Roman"/>
        </w:rPr>
        <w:t xml:space="preserve"> </w:t>
      </w:r>
    </w:p>
    <w:p w:rsidR="00C96E15" w:rsidRDefault="00210070">
      <w:pPr>
        <w:numPr>
          <w:ilvl w:val="0"/>
          <w:numId w:val="52"/>
        </w:numPr>
        <w:spacing w:after="119" w:line="405" w:lineRule="auto"/>
        <w:ind w:right="4" w:hanging="360"/>
      </w:pPr>
      <w:r>
        <w:t>某一级别的资产支持证券的</w:t>
      </w:r>
      <w:r>
        <w:rPr>
          <w:rFonts w:ascii="Times New Roman" w:eastAsia="Times New Roman" w:hAnsi="Times New Roman" w:cs="Times New Roman"/>
        </w:rPr>
        <w:t>“</w:t>
      </w:r>
      <w:r>
        <w:t>本期兑付本金总额</w:t>
      </w:r>
      <w:r>
        <w:rPr>
          <w:rFonts w:ascii="Times New Roman" w:eastAsia="Times New Roman" w:hAnsi="Times New Roman" w:cs="Times New Roman"/>
        </w:rPr>
        <w:t>”=</w:t>
      </w:r>
      <w:r>
        <w:t>该级别资产支持证券的</w:t>
      </w:r>
      <w:r>
        <w:rPr>
          <w:rFonts w:ascii="Times New Roman" w:eastAsia="Times New Roman" w:hAnsi="Times New Roman" w:cs="Times New Roman"/>
        </w:rPr>
        <w:t>“</w:t>
      </w:r>
      <w:r>
        <w:t>本期每百元面额兑付本金额</w:t>
      </w:r>
      <w:r>
        <w:rPr>
          <w:rFonts w:ascii="Times New Roman" w:eastAsia="Times New Roman" w:hAnsi="Times New Roman" w:cs="Times New Roman"/>
        </w:rPr>
        <w:t>”×</w:t>
      </w:r>
      <w:r>
        <w:t>该级别资产支持证券的份数。</w:t>
      </w:r>
      <w:r>
        <w:rPr>
          <w:rFonts w:ascii="Times New Roman" w:eastAsia="Times New Roman" w:hAnsi="Times New Roman" w:cs="Times New Roman"/>
        </w:rPr>
        <w:t xml:space="preserve"> </w:t>
      </w:r>
    </w:p>
    <w:p w:rsidR="00C96E15" w:rsidRDefault="00210070">
      <w:pPr>
        <w:numPr>
          <w:ilvl w:val="0"/>
          <w:numId w:val="52"/>
        </w:numPr>
        <w:ind w:right="4" w:hanging="360"/>
      </w:pPr>
      <w:r>
        <w:t>转存下期每百元面额本金还款额的计算：</w:t>
      </w:r>
      <w:r>
        <w:rPr>
          <w:rFonts w:ascii="Times New Roman" w:eastAsia="Times New Roman" w:hAnsi="Times New Roman" w:cs="Times New Roman"/>
        </w:rPr>
        <w:t xml:space="preserve"> </w:t>
      </w:r>
    </w:p>
    <w:p w:rsidR="00C96E15" w:rsidRDefault="00210070">
      <w:pPr>
        <w:numPr>
          <w:ilvl w:val="0"/>
          <w:numId w:val="53"/>
        </w:numPr>
        <w:spacing w:after="127" w:line="397" w:lineRule="auto"/>
        <w:ind w:right="122" w:hanging="420"/>
        <w:jc w:val="both"/>
      </w:pPr>
      <w:r>
        <w:lastRenderedPageBreak/>
        <w:t>当某一期的本期可分配本金总额不足以偿付完毕当期级别最高的资产支持证券本金余额时，该级别的资产支持证券的</w:t>
      </w:r>
      <w:r>
        <w:rPr>
          <w:rFonts w:ascii="Times New Roman" w:eastAsia="Times New Roman" w:hAnsi="Times New Roman" w:cs="Times New Roman"/>
        </w:rPr>
        <w:t>“</w:t>
      </w:r>
      <w:r>
        <w:t>转存下期每百元面额本金还款额</w:t>
      </w:r>
      <w:r>
        <w:rPr>
          <w:rFonts w:ascii="Times New Roman" w:eastAsia="Times New Roman" w:hAnsi="Times New Roman" w:cs="Times New Roman"/>
        </w:rPr>
        <w:t>”=</w:t>
      </w:r>
      <w:r>
        <w:t>（本期可分配本金总额</w:t>
      </w:r>
      <w:r>
        <w:rPr>
          <w:rFonts w:ascii="Times New Roman" w:eastAsia="Times New Roman" w:hAnsi="Times New Roman" w:cs="Times New Roman"/>
        </w:rPr>
        <w:t>-</w:t>
      </w:r>
      <w:r>
        <w:t>该级资产支持证券的</w:t>
      </w:r>
      <w:r>
        <w:rPr>
          <w:rFonts w:ascii="Times New Roman" w:eastAsia="Times New Roman" w:hAnsi="Times New Roman" w:cs="Times New Roman"/>
        </w:rPr>
        <w:t>“</w:t>
      </w:r>
      <w:r>
        <w:t>本期兑付本金总额</w:t>
      </w:r>
      <w:r>
        <w:rPr>
          <w:rFonts w:ascii="Times New Roman" w:eastAsia="Times New Roman" w:hAnsi="Times New Roman" w:cs="Times New Roman"/>
        </w:rPr>
        <w:t>”</w:t>
      </w:r>
      <w:r>
        <w:t>）</w:t>
      </w:r>
      <w:r>
        <w:rPr>
          <w:rFonts w:ascii="Times New Roman" w:eastAsia="Times New Roman" w:hAnsi="Times New Roman" w:cs="Times New Roman"/>
        </w:rPr>
        <w:t>/</w:t>
      </w:r>
      <w:r>
        <w:t xml:space="preserve">该级资产支持证券份数，所得数值保留到小数点后 </w:t>
      </w:r>
      <w:r>
        <w:rPr>
          <w:rFonts w:ascii="Times New Roman" w:eastAsia="Times New Roman" w:hAnsi="Times New Roman" w:cs="Times New Roman"/>
        </w:rPr>
        <w:t xml:space="preserve">10 </w:t>
      </w:r>
      <w:r>
        <w:t>位，做四舍五入处理；其余级别的资产支持证券的</w:t>
      </w:r>
      <w:r>
        <w:rPr>
          <w:rFonts w:ascii="Times New Roman" w:eastAsia="Times New Roman" w:hAnsi="Times New Roman" w:cs="Times New Roman"/>
        </w:rPr>
        <w:t>“</w:t>
      </w:r>
      <w:r>
        <w:t>转存下期每百元面额本金还款额</w:t>
      </w:r>
      <w:r>
        <w:rPr>
          <w:rFonts w:ascii="Times New Roman" w:eastAsia="Times New Roman" w:hAnsi="Times New Roman" w:cs="Times New Roman"/>
        </w:rPr>
        <w:t>”</w:t>
      </w:r>
      <w:r>
        <w:t>为零。</w:t>
      </w:r>
      <w:r>
        <w:rPr>
          <w:rFonts w:ascii="Times New Roman" w:eastAsia="Times New Roman" w:hAnsi="Times New Roman" w:cs="Times New Roman"/>
        </w:rPr>
        <w:t xml:space="preserve"> </w:t>
      </w:r>
    </w:p>
    <w:p w:rsidR="00C96E15" w:rsidRDefault="00210070">
      <w:pPr>
        <w:numPr>
          <w:ilvl w:val="0"/>
          <w:numId w:val="53"/>
        </w:numPr>
        <w:spacing w:after="127" w:line="397" w:lineRule="auto"/>
        <w:ind w:right="122" w:hanging="420"/>
        <w:jc w:val="both"/>
      </w:pPr>
      <w:r>
        <w:t>当某一期的本期可分配本金总额不仅能偿付完毕当期高级别的某一级或某连续几级资产支持证券本金余额、且仍有资金剩余用于偿付下一优先级别的资产支持证券（以下简称</w:t>
      </w:r>
      <w:r>
        <w:rPr>
          <w:rFonts w:ascii="Times New Roman" w:eastAsia="Times New Roman" w:hAnsi="Times New Roman" w:cs="Times New Roman"/>
        </w:rPr>
        <w:t>“</w:t>
      </w:r>
      <w:r>
        <w:t>最后受偿的级别的资产支持证券</w:t>
      </w:r>
      <w:r>
        <w:rPr>
          <w:rFonts w:ascii="Times New Roman" w:eastAsia="Times New Roman" w:hAnsi="Times New Roman" w:cs="Times New Roman"/>
        </w:rPr>
        <w:t>”</w:t>
      </w:r>
      <w:r>
        <w:t>）的本金时，则被偿付完毕的高级别的资产支持证券的</w:t>
      </w:r>
      <w:r>
        <w:rPr>
          <w:rFonts w:ascii="Times New Roman" w:eastAsia="Times New Roman" w:hAnsi="Times New Roman" w:cs="Times New Roman"/>
        </w:rPr>
        <w:t>“</w:t>
      </w:r>
      <w:r>
        <w:t>转存下期每百元面额本金还款额</w:t>
      </w:r>
      <w:r>
        <w:rPr>
          <w:rFonts w:ascii="Times New Roman" w:eastAsia="Times New Roman" w:hAnsi="Times New Roman" w:cs="Times New Roman"/>
        </w:rPr>
        <w:t>”</w:t>
      </w:r>
      <w:r>
        <w:t>为零；最后受偿的级别的资产支持证券的</w:t>
      </w:r>
      <w:r>
        <w:rPr>
          <w:rFonts w:ascii="Times New Roman" w:eastAsia="Times New Roman" w:hAnsi="Times New Roman" w:cs="Times New Roman"/>
        </w:rPr>
        <w:t>“</w:t>
      </w:r>
      <w:r>
        <w:t>转存下期每百元面额本金还款额</w:t>
      </w:r>
      <w:r>
        <w:rPr>
          <w:rFonts w:ascii="Times New Roman" w:eastAsia="Times New Roman" w:hAnsi="Times New Roman" w:cs="Times New Roman"/>
        </w:rPr>
        <w:t>”=</w:t>
      </w:r>
      <w:r>
        <w:t>（本期可分配本金总额</w:t>
      </w:r>
      <w:r>
        <w:rPr>
          <w:rFonts w:ascii="Times New Roman" w:eastAsia="Times New Roman" w:hAnsi="Times New Roman" w:cs="Times New Roman"/>
        </w:rPr>
        <w:t>-</w:t>
      </w:r>
      <w:r>
        <w:t>本期用于偿付较高级别资产支持证券的本金金额</w:t>
      </w:r>
      <w:r>
        <w:rPr>
          <w:rFonts w:ascii="Times New Roman" w:eastAsia="Times New Roman" w:hAnsi="Times New Roman" w:cs="Times New Roman"/>
        </w:rPr>
        <w:t>-</w:t>
      </w:r>
      <w:r>
        <w:t>该最后受偿的级别的资产支持证券的</w:t>
      </w:r>
      <w:r>
        <w:rPr>
          <w:rFonts w:ascii="Times New Roman" w:eastAsia="Times New Roman" w:hAnsi="Times New Roman" w:cs="Times New Roman"/>
        </w:rPr>
        <w:t>“</w:t>
      </w:r>
      <w:r>
        <w:t>本期兑付本金总额</w:t>
      </w:r>
      <w:r>
        <w:rPr>
          <w:rFonts w:ascii="Times New Roman" w:eastAsia="Times New Roman" w:hAnsi="Times New Roman" w:cs="Times New Roman"/>
        </w:rPr>
        <w:t>”</w:t>
      </w:r>
      <w:r>
        <w:t>）</w:t>
      </w:r>
      <w:r>
        <w:rPr>
          <w:rFonts w:ascii="Times New Roman" w:eastAsia="Times New Roman" w:hAnsi="Times New Roman" w:cs="Times New Roman"/>
        </w:rPr>
        <w:t>/</w:t>
      </w:r>
      <w:r>
        <w:t xml:space="preserve">当期该级资产支持证券份数，所得数值保留到小数点后 </w:t>
      </w:r>
      <w:r>
        <w:rPr>
          <w:rFonts w:ascii="Times New Roman" w:eastAsia="Times New Roman" w:hAnsi="Times New Roman" w:cs="Times New Roman"/>
        </w:rPr>
        <w:t xml:space="preserve">10 </w:t>
      </w:r>
      <w:r>
        <w:t>位，做四舍五入处理；其余未涉及的资产支持证券的</w:t>
      </w:r>
      <w:r>
        <w:rPr>
          <w:rFonts w:ascii="Times New Roman" w:eastAsia="Times New Roman" w:hAnsi="Times New Roman" w:cs="Times New Roman"/>
        </w:rPr>
        <w:t>“</w:t>
      </w:r>
      <w:r>
        <w:t>转存下期每百元面额本金还款额</w:t>
      </w:r>
      <w:r>
        <w:rPr>
          <w:rFonts w:ascii="Times New Roman" w:eastAsia="Times New Roman" w:hAnsi="Times New Roman" w:cs="Times New Roman"/>
        </w:rPr>
        <w:t>”</w:t>
      </w:r>
      <w:r>
        <w:t>为零。</w:t>
      </w:r>
      <w:r>
        <w:rPr>
          <w:rFonts w:ascii="Times New Roman" w:eastAsia="Times New Roman" w:hAnsi="Times New Roman" w:cs="Times New Roman"/>
        </w:rPr>
        <w:t xml:space="preserve"> </w:t>
      </w:r>
    </w:p>
    <w:p w:rsidR="00C96E15" w:rsidRDefault="00210070">
      <w:pPr>
        <w:ind w:left="-7" w:right="4"/>
      </w:pPr>
      <w:r>
        <w:rPr>
          <w:rFonts w:ascii="Times New Roman" w:eastAsia="Times New Roman" w:hAnsi="Times New Roman" w:cs="Times New Roman"/>
        </w:rPr>
        <w:t>5</w:t>
      </w:r>
      <w:r>
        <w:rPr>
          <w:rFonts w:ascii="Arial" w:eastAsia="Arial" w:hAnsi="Arial" w:cs="Arial"/>
        </w:rPr>
        <w:t xml:space="preserve"> </w:t>
      </w:r>
      <w:r>
        <w:t>转存下期本金还款金额：</w:t>
      </w:r>
      <w:r>
        <w:rPr>
          <w:rFonts w:ascii="Times New Roman" w:eastAsia="Times New Roman" w:hAnsi="Times New Roman" w:cs="Times New Roman"/>
          <w:b/>
        </w:rPr>
        <w:t xml:space="preserve"> </w:t>
      </w:r>
    </w:p>
    <w:p w:rsidR="00C96E15" w:rsidRDefault="00210070">
      <w:pPr>
        <w:spacing w:after="0" w:line="402" w:lineRule="auto"/>
        <w:ind w:left="-7" w:right="4"/>
      </w:pPr>
      <w:r>
        <w:t>本期的</w:t>
      </w:r>
      <w:r>
        <w:rPr>
          <w:rFonts w:ascii="Times New Roman" w:eastAsia="Times New Roman" w:hAnsi="Times New Roman" w:cs="Times New Roman"/>
        </w:rPr>
        <w:t>“</w:t>
      </w:r>
      <w:r>
        <w:t>转存下期本金还款金额</w:t>
      </w:r>
      <w:r>
        <w:rPr>
          <w:rFonts w:ascii="Times New Roman" w:eastAsia="Times New Roman" w:hAnsi="Times New Roman" w:cs="Times New Roman"/>
        </w:rPr>
        <w:t>”=</w:t>
      </w:r>
      <w:r>
        <w:t>本期可分配本金总额</w:t>
      </w:r>
      <w:r>
        <w:rPr>
          <w:rFonts w:ascii="Times New Roman" w:eastAsia="Times New Roman" w:hAnsi="Times New Roman" w:cs="Times New Roman"/>
        </w:rPr>
        <w:t>-∑</w:t>
      </w:r>
      <w:r>
        <w:t>各级资产支持证券的</w:t>
      </w:r>
      <w:r>
        <w:rPr>
          <w:rFonts w:ascii="Times New Roman" w:eastAsia="Times New Roman" w:hAnsi="Times New Roman" w:cs="Times New Roman"/>
        </w:rPr>
        <w:t>“</w:t>
      </w:r>
      <w:r>
        <w:t>本期兑付本金总额</w:t>
      </w:r>
      <w:r>
        <w:rPr>
          <w:rFonts w:ascii="Times New Roman" w:eastAsia="Times New Roman" w:hAnsi="Times New Roman" w:cs="Times New Roman"/>
        </w:rPr>
        <w:t>”</w:t>
      </w:r>
      <w:r>
        <w:t>，所取得数值取数到人民币分位人民币。</w:t>
      </w:r>
      <w:r>
        <w:rPr>
          <w:rFonts w:ascii="Times New Roman" w:eastAsia="Times New Roman" w:hAnsi="Times New Roman" w:cs="Times New Roman"/>
          <w:b/>
        </w:rPr>
        <w:t xml:space="preserve"> </w:t>
      </w:r>
    </w:p>
    <w:p w:rsidR="00C96E15" w:rsidRDefault="00210070">
      <w:pPr>
        <w:spacing w:after="0" w:line="259" w:lineRule="auto"/>
        <w:ind w:left="0" w:right="0" w:firstLine="0"/>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br w:type="page"/>
      </w:r>
    </w:p>
    <w:p w:rsidR="00C96E15" w:rsidRDefault="00210070">
      <w:pPr>
        <w:pStyle w:val="Heading1"/>
        <w:spacing w:after="194"/>
        <w:ind w:left="604" w:right="233"/>
      </w:pPr>
      <w:bookmarkStart w:id="51" w:name="_Toc542528"/>
      <w:r>
        <w:lastRenderedPageBreak/>
        <w:t>附件二</w:t>
      </w:r>
      <w:r>
        <w:rPr>
          <w:rFonts w:ascii="Times New Roman" w:eastAsia="Times New Roman" w:hAnsi="Times New Roman" w:cs="Times New Roman"/>
          <w:b/>
        </w:rPr>
        <w:t xml:space="preserve"> </w:t>
      </w:r>
      <w:r>
        <w:t>释义</w:t>
      </w:r>
      <w:r>
        <w:rPr>
          <w:rFonts w:ascii="Times New Roman" w:eastAsia="Times New Roman" w:hAnsi="Times New Roman" w:cs="Times New Roman"/>
          <w:b/>
        </w:rPr>
        <w:t xml:space="preserve"> </w:t>
      </w:r>
      <w:bookmarkEnd w:id="51"/>
    </w:p>
    <w:p w:rsidR="00C96E15" w:rsidRDefault="00210070">
      <w:pPr>
        <w:spacing w:after="143" w:line="385" w:lineRule="auto"/>
        <w:ind w:left="-15" w:right="4" w:firstLine="480"/>
      </w:pPr>
      <w:r>
        <w:t>在本《发行说明书》及其他相关发行文件中，下列词语具有如下定义。以下所列举的为本《发行说明书》中所使用的主要定义，并未包括所有出现的词语定义。其中，日期相关的定义已经在本《发行说明书》第五章节列示，不再在此重复列示。</w:t>
      </w:r>
      <w:r>
        <w:rPr>
          <w:rFonts w:ascii="Times New Roman" w:eastAsia="Times New Roman" w:hAnsi="Times New Roman" w:cs="Times New Roman"/>
        </w:rPr>
        <w:t xml:space="preserve"> </w:t>
      </w:r>
    </w:p>
    <w:p w:rsidR="00C96E15" w:rsidRDefault="00210070">
      <w:pPr>
        <w:ind w:left="435" w:right="4"/>
      </w:pPr>
      <w:r>
        <w:t>（一）相关机构</w:t>
      </w: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1</w:t>
      </w:r>
      <w:r>
        <w:t>、信托当事人</w:t>
      </w:r>
      <w:r>
        <w:rPr>
          <w:rFonts w:ascii="Times New Roman" w:eastAsia="Times New Roman" w:hAnsi="Times New Roman" w:cs="Times New Roman"/>
          <w:b/>
        </w:rPr>
        <w:t xml:space="preserve"> </w:t>
      </w:r>
    </w:p>
    <w:p w:rsidR="00C96E15" w:rsidRDefault="00210070">
      <w:pPr>
        <w:numPr>
          <w:ilvl w:val="0"/>
          <w:numId w:val="54"/>
        </w:numPr>
        <w:ind w:right="4" w:hanging="720"/>
      </w:pPr>
      <w:r>
        <w:t>委托人</w:t>
      </w:r>
      <w:r>
        <w:rPr>
          <w:rFonts w:ascii="Times New Roman" w:eastAsia="Times New Roman" w:hAnsi="Times New Roman" w:cs="Times New Roman"/>
          <w:b/>
        </w:rPr>
        <w:t>/</w:t>
      </w:r>
      <w:r>
        <w:t>发起机构</w:t>
      </w:r>
      <w:r>
        <w:rPr>
          <w:rFonts w:ascii="Times New Roman" w:eastAsia="Times New Roman" w:hAnsi="Times New Roman" w:cs="Times New Roman"/>
          <w:b/>
        </w:rPr>
        <w:t>/</w:t>
      </w:r>
      <w:r>
        <w:t>卖方：系指招商银行股份有限公司。</w:t>
      </w:r>
      <w:r>
        <w:rPr>
          <w:rFonts w:ascii="Times New Roman" w:eastAsia="Times New Roman" w:hAnsi="Times New Roman" w:cs="Times New Roman"/>
        </w:rPr>
        <w:t xml:space="preserve"> </w:t>
      </w:r>
    </w:p>
    <w:p w:rsidR="00C96E15" w:rsidRDefault="00210070">
      <w:pPr>
        <w:numPr>
          <w:ilvl w:val="0"/>
          <w:numId w:val="54"/>
        </w:numPr>
        <w:spacing w:after="122" w:line="403" w:lineRule="auto"/>
        <w:ind w:right="4" w:hanging="720"/>
      </w:pPr>
      <w:r>
        <w:t>受托人</w:t>
      </w:r>
      <w:r>
        <w:rPr>
          <w:rFonts w:ascii="Times New Roman" w:eastAsia="Times New Roman" w:hAnsi="Times New Roman" w:cs="Times New Roman"/>
          <w:b/>
        </w:rPr>
        <w:t>/</w:t>
      </w:r>
      <w:r>
        <w:t>受托机构</w:t>
      </w:r>
      <w:r>
        <w:rPr>
          <w:rFonts w:ascii="Times New Roman" w:eastAsia="Times New Roman" w:hAnsi="Times New Roman" w:cs="Times New Roman"/>
          <w:b/>
        </w:rPr>
        <w:t>/</w:t>
      </w:r>
      <w:r>
        <w:t>买方：系指华润深国投信托有限公司，以及任何允许的继任机构。</w:t>
      </w:r>
      <w:r>
        <w:rPr>
          <w:rFonts w:ascii="Times New Roman" w:eastAsia="Times New Roman" w:hAnsi="Times New Roman" w:cs="Times New Roman"/>
        </w:rPr>
        <w:t xml:space="preserve"> </w:t>
      </w:r>
    </w:p>
    <w:p w:rsidR="00C96E15" w:rsidRDefault="00210070">
      <w:pPr>
        <w:numPr>
          <w:ilvl w:val="0"/>
          <w:numId w:val="54"/>
        </w:numPr>
        <w:ind w:right="4" w:hanging="720"/>
      </w:pPr>
      <w:r>
        <w:t>受益人：统指</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ind w:right="4" w:hanging="720"/>
      </w:pPr>
      <w:r>
        <w:t>资产支持证券持有人：系指任何持有</w:t>
      </w:r>
      <w:r>
        <w:rPr>
          <w:rFonts w:ascii="Times New Roman" w:eastAsia="Times New Roman" w:hAnsi="Times New Roman" w:cs="Times New Roman"/>
        </w:rPr>
        <w:t>“</w:t>
      </w:r>
      <w:r>
        <w:t>资产支持证券</w:t>
      </w:r>
      <w:r>
        <w:rPr>
          <w:rFonts w:ascii="Times New Roman" w:eastAsia="Times New Roman" w:hAnsi="Times New Roman" w:cs="Times New Roman"/>
        </w:rPr>
        <w:t>”</w:t>
      </w:r>
      <w:r>
        <w:t>的投资机构。</w:t>
      </w:r>
      <w:r>
        <w:rPr>
          <w:rFonts w:ascii="Times New Roman" w:eastAsia="Times New Roman" w:hAnsi="Times New Roman" w:cs="Times New Roman"/>
          <w:b/>
        </w:rPr>
        <w:t xml:space="preserve"> </w:t>
      </w:r>
    </w:p>
    <w:p w:rsidR="00C96E15" w:rsidRDefault="00210070">
      <w:pPr>
        <w:numPr>
          <w:ilvl w:val="0"/>
          <w:numId w:val="54"/>
        </w:numPr>
        <w:ind w:right="4" w:hanging="720"/>
      </w:pPr>
      <w:r>
        <w:t>优先档资产支持证券持有人：系指</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的持有人。</w:t>
      </w:r>
      <w:r>
        <w:rPr>
          <w:rFonts w:ascii="Times New Roman" w:eastAsia="Times New Roman" w:hAnsi="Times New Roman" w:cs="Times New Roman"/>
          <w:b/>
        </w:rPr>
        <w:t xml:space="preserve"> </w:t>
      </w:r>
    </w:p>
    <w:p w:rsidR="00C96E15" w:rsidRDefault="00210070">
      <w:pPr>
        <w:numPr>
          <w:ilvl w:val="0"/>
          <w:numId w:val="54"/>
        </w:numPr>
        <w:spacing w:after="264"/>
        <w:ind w:right="4" w:hanging="720"/>
      </w:pPr>
      <w:r>
        <w:t>次级档资产支持证券持有人：系指</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的持有人。</w:t>
      </w:r>
      <w:r>
        <w:rPr>
          <w:rFonts w:ascii="Times New Roman" w:eastAsia="Times New Roman" w:hAnsi="Times New Roman" w:cs="Times New Roman"/>
          <w:b/>
        </w:rPr>
        <w:t xml:space="preserve"> </w:t>
      </w:r>
    </w:p>
    <w:p w:rsidR="00C96E15" w:rsidRDefault="00210070">
      <w:pPr>
        <w:spacing w:after="261"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2</w:t>
      </w:r>
      <w:r>
        <w:t>、参与机构</w:t>
      </w:r>
      <w:r>
        <w:rPr>
          <w:rFonts w:ascii="Arial" w:eastAsia="Arial" w:hAnsi="Arial" w:cs="Arial"/>
          <w:b/>
        </w:rPr>
        <w:t xml:space="preserve"> </w:t>
      </w:r>
    </w:p>
    <w:p w:rsidR="00C96E15" w:rsidRDefault="00210070">
      <w:pPr>
        <w:numPr>
          <w:ilvl w:val="0"/>
          <w:numId w:val="54"/>
        </w:numPr>
        <w:ind w:right="4" w:hanging="720"/>
      </w:pPr>
      <w:r>
        <w:t>发行人：系指华润深国投信托有限公司。</w:t>
      </w:r>
      <w:r>
        <w:rPr>
          <w:rFonts w:ascii="Times New Roman" w:eastAsia="Times New Roman" w:hAnsi="Times New Roman" w:cs="Times New Roman"/>
          <w:b/>
        </w:rPr>
        <w:t xml:space="preserve"> </w:t>
      </w:r>
    </w:p>
    <w:p w:rsidR="00C96E15" w:rsidRDefault="00210070">
      <w:pPr>
        <w:numPr>
          <w:ilvl w:val="0"/>
          <w:numId w:val="54"/>
        </w:numPr>
        <w:ind w:right="4" w:hanging="720"/>
      </w:pPr>
      <w:r>
        <w:t>主承销商（簿记管理人）：系指</w:t>
      </w:r>
      <w:r>
        <w:rPr>
          <w:rFonts w:ascii="Times New Roman" w:eastAsia="Times New Roman" w:hAnsi="Times New Roman" w:cs="Times New Roman"/>
        </w:rPr>
        <w:t>“</w:t>
      </w:r>
      <w:r>
        <w:t>招商证券</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24" w:line="404" w:lineRule="auto"/>
        <w:ind w:right="4" w:hanging="720"/>
      </w:pPr>
      <w:r>
        <w:t>承销团：系指</w:t>
      </w:r>
      <w:r>
        <w:rPr>
          <w:rFonts w:ascii="Times New Roman" w:eastAsia="Times New Roman" w:hAnsi="Times New Roman" w:cs="Times New Roman"/>
        </w:rPr>
        <w:t>“</w:t>
      </w:r>
      <w:r>
        <w:t>主承销商</w:t>
      </w:r>
      <w:r>
        <w:rPr>
          <w:rFonts w:ascii="Times New Roman" w:eastAsia="Times New Roman" w:hAnsi="Times New Roman" w:cs="Times New Roman"/>
        </w:rPr>
        <w:t>”</w:t>
      </w:r>
      <w:r>
        <w:t>根据</w:t>
      </w:r>
      <w:r>
        <w:rPr>
          <w:rFonts w:ascii="Times New Roman" w:eastAsia="Times New Roman" w:hAnsi="Times New Roman" w:cs="Times New Roman"/>
        </w:rPr>
        <w:t>“</w:t>
      </w:r>
      <w:r>
        <w:t>《承销团协议》</w:t>
      </w:r>
      <w:r>
        <w:rPr>
          <w:rFonts w:ascii="Times New Roman" w:eastAsia="Times New Roman" w:hAnsi="Times New Roman" w:cs="Times New Roman"/>
        </w:rPr>
        <w:t>”</w:t>
      </w:r>
      <w:r>
        <w:t>组建的进行</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和</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承销的</w:t>
      </w:r>
      <w:r>
        <w:rPr>
          <w:rFonts w:ascii="Times New Roman" w:eastAsia="Times New Roman" w:hAnsi="Times New Roman" w:cs="Times New Roman"/>
        </w:rPr>
        <w:t>“</w:t>
      </w:r>
      <w:r>
        <w:t>承销商</w:t>
      </w:r>
      <w:r>
        <w:rPr>
          <w:rFonts w:ascii="Times New Roman" w:eastAsia="Times New Roman" w:hAnsi="Times New Roman" w:cs="Times New Roman"/>
        </w:rPr>
        <w:t>”</w:t>
      </w:r>
      <w:r>
        <w:t>组织。</w:t>
      </w:r>
      <w:r>
        <w:rPr>
          <w:rFonts w:ascii="Times New Roman" w:eastAsia="Times New Roman" w:hAnsi="Times New Roman" w:cs="Times New Roman"/>
        </w:rPr>
        <w:t xml:space="preserve"> </w:t>
      </w:r>
    </w:p>
    <w:p w:rsidR="00C96E15" w:rsidRDefault="00210070">
      <w:pPr>
        <w:numPr>
          <w:ilvl w:val="0"/>
          <w:numId w:val="54"/>
        </w:numPr>
        <w:spacing w:after="127" w:line="402" w:lineRule="auto"/>
        <w:ind w:right="4" w:hanging="720"/>
      </w:pPr>
      <w:r>
        <w:lastRenderedPageBreak/>
        <w:t>承销商</w:t>
      </w:r>
      <w:r>
        <w:rPr>
          <w:rFonts w:ascii="Times New Roman" w:eastAsia="Times New Roman" w:hAnsi="Times New Roman" w:cs="Times New Roman"/>
          <w:b/>
        </w:rPr>
        <w:t>/</w:t>
      </w:r>
      <w:r>
        <w:t>承销团成员：系指根据</w:t>
      </w:r>
      <w:r>
        <w:rPr>
          <w:rFonts w:ascii="Times New Roman" w:eastAsia="Times New Roman" w:hAnsi="Times New Roman" w:cs="Times New Roman"/>
        </w:rPr>
        <w:t>“</w:t>
      </w:r>
      <w:r>
        <w:t>《承销团协议》</w:t>
      </w:r>
      <w:r>
        <w:rPr>
          <w:rFonts w:ascii="Times New Roman" w:eastAsia="Times New Roman" w:hAnsi="Times New Roman" w:cs="Times New Roman"/>
        </w:rPr>
        <w:t>”</w:t>
      </w:r>
      <w:r>
        <w:t>负责承销</w:t>
      </w:r>
      <w:r>
        <w:rPr>
          <w:rFonts w:ascii="Times New Roman" w:eastAsia="Times New Roman" w:hAnsi="Times New Roman" w:cs="Times New Roman"/>
        </w:rPr>
        <w:t>“</w:t>
      </w:r>
      <w:r>
        <w:t>优先档资产支持证券</w:t>
      </w:r>
      <w:r>
        <w:rPr>
          <w:rFonts w:ascii="Times New Roman" w:eastAsia="Times New Roman" w:hAnsi="Times New Roman" w:cs="Times New Roman"/>
        </w:rPr>
        <w:t xml:space="preserve">” </w:t>
      </w:r>
      <w:r>
        <w:t>和</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的一家、多家或所有承销机构。</w:t>
      </w:r>
      <w:r>
        <w:rPr>
          <w:rFonts w:ascii="Times New Roman" w:eastAsia="Times New Roman" w:hAnsi="Times New Roman" w:cs="Times New Roman"/>
        </w:rPr>
        <w:t xml:space="preserve"> </w:t>
      </w:r>
    </w:p>
    <w:p w:rsidR="00C96E15" w:rsidRDefault="00210070">
      <w:pPr>
        <w:numPr>
          <w:ilvl w:val="0"/>
          <w:numId w:val="54"/>
        </w:numPr>
        <w:spacing w:after="163"/>
        <w:ind w:right="4" w:hanging="720"/>
      </w:pPr>
      <w:r>
        <w:t>贷款服务机构：系指作为</w:t>
      </w:r>
      <w:r>
        <w:rPr>
          <w:rFonts w:ascii="Times New Roman" w:eastAsia="Times New Roman" w:hAnsi="Times New Roman" w:cs="Times New Roman"/>
        </w:rPr>
        <w:t>“</w:t>
      </w:r>
      <w:r>
        <w:t>《服务合同》</w:t>
      </w:r>
      <w:r>
        <w:rPr>
          <w:rFonts w:ascii="Times New Roman" w:eastAsia="Times New Roman" w:hAnsi="Times New Roman" w:cs="Times New Roman"/>
        </w:rPr>
        <w:t>”</w:t>
      </w:r>
      <w:r>
        <w:t>项下的贷款服务机构的</w:t>
      </w:r>
      <w:r>
        <w:rPr>
          <w:rFonts w:ascii="Times New Roman" w:eastAsia="Times New Roman" w:hAnsi="Times New Roman" w:cs="Times New Roman"/>
        </w:rPr>
        <w:t>“</w:t>
      </w:r>
      <w:r>
        <w:t>招商银行</w:t>
      </w:r>
      <w:r>
        <w:rPr>
          <w:rFonts w:ascii="Times New Roman" w:eastAsia="Times New Roman" w:hAnsi="Times New Roman" w:cs="Times New Roman"/>
        </w:rPr>
        <w:t>”</w:t>
      </w:r>
      <w:r>
        <w:t>，或</w:t>
      </w:r>
    </w:p>
    <w:p w:rsidR="00C96E15" w:rsidRDefault="00210070">
      <w:pPr>
        <w:spacing w:after="178" w:line="259" w:lineRule="auto"/>
        <w:ind w:left="10" w:right="234" w:hanging="10"/>
        <w:jc w:val="right"/>
      </w:pPr>
      <w:r>
        <w:rPr>
          <w:rFonts w:ascii="Times New Roman" w:eastAsia="Times New Roman" w:hAnsi="Times New Roman" w:cs="Times New Roman"/>
        </w:rPr>
        <w:t>“</w:t>
      </w:r>
      <w:r>
        <w:t>《服务合同》</w:t>
      </w:r>
      <w:r>
        <w:rPr>
          <w:rFonts w:ascii="Times New Roman" w:eastAsia="Times New Roman" w:hAnsi="Times New Roman" w:cs="Times New Roman"/>
        </w:rPr>
        <w:t>”</w:t>
      </w:r>
      <w:r>
        <w:t>允许的继任机构，包括根据</w:t>
      </w:r>
      <w:r>
        <w:rPr>
          <w:rFonts w:ascii="Times New Roman" w:eastAsia="Times New Roman" w:hAnsi="Times New Roman" w:cs="Times New Roman"/>
        </w:rPr>
        <w:t>“</w:t>
      </w:r>
      <w:r>
        <w:t>《服务合同》</w:t>
      </w:r>
      <w:r>
        <w:rPr>
          <w:rFonts w:ascii="Times New Roman" w:eastAsia="Times New Roman" w:hAnsi="Times New Roman" w:cs="Times New Roman"/>
        </w:rPr>
        <w:t>”</w:t>
      </w:r>
      <w:r>
        <w:t>的规定提供</w:t>
      </w:r>
      <w:r>
        <w:rPr>
          <w:rFonts w:ascii="Times New Roman" w:eastAsia="Times New Roman" w:hAnsi="Times New Roman" w:cs="Times New Roman"/>
        </w:rPr>
        <w:t>“</w:t>
      </w:r>
      <w:r>
        <w:t>服务</w:t>
      </w:r>
      <w:r>
        <w:rPr>
          <w:rFonts w:ascii="Times New Roman" w:eastAsia="Times New Roman" w:hAnsi="Times New Roman" w:cs="Times New Roman"/>
        </w:rPr>
        <w:t>”</w:t>
      </w:r>
      <w:r>
        <w:t>的</w:t>
      </w:r>
    </w:p>
    <w:p w:rsidR="00C96E15" w:rsidRDefault="00210070">
      <w:pPr>
        <w:ind w:left="728" w:right="4"/>
      </w:pPr>
      <w:r>
        <w:rPr>
          <w:rFonts w:ascii="Times New Roman" w:eastAsia="Times New Roman" w:hAnsi="Times New Roman" w:cs="Times New Roman"/>
        </w:rPr>
        <w:t>“</w:t>
      </w:r>
      <w:r>
        <w:t>后备贷款服务机构</w:t>
      </w:r>
      <w:r>
        <w:rPr>
          <w:rFonts w:ascii="Times New Roman" w:eastAsia="Times New Roman" w:hAnsi="Times New Roman" w:cs="Times New Roman"/>
        </w:rPr>
        <w:t>”</w:t>
      </w:r>
      <w:r>
        <w:t>或</w:t>
      </w:r>
      <w:r>
        <w:rPr>
          <w:rFonts w:ascii="Times New Roman" w:eastAsia="Times New Roman" w:hAnsi="Times New Roman" w:cs="Times New Roman"/>
        </w:rPr>
        <w:t>“</w:t>
      </w:r>
      <w:r>
        <w:t>替代贷款服务机构</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ind w:right="4" w:hanging="720"/>
      </w:pPr>
      <w:r>
        <w:t>后备贷款服务机构：系指根据</w:t>
      </w:r>
      <w:r>
        <w:rPr>
          <w:rFonts w:ascii="Times New Roman" w:eastAsia="Times New Roman" w:hAnsi="Times New Roman" w:cs="Times New Roman"/>
        </w:rPr>
        <w:t>“</w:t>
      </w:r>
      <w:r>
        <w:t>《服务合同》</w:t>
      </w:r>
      <w:r>
        <w:rPr>
          <w:rFonts w:ascii="Times New Roman" w:eastAsia="Times New Roman" w:hAnsi="Times New Roman" w:cs="Times New Roman"/>
        </w:rPr>
        <w:t>”</w:t>
      </w:r>
      <w:r>
        <w:t>的规定任命的</w:t>
      </w:r>
      <w:r>
        <w:rPr>
          <w:rFonts w:ascii="Times New Roman" w:eastAsia="Times New Roman" w:hAnsi="Times New Roman" w:cs="Times New Roman"/>
        </w:rPr>
        <w:t>“</w:t>
      </w:r>
      <w:r>
        <w:t>后备贷款服务机构</w:t>
      </w:r>
      <w:r>
        <w:rPr>
          <w:rFonts w:ascii="Times New Roman" w:eastAsia="Times New Roman" w:hAnsi="Times New Roman" w:cs="Times New Roman"/>
        </w:rPr>
        <w:t>”</w:t>
      </w:r>
      <w:r>
        <w:t>，以及任何允许的继任机构。</w:t>
      </w:r>
      <w:r>
        <w:rPr>
          <w:rFonts w:ascii="Times New Roman" w:eastAsia="Times New Roman" w:hAnsi="Times New Roman" w:cs="Times New Roman"/>
        </w:rPr>
        <w:t xml:space="preserve"> </w:t>
      </w:r>
    </w:p>
    <w:p w:rsidR="00C96E15" w:rsidRDefault="00210070">
      <w:pPr>
        <w:numPr>
          <w:ilvl w:val="0"/>
          <w:numId w:val="54"/>
        </w:numPr>
        <w:spacing w:after="127" w:line="402" w:lineRule="auto"/>
        <w:ind w:right="4" w:hanging="720"/>
      </w:pPr>
      <w:r>
        <w:t>替代贷款服务机构：系指</w:t>
      </w:r>
      <w:r>
        <w:rPr>
          <w:rFonts w:ascii="Times New Roman" w:eastAsia="Times New Roman" w:hAnsi="Times New Roman" w:cs="Times New Roman"/>
        </w:rPr>
        <w:t>“</w:t>
      </w:r>
      <w:r>
        <w:t>受托人</w:t>
      </w:r>
      <w:r>
        <w:rPr>
          <w:rFonts w:ascii="Times New Roman" w:eastAsia="Times New Roman" w:hAnsi="Times New Roman" w:cs="Times New Roman"/>
        </w:rPr>
        <w:t>”</w:t>
      </w:r>
      <w:r>
        <w:t>根据</w:t>
      </w:r>
      <w:r>
        <w:rPr>
          <w:rFonts w:ascii="Times New Roman" w:eastAsia="Times New Roman" w:hAnsi="Times New Roman" w:cs="Times New Roman"/>
        </w:rPr>
        <w:t>“</w:t>
      </w:r>
      <w:r>
        <w:t>《服务合同》</w:t>
      </w:r>
      <w:r>
        <w:rPr>
          <w:rFonts w:ascii="Times New Roman" w:eastAsia="Times New Roman" w:hAnsi="Times New Roman" w:cs="Times New Roman"/>
        </w:rPr>
        <w:t>”</w:t>
      </w:r>
      <w:r>
        <w:t>的规定任命的</w:t>
      </w:r>
      <w:r>
        <w:rPr>
          <w:rFonts w:ascii="Times New Roman" w:eastAsia="Times New Roman" w:hAnsi="Times New Roman" w:cs="Times New Roman"/>
        </w:rPr>
        <w:t>“</w:t>
      </w:r>
      <w:r>
        <w:t>替代贷款服务机构</w:t>
      </w:r>
      <w:r>
        <w:rPr>
          <w:rFonts w:ascii="Times New Roman" w:eastAsia="Times New Roman" w:hAnsi="Times New Roman" w:cs="Times New Roman"/>
        </w:rPr>
        <w:t>”</w:t>
      </w:r>
      <w:r>
        <w:t>，以及任何允许的继任机构。</w:t>
      </w:r>
      <w:r>
        <w:rPr>
          <w:rFonts w:ascii="Times New Roman" w:eastAsia="Times New Roman" w:hAnsi="Times New Roman" w:cs="Times New Roman"/>
        </w:rPr>
        <w:t xml:space="preserve"> </w:t>
      </w:r>
    </w:p>
    <w:p w:rsidR="00C96E15" w:rsidRDefault="00210070">
      <w:pPr>
        <w:numPr>
          <w:ilvl w:val="0"/>
          <w:numId w:val="54"/>
        </w:numPr>
        <w:spacing w:after="128" w:line="401" w:lineRule="auto"/>
        <w:ind w:right="4" w:hanging="720"/>
      </w:pPr>
      <w:r>
        <w:t>资金保管机构：系指北京银行股份有限公司或</w:t>
      </w:r>
      <w:r>
        <w:rPr>
          <w:rFonts w:ascii="Times New Roman" w:eastAsia="Times New Roman" w:hAnsi="Times New Roman" w:cs="Times New Roman"/>
        </w:rPr>
        <w:t>“</w:t>
      </w:r>
      <w:r>
        <w:t>《资金保管合同》</w:t>
      </w:r>
      <w:r>
        <w:rPr>
          <w:rFonts w:ascii="Times New Roman" w:eastAsia="Times New Roman" w:hAnsi="Times New Roman" w:cs="Times New Roman"/>
        </w:rPr>
        <w:t>”</w:t>
      </w:r>
      <w:r>
        <w:t>允许的继任机构。</w:t>
      </w:r>
      <w:r>
        <w:rPr>
          <w:rFonts w:ascii="Times New Roman" w:eastAsia="Times New Roman" w:hAnsi="Times New Roman" w:cs="Times New Roman"/>
        </w:rPr>
        <w:t xml:space="preserve"> </w:t>
      </w:r>
    </w:p>
    <w:p w:rsidR="00C96E15" w:rsidRDefault="00210070">
      <w:pPr>
        <w:numPr>
          <w:ilvl w:val="0"/>
          <w:numId w:val="54"/>
        </w:numPr>
        <w:spacing w:after="128" w:line="401" w:lineRule="auto"/>
        <w:ind w:right="4" w:hanging="720"/>
      </w:pPr>
      <w:r>
        <w:t>替代资金保管机构：系指</w:t>
      </w:r>
      <w:r>
        <w:rPr>
          <w:rFonts w:ascii="Times New Roman" w:eastAsia="Times New Roman" w:hAnsi="Times New Roman" w:cs="Times New Roman"/>
        </w:rPr>
        <w:t>“</w:t>
      </w:r>
      <w:r>
        <w:t>受托人</w:t>
      </w:r>
      <w:r>
        <w:rPr>
          <w:rFonts w:ascii="Times New Roman" w:eastAsia="Times New Roman" w:hAnsi="Times New Roman" w:cs="Times New Roman"/>
        </w:rPr>
        <w:t>”</w:t>
      </w:r>
      <w:r>
        <w:t>根据</w:t>
      </w:r>
      <w:r>
        <w:rPr>
          <w:rFonts w:ascii="Times New Roman" w:eastAsia="Times New Roman" w:hAnsi="Times New Roman" w:cs="Times New Roman"/>
        </w:rPr>
        <w:t>“</w:t>
      </w:r>
      <w:r>
        <w:t>《资金保管合同》</w:t>
      </w:r>
      <w:r>
        <w:rPr>
          <w:rFonts w:ascii="Times New Roman" w:eastAsia="Times New Roman" w:hAnsi="Times New Roman" w:cs="Times New Roman"/>
        </w:rPr>
        <w:t>”</w:t>
      </w:r>
      <w:r>
        <w:t>的规定任命的</w:t>
      </w:r>
      <w:r>
        <w:rPr>
          <w:rFonts w:ascii="Times New Roman" w:eastAsia="Times New Roman" w:hAnsi="Times New Roman" w:cs="Times New Roman"/>
        </w:rPr>
        <w:t>“</w:t>
      </w:r>
      <w:r>
        <w:t>替代资金保管机构</w:t>
      </w:r>
      <w:r>
        <w:rPr>
          <w:rFonts w:ascii="Times New Roman" w:eastAsia="Times New Roman" w:hAnsi="Times New Roman" w:cs="Times New Roman"/>
        </w:rPr>
        <w:t>”</w:t>
      </w:r>
      <w:r>
        <w:t>，以及任何允许的继任机构。</w:t>
      </w:r>
      <w:r>
        <w:rPr>
          <w:rFonts w:ascii="Times New Roman" w:eastAsia="Times New Roman" w:hAnsi="Times New Roman" w:cs="Times New Roman"/>
        </w:rPr>
        <w:t xml:space="preserve"> </w:t>
      </w:r>
    </w:p>
    <w:p w:rsidR="00C96E15" w:rsidRDefault="00210070">
      <w:pPr>
        <w:numPr>
          <w:ilvl w:val="0"/>
          <w:numId w:val="54"/>
        </w:numPr>
        <w:ind w:right="4" w:hanging="720"/>
      </w:pPr>
      <w:r>
        <w:t>审计师：系指由</w:t>
      </w:r>
      <w:r>
        <w:rPr>
          <w:rFonts w:ascii="Times New Roman" w:eastAsia="Times New Roman" w:hAnsi="Times New Roman" w:cs="Times New Roman"/>
        </w:rPr>
        <w:t>“</w:t>
      </w:r>
      <w:r>
        <w:t>受托人</w:t>
      </w:r>
      <w:r>
        <w:rPr>
          <w:rFonts w:ascii="Times New Roman" w:eastAsia="Times New Roman" w:hAnsi="Times New Roman" w:cs="Times New Roman"/>
        </w:rPr>
        <w:t>”</w:t>
      </w:r>
      <w:r>
        <w:t>认可的会计师事务所。</w:t>
      </w:r>
      <w:r>
        <w:rPr>
          <w:rFonts w:ascii="Times New Roman" w:eastAsia="Times New Roman" w:hAnsi="Times New Roman" w:cs="Times New Roman"/>
        </w:rPr>
        <w:t xml:space="preserve"> </w:t>
      </w:r>
    </w:p>
    <w:p w:rsidR="00C96E15" w:rsidRDefault="00210070">
      <w:pPr>
        <w:numPr>
          <w:ilvl w:val="0"/>
          <w:numId w:val="54"/>
        </w:numPr>
        <w:spacing w:after="127" w:line="400" w:lineRule="auto"/>
        <w:ind w:right="4" w:hanging="720"/>
      </w:pPr>
      <w:r>
        <w:t>评级机构：系指</w:t>
      </w:r>
      <w:r>
        <w:rPr>
          <w:rFonts w:ascii="Times New Roman" w:eastAsia="Times New Roman" w:hAnsi="Times New Roman" w:cs="Times New Roman"/>
        </w:rPr>
        <w:t>““</w:t>
      </w:r>
      <w:r>
        <w:t>联合资信</w:t>
      </w:r>
      <w:r>
        <w:rPr>
          <w:rFonts w:ascii="Times New Roman" w:eastAsia="Times New Roman" w:hAnsi="Times New Roman" w:cs="Times New Roman"/>
        </w:rPr>
        <w:t>””</w:t>
      </w:r>
      <w:r>
        <w:t>和</w:t>
      </w:r>
      <w:r>
        <w:rPr>
          <w:rFonts w:ascii="Times New Roman" w:eastAsia="Times New Roman" w:hAnsi="Times New Roman" w:cs="Times New Roman"/>
        </w:rPr>
        <w:t>“</w:t>
      </w:r>
      <w:r>
        <w:t>中债资信</w:t>
      </w:r>
      <w:r>
        <w:rPr>
          <w:rFonts w:ascii="Times New Roman" w:eastAsia="Times New Roman" w:hAnsi="Times New Roman" w:cs="Times New Roman"/>
        </w:rPr>
        <w:t>”</w:t>
      </w:r>
      <w:r>
        <w:t>。下文所称任一评级机构，指</w:t>
      </w:r>
      <w:r>
        <w:rPr>
          <w:rFonts w:ascii="Times New Roman" w:eastAsia="Times New Roman" w:hAnsi="Times New Roman" w:cs="Times New Roman"/>
        </w:rPr>
        <w:t>““</w:t>
      </w:r>
      <w:r>
        <w:t>联合资信</w:t>
      </w:r>
      <w:r>
        <w:rPr>
          <w:rFonts w:ascii="Times New Roman" w:eastAsia="Times New Roman" w:hAnsi="Times New Roman" w:cs="Times New Roman"/>
        </w:rPr>
        <w:t>””</w:t>
      </w:r>
      <w:r>
        <w:t>或</w:t>
      </w:r>
      <w:r>
        <w:rPr>
          <w:rFonts w:ascii="Times New Roman" w:eastAsia="Times New Roman" w:hAnsi="Times New Roman" w:cs="Times New Roman"/>
        </w:rPr>
        <w:t>“</w:t>
      </w:r>
      <w:r>
        <w:t>中债资信</w:t>
      </w:r>
      <w:r>
        <w:rPr>
          <w:rFonts w:ascii="Times New Roman" w:eastAsia="Times New Roman" w:hAnsi="Times New Roman" w:cs="Times New Roman"/>
        </w:rPr>
        <w:t>”</w:t>
      </w:r>
      <w:r>
        <w:t>；除上下文另有特别说明外，</w:t>
      </w:r>
      <w:r>
        <w:rPr>
          <w:rFonts w:ascii="Times New Roman" w:eastAsia="Times New Roman" w:hAnsi="Times New Roman" w:cs="Times New Roman"/>
        </w:rPr>
        <w:t>““</w:t>
      </w:r>
      <w:r>
        <w:t>联合资信</w:t>
      </w:r>
      <w:r>
        <w:rPr>
          <w:rFonts w:ascii="Times New Roman" w:eastAsia="Times New Roman" w:hAnsi="Times New Roman" w:cs="Times New Roman"/>
        </w:rPr>
        <w:t>””</w:t>
      </w:r>
      <w:r>
        <w:t>或</w:t>
      </w:r>
      <w:r>
        <w:rPr>
          <w:rFonts w:ascii="Times New Roman" w:eastAsia="Times New Roman" w:hAnsi="Times New Roman" w:cs="Times New Roman"/>
        </w:rPr>
        <w:t>“</w:t>
      </w:r>
      <w:r>
        <w:t>中债资信</w:t>
      </w:r>
      <w:r>
        <w:rPr>
          <w:rFonts w:ascii="Times New Roman" w:eastAsia="Times New Roman" w:hAnsi="Times New Roman" w:cs="Times New Roman"/>
        </w:rPr>
        <w:t>”</w:t>
      </w:r>
      <w:r>
        <w:t>任何一方不单独被称为</w:t>
      </w:r>
      <w:r>
        <w:rPr>
          <w:rFonts w:ascii="Times New Roman" w:eastAsia="Times New Roman" w:hAnsi="Times New Roman" w:cs="Times New Roman"/>
        </w:rPr>
        <w:t>“</w:t>
      </w:r>
      <w:r>
        <w:t>评级机构</w:t>
      </w:r>
      <w:r>
        <w:rPr>
          <w:rFonts w:ascii="Times New Roman" w:eastAsia="Times New Roman" w:hAnsi="Times New Roman" w:cs="Times New Roman"/>
        </w:rPr>
        <w:t>”</w:t>
      </w:r>
      <w:r>
        <w:t>。如果</w:t>
      </w:r>
      <w:r>
        <w:rPr>
          <w:rFonts w:ascii="Times New Roman" w:eastAsia="Times New Roman" w:hAnsi="Times New Roman" w:cs="Times New Roman"/>
        </w:rPr>
        <w:t>““</w:t>
      </w:r>
      <w:r>
        <w:t>联合资信</w:t>
      </w:r>
      <w:r>
        <w:rPr>
          <w:rFonts w:ascii="Times New Roman" w:eastAsia="Times New Roman" w:hAnsi="Times New Roman" w:cs="Times New Roman"/>
        </w:rPr>
        <w:t>””</w:t>
      </w:r>
      <w:r>
        <w:t>或</w:t>
      </w:r>
      <w:r>
        <w:rPr>
          <w:rFonts w:ascii="Times New Roman" w:eastAsia="Times New Roman" w:hAnsi="Times New Roman" w:cs="Times New Roman"/>
        </w:rPr>
        <w:t>“</w:t>
      </w:r>
      <w:r>
        <w:t>中债资信</w:t>
      </w:r>
      <w:r>
        <w:rPr>
          <w:rFonts w:ascii="Times New Roman" w:eastAsia="Times New Roman" w:hAnsi="Times New Roman" w:cs="Times New Roman"/>
        </w:rPr>
        <w:t>”</w:t>
      </w:r>
      <w:r>
        <w:t>一方暂时无法提供主体长期信用等级时，则以另一方提供的主体长期信用等级为准。</w:t>
      </w:r>
      <w:r>
        <w:rPr>
          <w:rFonts w:ascii="Times New Roman" w:eastAsia="Times New Roman" w:hAnsi="Times New Roman" w:cs="Times New Roman"/>
        </w:rPr>
        <w:t xml:space="preserve"> </w:t>
      </w:r>
    </w:p>
    <w:p w:rsidR="00C96E15" w:rsidRDefault="00210070">
      <w:pPr>
        <w:numPr>
          <w:ilvl w:val="0"/>
          <w:numId w:val="54"/>
        </w:numPr>
        <w:spacing w:after="124" w:line="403" w:lineRule="auto"/>
        <w:ind w:right="4" w:hanging="720"/>
      </w:pPr>
      <w:r>
        <w:lastRenderedPageBreak/>
        <w:t>登记托管机构：系指</w:t>
      </w:r>
      <w:r>
        <w:rPr>
          <w:rFonts w:ascii="Times New Roman" w:eastAsia="Times New Roman" w:hAnsi="Times New Roman" w:cs="Times New Roman"/>
        </w:rPr>
        <w:t>“</w:t>
      </w:r>
      <w:r>
        <w:t>中央结算公司</w:t>
      </w:r>
      <w:r>
        <w:rPr>
          <w:rFonts w:ascii="Times New Roman" w:eastAsia="Times New Roman" w:hAnsi="Times New Roman" w:cs="Times New Roman"/>
        </w:rPr>
        <w:t>”</w:t>
      </w:r>
      <w:r>
        <w:t>或监管部门指定的其他提供</w:t>
      </w:r>
      <w:r>
        <w:rPr>
          <w:rFonts w:ascii="Times New Roman" w:eastAsia="Times New Roman" w:hAnsi="Times New Roman" w:cs="Times New Roman"/>
        </w:rPr>
        <w:t>“</w:t>
      </w:r>
      <w:r>
        <w:t>资产支持证券</w:t>
      </w:r>
      <w:r>
        <w:rPr>
          <w:rFonts w:ascii="Times New Roman" w:eastAsia="Times New Roman" w:hAnsi="Times New Roman" w:cs="Times New Roman"/>
        </w:rPr>
        <w:t xml:space="preserve">” </w:t>
      </w:r>
      <w:r>
        <w:t>登记托管服务的机构。</w:t>
      </w:r>
      <w:r>
        <w:rPr>
          <w:rFonts w:ascii="Times New Roman" w:eastAsia="Times New Roman" w:hAnsi="Times New Roman" w:cs="Times New Roman"/>
        </w:rPr>
        <w:t xml:space="preserve"> </w:t>
      </w:r>
    </w:p>
    <w:p w:rsidR="00C96E15" w:rsidRDefault="00210070">
      <w:pPr>
        <w:numPr>
          <w:ilvl w:val="0"/>
          <w:numId w:val="54"/>
        </w:numPr>
        <w:spacing w:after="124" w:line="403" w:lineRule="auto"/>
        <w:ind w:right="4" w:hanging="720"/>
      </w:pPr>
      <w:r>
        <w:t>支付代理机构：系指</w:t>
      </w:r>
      <w:r>
        <w:rPr>
          <w:rFonts w:ascii="Times New Roman" w:eastAsia="Times New Roman" w:hAnsi="Times New Roman" w:cs="Times New Roman"/>
        </w:rPr>
        <w:t>“</w:t>
      </w:r>
      <w:r>
        <w:t>中央结算公司</w:t>
      </w:r>
      <w:r>
        <w:rPr>
          <w:rFonts w:ascii="Times New Roman" w:eastAsia="Times New Roman" w:hAnsi="Times New Roman" w:cs="Times New Roman"/>
        </w:rPr>
        <w:t>”</w:t>
      </w:r>
      <w:r>
        <w:t>或监管部门指定的其他提供</w:t>
      </w:r>
      <w:r>
        <w:rPr>
          <w:rFonts w:ascii="Times New Roman" w:eastAsia="Times New Roman" w:hAnsi="Times New Roman" w:cs="Times New Roman"/>
        </w:rPr>
        <w:t>“</w:t>
      </w:r>
      <w:r>
        <w:t>资产支持证券</w:t>
      </w:r>
      <w:r>
        <w:rPr>
          <w:rFonts w:ascii="Times New Roman" w:eastAsia="Times New Roman" w:hAnsi="Times New Roman" w:cs="Times New Roman"/>
        </w:rPr>
        <w:t xml:space="preserve">” </w:t>
      </w:r>
      <w:r>
        <w:t>本息兑付服务的机构。</w:t>
      </w:r>
      <w:r>
        <w:rPr>
          <w:rFonts w:ascii="Times New Roman" w:eastAsia="Times New Roman" w:hAnsi="Times New Roman" w:cs="Times New Roman"/>
        </w:rPr>
        <w:t xml:space="preserve"> </w:t>
      </w:r>
    </w:p>
    <w:p w:rsidR="00C96E15" w:rsidRDefault="00210070">
      <w:pPr>
        <w:numPr>
          <w:ilvl w:val="0"/>
          <w:numId w:val="54"/>
        </w:numPr>
        <w:ind w:right="4" w:hanging="720"/>
      </w:pPr>
      <w:r>
        <w:t>招商银行：系指招商银行股份有限公司。</w:t>
      </w:r>
      <w:r>
        <w:rPr>
          <w:rFonts w:ascii="Times New Roman" w:eastAsia="Times New Roman" w:hAnsi="Times New Roman" w:cs="Times New Roman"/>
          <w:b/>
        </w:rPr>
        <w:t xml:space="preserve"> </w:t>
      </w:r>
    </w:p>
    <w:p w:rsidR="00C96E15" w:rsidRDefault="00210070">
      <w:pPr>
        <w:numPr>
          <w:ilvl w:val="0"/>
          <w:numId w:val="54"/>
        </w:numPr>
        <w:ind w:right="4" w:hanging="720"/>
      </w:pPr>
      <w:r>
        <w:t>华润信托：系指华润深国投信托有限公司。</w:t>
      </w:r>
      <w:r>
        <w:rPr>
          <w:rFonts w:ascii="Times New Roman" w:eastAsia="Times New Roman" w:hAnsi="Times New Roman" w:cs="Times New Roman"/>
          <w:b/>
        </w:rPr>
        <w:t xml:space="preserve"> </w:t>
      </w:r>
    </w:p>
    <w:p w:rsidR="00C96E15" w:rsidRDefault="00210070">
      <w:pPr>
        <w:numPr>
          <w:ilvl w:val="0"/>
          <w:numId w:val="54"/>
        </w:numPr>
        <w:ind w:right="4" w:hanging="720"/>
      </w:pPr>
      <w:r>
        <w:t>联合资信：系指联合资信评估有限公司。</w:t>
      </w:r>
      <w:r>
        <w:rPr>
          <w:rFonts w:ascii="Times New Roman" w:eastAsia="Times New Roman" w:hAnsi="Times New Roman" w:cs="Times New Roman"/>
        </w:rPr>
        <w:t xml:space="preserve"> </w:t>
      </w:r>
    </w:p>
    <w:p w:rsidR="00C96E15" w:rsidRDefault="00210070">
      <w:pPr>
        <w:numPr>
          <w:ilvl w:val="0"/>
          <w:numId w:val="54"/>
        </w:numPr>
        <w:ind w:right="4" w:hanging="720"/>
      </w:pPr>
      <w:r>
        <w:t>中债资信：系指中债资信评估有限责任公司。</w:t>
      </w:r>
      <w:r>
        <w:rPr>
          <w:rFonts w:ascii="Times New Roman" w:eastAsia="Times New Roman" w:hAnsi="Times New Roman" w:cs="Times New Roman"/>
        </w:rPr>
        <w:t xml:space="preserve"> </w:t>
      </w:r>
    </w:p>
    <w:p w:rsidR="00C96E15" w:rsidRDefault="00210070">
      <w:pPr>
        <w:numPr>
          <w:ilvl w:val="0"/>
          <w:numId w:val="54"/>
        </w:numPr>
        <w:ind w:right="4" w:hanging="720"/>
      </w:pPr>
      <w:r>
        <w:t>招商证券：系指招商证券股份有限公司。</w:t>
      </w:r>
      <w:r>
        <w:rPr>
          <w:rFonts w:ascii="Times New Roman" w:eastAsia="Times New Roman" w:hAnsi="Times New Roman" w:cs="Times New Roman"/>
        </w:rPr>
        <w:t xml:space="preserve"> </w:t>
      </w:r>
    </w:p>
    <w:p w:rsidR="00C96E15" w:rsidRDefault="00210070">
      <w:pPr>
        <w:numPr>
          <w:ilvl w:val="0"/>
          <w:numId w:val="54"/>
        </w:numPr>
        <w:ind w:right="4" w:hanging="720"/>
      </w:pPr>
      <w:r>
        <w:t>北京银行：系指北京银行股份有限公司。</w:t>
      </w:r>
      <w:r>
        <w:rPr>
          <w:rFonts w:ascii="Times New Roman" w:eastAsia="Times New Roman" w:hAnsi="Times New Roman" w:cs="Times New Roman"/>
        </w:rPr>
        <w:t xml:space="preserve"> </w:t>
      </w:r>
    </w:p>
    <w:p w:rsidR="00C96E15" w:rsidRDefault="00210070">
      <w:pPr>
        <w:numPr>
          <w:ilvl w:val="0"/>
          <w:numId w:val="54"/>
        </w:numPr>
        <w:ind w:right="4" w:hanging="720"/>
      </w:pPr>
      <w:r>
        <w:t>法律顾问：系指北京市中伦律师事务所（特殊普通合伙）。</w:t>
      </w:r>
      <w:r>
        <w:rPr>
          <w:rFonts w:ascii="Times New Roman" w:eastAsia="Times New Roman" w:hAnsi="Times New Roman" w:cs="Times New Roman"/>
          <w:b/>
        </w:rPr>
        <w:t xml:space="preserve"> </w:t>
      </w:r>
    </w:p>
    <w:p w:rsidR="00C96E15" w:rsidRDefault="00210070">
      <w:pPr>
        <w:numPr>
          <w:ilvl w:val="0"/>
          <w:numId w:val="54"/>
        </w:numPr>
        <w:ind w:right="4" w:hanging="720"/>
      </w:pPr>
      <w:r>
        <w:t>会计顾问</w:t>
      </w:r>
      <w:r>
        <w:rPr>
          <w:rFonts w:ascii="Times New Roman" w:eastAsia="Times New Roman" w:hAnsi="Times New Roman" w:cs="Times New Roman"/>
          <w:b/>
        </w:rPr>
        <w:t>/</w:t>
      </w:r>
      <w:r>
        <w:t>税务顾问</w:t>
      </w:r>
      <w:r>
        <w:rPr>
          <w:rFonts w:ascii="Times New Roman" w:eastAsia="Times New Roman" w:hAnsi="Times New Roman" w:cs="Times New Roman"/>
          <w:b/>
        </w:rPr>
        <w:t>/KPMG</w:t>
      </w:r>
      <w:r>
        <w:t>：系指毕马威华振会计师事务所（特殊普通合伙）。</w:t>
      </w:r>
      <w:r>
        <w:rPr>
          <w:rFonts w:ascii="Times New Roman" w:eastAsia="Times New Roman" w:hAnsi="Times New Roman" w:cs="Times New Roman"/>
        </w:rPr>
        <w:t xml:space="preserve"> </w:t>
      </w:r>
    </w:p>
    <w:p w:rsidR="00C96E15" w:rsidRDefault="00210070">
      <w:pPr>
        <w:numPr>
          <w:ilvl w:val="0"/>
          <w:numId w:val="54"/>
        </w:numPr>
        <w:ind w:right="4" w:hanging="720"/>
      </w:pPr>
      <w:r>
        <w:t>同业拆借中心：系指全国银行间同业拆借中心。</w:t>
      </w:r>
      <w:r>
        <w:rPr>
          <w:rFonts w:ascii="Times New Roman" w:eastAsia="Times New Roman" w:hAnsi="Times New Roman" w:cs="Times New Roman"/>
        </w:rPr>
        <w:t xml:space="preserve"> </w:t>
      </w:r>
    </w:p>
    <w:p w:rsidR="00C96E15" w:rsidRDefault="00210070">
      <w:pPr>
        <w:numPr>
          <w:ilvl w:val="0"/>
          <w:numId w:val="54"/>
        </w:numPr>
        <w:ind w:right="4" w:hanging="720"/>
      </w:pPr>
      <w:r>
        <w:t>中央结算公司：系指中央国债登记结算有限责任公司。</w:t>
      </w:r>
      <w:r>
        <w:rPr>
          <w:rFonts w:ascii="Times New Roman" w:eastAsia="Times New Roman" w:hAnsi="Times New Roman" w:cs="Times New Roman"/>
        </w:rPr>
        <w:t xml:space="preserve"> </w:t>
      </w:r>
    </w:p>
    <w:p w:rsidR="00C96E15" w:rsidRDefault="00210070">
      <w:pPr>
        <w:numPr>
          <w:ilvl w:val="0"/>
          <w:numId w:val="54"/>
        </w:numPr>
        <w:spacing w:after="263"/>
        <w:ind w:right="4" w:hanging="720"/>
      </w:pPr>
      <w:r>
        <w:t>北金所：系指北京金融资产交易所。</w:t>
      </w:r>
      <w:r>
        <w:rPr>
          <w:rFonts w:ascii="Times New Roman" w:eastAsia="Times New Roman" w:hAnsi="Times New Roman" w:cs="Times New Roman"/>
        </w:rPr>
        <w:t xml:space="preserve"> </w:t>
      </w:r>
    </w:p>
    <w:p w:rsidR="00C96E15" w:rsidRDefault="00210070">
      <w:pPr>
        <w:spacing w:after="259"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3</w:t>
      </w:r>
      <w:r>
        <w:t>、审批与监管机构</w:t>
      </w:r>
      <w:r>
        <w:rPr>
          <w:rFonts w:ascii="Times New Roman" w:eastAsia="Times New Roman" w:hAnsi="Times New Roman" w:cs="Times New Roman"/>
          <w:b/>
        </w:rPr>
        <w:t xml:space="preserve"> </w:t>
      </w:r>
    </w:p>
    <w:p w:rsidR="00C96E15" w:rsidRDefault="00210070">
      <w:pPr>
        <w:numPr>
          <w:ilvl w:val="0"/>
          <w:numId w:val="54"/>
        </w:numPr>
        <w:ind w:right="4" w:hanging="720"/>
      </w:pPr>
      <w:r>
        <w:t>银监会：系指中国银行业监督管理委员会。</w:t>
      </w:r>
      <w:r>
        <w:rPr>
          <w:rFonts w:ascii="Times New Roman" w:eastAsia="Times New Roman" w:hAnsi="Times New Roman" w:cs="Times New Roman"/>
        </w:rPr>
        <w:t xml:space="preserve"> </w:t>
      </w:r>
    </w:p>
    <w:p w:rsidR="00C96E15" w:rsidRDefault="00210070">
      <w:pPr>
        <w:numPr>
          <w:ilvl w:val="0"/>
          <w:numId w:val="54"/>
        </w:numPr>
        <w:ind w:right="4" w:hanging="720"/>
      </w:pPr>
      <w:r>
        <w:lastRenderedPageBreak/>
        <w:t>人民银行：系指中国人民银行。</w:t>
      </w:r>
      <w:r>
        <w:rPr>
          <w:rFonts w:ascii="Times New Roman" w:eastAsia="Times New Roman" w:hAnsi="Times New Roman" w:cs="Times New Roman"/>
        </w:rPr>
        <w:t xml:space="preserve"> </w:t>
      </w:r>
    </w:p>
    <w:p w:rsidR="00C96E15" w:rsidRDefault="00210070">
      <w:pPr>
        <w:numPr>
          <w:ilvl w:val="0"/>
          <w:numId w:val="54"/>
        </w:numPr>
        <w:spacing w:after="266"/>
        <w:ind w:right="4" w:hanging="720"/>
      </w:pPr>
      <w:r>
        <w:t>交易商协会：系指中国银行间市场交易商协会。</w:t>
      </w:r>
      <w:r>
        <w:rPr>
          <w:rFonts w:ascii="Times New Roman" w:eastAsia="Times New Roman" w:hAnsi="Times New Roman" w:cs="Times New Roman"/>
        </w:rPr>
        <w:t xml:space="preserve"> </w:t>
      </w:r>
    </w:p>
    <w:p w:rsidR="00C96E15" w:rsidRDefault="00210070">
      <w:pPr>
        <w:spacing w:after="257"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t>（二）交易文件</w:t>
      </w:r>
      <w:r>
        <w:rPr>
          <w:rFonts w:ascii="Times New Roman" w:eastAsia="Times New Roman" w:hAnsi="Times New Roman" w:cs="Times New Roman"/>
          <w:b/>
        </w:rPr>
        <w:t xml:space="preserve"> </w:t>
      </w:r>
    </w:p>
    <w:p w:rsidR="00C96E15" w:rsidRDefault="00210070">
      <w:pPr>
        <w:numPr>
          <w:ilvl w:val="0"/>
          <w:numId w:val="54"/>
        </w:numPr>
        <w:spacing w:after="163"/>
        <w:ind w:right="4" w:hanging="720"/>
      </w:pPr>
      <w:r>
        <w:t>交易文件：系指</w:t>
      </w:r>
      <w:r>
        <w:rPr>
          <w:rFonts w:ascii="Times New Roman" w:eastAsia="Times New Roman" w:hAnsi="Times New Roman" w:cs="Times New Roman"/>
        </w:rPr>
        <w:t>“</w:t>
      </w:r>
      <w:r>
        <w:t>《主定义表》</w:t>
      </w:r>
      <w:r>
        <w:rPr>
          <w:rFonts w:ascii="Times New Roman" w:eastAsia="Times New Roman" w:hAnsi="Times New Roman" w:cs="Times New Roman"/>
        </w:rPr>
        <w:t>”</w:t>
      </w:r>
      <w:r>
        <w:t>、</w:t>
      </w:r>
      <w:r>
        <w:rPr>
          <w:rFonts w:ascii="Times New Roman" w:eastAsia="Times New Roman" w:hAnsi="Times New Roman" w:cs="Times New Roman"/>
        </w:rPr>
        <w:t>“</w:t>
      </w:r>
      <w:r>
        <w:t>《信托合同》</w:t>
      </w:r>
      <w:r>
        <w:rPr>
          <w:rFonts w:ascii="Times New Roman" w:eastAsia="Times New Roman" w:hAnsi="Times New Roman" w:cs="Times New Roman"/>
        </w:rPr>
        <w:t>”</w:t>
      </w:r>
      <w:r>
        <w:t>、</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w:t>
      </w:r>
    </w:p>
    <w:p w:rsidR="00C96E15" w:rsidRDefault="00210070">
      <w:pPr>
        <w:spacing w:after="178" w:line="259" w:lineRule="auto"/>
        <w:ind w:left="10" w:right="234" w:hanging="10"/>
        <w:jc w:val="right"/>
      </w:pPr>
      <w:r>
        <w:rPr>
          <w:rFonts w:ascii="Times New Roman" w:eastAsia="Times New Roman" w:hAnsi="Times New Roman" w:cs="Times New Roman"/>
        </w:rPr>
        <w:t>“</w:t>
      </w:r>
      <w:r>
        <w:t>《服务合同》</w:t>
      </w:r>
      <w:r>
        <w:rPr>
          <w:rFonts w:ascii="Times New Roman" w:eastAsia="Times New Roman" w:hAnsi="Times New Roman" w:cs="Times New Roman"/>
        </w:rPr>
        <w:t>”</w:t>
      </w:r>
      <w:r>
        <w:t>、</w:t>
      </w:r>
      <w:r>
        <w:rPr>
          <w:rFonts w:ascii="Times New Roman" w:eastAsia="Times New Roman" w:hAnsi="Times New Roman" w:cs="Times New Roman"/>
        </w:rPr>
        <w:t>“</w:t>
      </w:r>
      <w:r>
        <w:t>《资金保管合同》</w:t>
      </w:r>
      <w:r>
        <w:rPr>
          <w:rFonts w:ascii="Times New Roman" w:eastAsia="Times New Roman" w:hAnsi="Times New Roman" w:cs="Times New Roman"/>
        </w:rPr>
        <w:t>”</w:t>
      </w:r>
      <w:r>
        <w:t>、</w:t>
      </w:r>
      <w:r>
        <w:rPr>
          <w:rFonts w:ascii="Times New Roman" w:eastAsia="Times New Roman" w:hAnsi="Times New Roman" w:cs="Times New Roman"/>
        </w:rPr>
        <w:t>“</w:t>
      </w:r>
      <w:r>
        <w:t>《主承销协议》</w:t>
      </w:r>
      <w:r>
        <w:rPr>
          <w:rFonts w:ascii="Times New Roman" w:eastAsia="Times New Roman" w:hAnsi="Times New Roman" w:cs="Times New Roman"/>
        </w:rPr>
        <w:t>”</w:t>
      </w:r>
      <w:r>
        <w:t>、</w:t>
      </w:r>
      <w:r>
        <w:rPr>
          <w:rFonts w:ascii="Times New Roman" w:eastAsia="Times New Roman" w:hAnsi="Times New Roman" w:cs="Times New Roman"/>
        </w:rPr>
        <w:t>“</w:t>
      </w:r>
      <w:r>
        <w:t>《承销团协议》</w:t>
      </w:r>
      <w:r>
        <w:rPr>
          <w:rFonts w:ascii="Times New Roman" w:eastAsia="Times New Roman" w:hAnsi="Times New Roman" w:cs="Times New Roman"/>
        </w:rPr>
        <w:t>”</w:t>
      </w:r>
      <w:r>
        <w:t>、</w:t>
      </w:r>
    </w:p>
    <w:p w:rsidR="00C96E15" w:rsidRDefault="00210070">
      <w:pPr>
        <w:ind w:left="728" w:right="4"/>
      </w:pPr>
      <w:r>
        <w:rPr>
          <w:rFonts w:ascii="Times New Roman" w:eastAsia="Times New Roman" w:hAnsi="Times New Roman" w:cs="Times New Roman"/>
        </w:rPr>
        <w:t>“</w:t>
      </w:r>
      <w:r>
        <w:t>收费文件</w:t>
      </w:r>
      <w:r>
        <w:rPr>
          <w:rFonts w:ascii="Times New Roman" w:eastAsia="Times New Roman" w:hAnsi="Times New Roman" w:cs="Times New Roman"/>
        </w:rPr>
        <w:t>”</w:t>
      </w:r>
      <w:r>
        <w:t>以及其他相关的协议和文件。</w:t>
      </w:r>
      <w:r>
        <w:rPr>
          <w:rFonts w:ascii="Times New Roman" w:eastAsia="Times New Roman" w:hAnsi="Times New Roman" w:cs="Times New Roman"/>
        </w:rPr>
        <w:t xml:space="preserve"> </w:t>
      </w:r>
    </w:p>
    <w:p w:rsidR="00C96E15" w:rsidRDefault="00210070">
      <w:pPr>
        <w:numPr>
          <w:ilvl w:val="0"/>
          <w:numId w:val="54"/>
        </w:numPr>
        <w:spacing w:after="127" w:line="397" w:lineRule="auto"/>
        <w:ind w:right="4" w:hanging="720"/>
      </w:pPr>
      <w:r>
        <w:t>《主定义表》：系指</w:t>
      </w:r>
      <w:r>
        <w:rPr>
          <w:rFonts w:ascii="Times New Roman" w:eastAsia="Times New Roman" w:hAnsi="Times New Roman" w:cs="Times New Roman"/>
        </w:rPr>
        <w:t>“</w:t>
      </w:r>
      <w:r>
        <w:t>委托人</w:t>
      </w:r>
      <w:r>
        <w:rPr>
          <w:rFonts w:ascii="Times New Roman" w:eastAsia="Times New Roman" w:hAnsi="Times New Roman" w:cs="Times New Roman"/>
        </w:rPr>
        <w:t>”</w:t>
      </w:r>
      <w:r>
        <w:t>与</w:t>
      </w:r>
      <w:r>
        <w:rPr>
          <w:rFonts w:ascii="Times New Roman" w:eastAsia="Times New Roman" w:hAnsi="Times New Roman" w:cs="Times New Roman"/>
        </w:rPr>
        <w:t>“</w:t>
      </w:r>
      <w:r>
        <w:t>受托人</w:t>
      </w:r>
      <w:r>
        <w:rPr>
          <w:rFonts w:ascii="Times New Roman" w:eastAsia="Times New Roman" w:hAnsi="Times New Roman" w:cs="Times New Roman"/>
        </w:rPr>
        <w:t>”</w:t>
      </w:r>
      <w:r>
        <w:t xml:space="preserve">签署的编号为 </w:t>
      </w:r>
      <w:r>
        <w:rPr>
          <w:rFonts w:ascii="Times New Roman" w:eastAsia="Times New Roman" w:hAnsi="Times New Roman" w:cs="Times New Roman"/>
        </w:rPr>
        <w:t xml:space="preserve">2015-1573-DY001 </w:t>
      </w:r>
      <w:r>
        <w:t xml:space="preserve">的《和信 </w:t>
      </w:r>
      <w:r>
        <w:rPr>
          <w:rFonts w:ascii="Times New Roman" w:eastAsia="Times New Roman" w:hAnsi="Times New Roman" w:cs="Times New Roman"/>
        </w:rPr>
        <w:t xml:space="preserve">2015 </w:t>
      </w:r>
      <w:r>
        <w:t>年第二期汽车分期资产证券化信托主定义表》及对该文件的任何修改或补充。</w:t>
      </w:r>
      <w:r>
        <w:rPr>
          <w:rFonts w:ascii="Times New Roman" w:eastAsia="Times New Roman" w:hAnsi="Times New Roman" w:cs="Times New Roman"/>
        </w:rPr>
        <w:t xml:space="preserve"> </w:t>
      </w:r>
    </w:p>
    <w:p w:rsidR="00C96E15" w:rsidRDefault="00210070">
      <w:pPr>
        <w:numPr>
          <w:ilvl w:val="0"/>
          <w:numId w:val="54"/>
        </w:numPr>
        <w:spacing w:after="127" w:line="397" w:lineRule="auto"/>
        <w:ind w:right="4" w:hanging="720"/>
      </w:pPr>
      <w:r>
        <w:t>《信托合同》：系指</w:t>
      </w:r>
      <w:r>
        <w:rPr>
          <w:rFonts w:ascii="Times New Roman" w:eastAsia="Times New Roman" w:hAnsi="Times New Roman" w:cs="Times New Roman"/>
        </w:rPr>
        <w:t>“</w:t>
      </w:r>
      <w:r>
        <w:t>委托人</w:t>
      </w:r>
      <w:r>
        <w:rPr>
          <w:rFonts w:ascii="Times New Roman" w:eastAsia="Times New Roman" w:hAnsi="Times New Roman" w:cs="Times New Roman"/>
        </w:rPr>
        <w:t>”</w:t>
      </w:r>
      <w:r>
        <w:t>与</w:t>
      </w:r>
      <w:r>
        <w:rPr>
          <w:rFonts w:ascii="Times New Roman" w:eastAsia="Times New Roman" w:hAnsi="Times New Roman" w:cs="Times New Roman"/>
        </w:rPr>
        <w:t>“</w:t>
      </w:r>
      <w:r>
        <w:t>受托人</w:t>
      </w:r>
      <w:r>
        <w:rPr>
          <w:rFonts w:ascii="Times New Roman" w:eastAsia="Times New Roman" w:hAnsi="Times New Roman" w:cs="Times New Roman"/>
        </w:rPr>
        <w:t>”</w:t>
      </w:r>
      <w:r>
        <w:t xml:space="preserve">签署的编号为 </w:t>
      </w:r>
      <w:r>
        <w:rPr>
          <w:rFonts w:ascii="Times New Roman" w:eastAsia="Times New Roman" w:hAnsi="Times New Roman" w:cs="Times New Roman"/>
        </w:rPr>
        <w:t xml:space="preserve">2015-1573-XT001 </w:t>
      </w:r>
      <w:r>
        <w:t xml:space="preserve">的《和信 </w:t>
      </w:r>
      <w:r>
        <w:rPr>
          <w:rFonts w:ascii="Times New Roman" w:eastAsia="Times New Roman" w:hAnsi="Times New Roman" w:cs="Times New Roman"/>
        </w:rPr>
        <w:t xml:space="preserve">2015 </w:t>
      </w:r>
      <w:r>
        <w:t>年第二期汽车分期资产证券化信托之信托合同》及对该合同的任何修改或补充。</w:t>
      </w:r>
      <w:r>
        <w:rPr>
          <w:rFonts w:ascii="Times New Roman" w:eastAsia="Times New Roman" w:hAnsi="Times New Roman" w:cs="Times New Roman"/>
        </w:rPr>
        <w:t xml:space="preserve"> </w:t>
      </w:r>
    </w:p>
    <w:p w:rsidR="00C96E15" w:rsidRDefault="00210070">
      <w:pPr>
        <w:numPr>
          <w:ilvl w:val="0"/>
          <w:numId w:val="54"/>
        </w:numPr>
        <w:spacing w:after="167"/>
        <w:ind w:right="4" w:hanging="720"/>
      </w:pPr>
      <w:r>
        <w:t>《资产持续购买合同》：系指</w:t>
      </w:r>
      <w:r>
        <w:rPr>
          <w:rFonts w:ascii="Times New Roman" w:eastAsia="Times New Roman" w:hAnsi="Times New Roman" w:cs="Times New Roman"/>
        </w:rPr>
        <w:t>“</w:t>
      </w:r>
      <w:r>
        <w:t>发起机构</w:t>
      </w:r>
      <w:r>
        <w:rPr>
          <w:rFonts w:ascii="Times New Roman" w:eastAsia="Times New Roman" w:hAnsi="Times New Roman" w:cs="Times New Roman"/>
        </w:rPr>
        <w:t>”</w:t>
      </w:r>
      <w:r>
        <w:t>与</w:t>
      </w:r>
      <w:r>
        <w:rPr>
          <w:rFonts w:ascii="Times New Roman" w:eastAsia="Times New Roman" w:hAnsi="Times New Roman" w:cs="Times New Roman"/>
        </w:rPr>
        <w:t>“</w:t>
      </w:r>
      <w:r>
        <w:t>受托机构</w:t>
      </w:r>
      <w:r>
        <w:rPr>
          <w:rFonts w:ascii="Times New Roman" w:eastAsia="Times New Roman" w:hAnsi="Times New Roman" w:cs="Times New Roman"/>
        </w:rPr>
        <w:t>”</w:t>
      </w:r>
      <w:r>
        <w:t>签署的编号为</w:t>
      </w:r>
    </w:p>
    <w:p w:rsidR="00C96E15" w:rsidRDefault="00210070">
      <w:pPr>
        <w:spacing w:after="119" w:line="406" w:lineRule="auto"/>
        <w:ind w:left="728" w:right="4"/>
      </w:pPr>
      <w:r>
        <w:rPr>
          <w:rFonts w:ascii="Times New Roman" w:eastAsia="Times New Roman" w:hAnsi="Times New Roman" w:cs="Times New Roman"/>
        </w:rPr>
        <w:t xml:space="preserve">2015-1573-GM001 </w:t>
      </w:r>
      <w:r>
        <w:t xml:space="preserve">的《和信 </w:t>
      </w:r>
      <w:r>
        <w:rPr>
          <w:rFonts w:ascii="Times New Roman" w:eastAsia="Times New Roman" w:hAnsi="Times New Roman" w:cs="Times New Roman"/>
        </w:rPr>
        <w:t xml:space="preserve">2015 </w:t>
      </w:r>
      <w:r>
        <w:t>年第二期汽车分期资产证券化信托资产持续购买合同》及对该合同的任何修改或补充。</w:t>
      </w:r>
      <w:r>
        <w:rPr>
          <w:rFonts w:ascii="Times New Roman" w:eastAsia="Times New Roman" w:hAnsi="Times New Roman" w:cs="Times New Roman"/>
        </w:rPr>
        <w:t xml:space="preserve"> </w:t>
      </w:r>
    </w:p>
    <w:p w:rsidR="00C96E15" w:rsidRDefault="00210070">
      <w:pPr>
        <w:numPr>
          <w:ilvl w:val="0"/>
          <w:numId w:val="54"/>
        </w:numPr>
        <w:spacing w:after="127" w:line="397" w:lineRule="auto"/>
        <w:ind w:right="4" w:hanging="720"/>
      </w:pPr>
      <w:r>
        <w:t>《服务合同》：系指</w:t>
      </w:r>
      <w:r>
        <w:rPr>
          <w:rFonts w:ascii="Times New Roman" w:eastAsia="Times New Roman" w:hAnsi="Times New Roman" w:cs="Times New Roman"/>
        </w:rPr>
        <w:t>“</w:t>
      </w:r>
      <w:r>
        <w:t>受托人</w:t>
      </w:r>
      <w:r>
        <w:rPr>
          <w:rFonts w:ascii="Times New Roman" w:eastAsia="Times New Roman" w:hAnsi="Times New Roman" w:cs="Times New Roman"/>
        </w:rPr>
        <w:t>”</w:t>
      </w:r>
      <w:r>
        <w:t>与</w:t>
      </w:r>
      <w:r>
        <w:rPr>
          <w:rFonts w:ascii="Times New Roman" w:eastAsia="Times New Roman" w:hAnsi="Times New Roman" w:cs="Times New Roman"/>
        </w:rPr>
        <w:t>“</w:t>
      </w:r>
      <w:r>
        <w:t>贷款服务机构</w:t>
      </w:r>
      <w:r>
        <w:rPr>
          <w:rFonts w:ascii="Times New Roman" w:eastAsia="Times New Roman" w:hAnsi="Times New Roman" w:cs="Times New Roman"/>
        </w:rPr>
        <w:t>”</w:t>
      </w:r>
      <w:r>
        <w:t xml:space="preserve">签署的编号为 </w:t>
      </w:r>
      <w:r>
        <w:rPr>
          <w:rFonts w:ascii="Times New Roman" w:eastAsia="Times New Roman" w:hAnsi="Times New Roman" w:cs="Times New Roman"/>
        </w:rPr>
        <w:t xml:space="preserve">2015-1573-FW001 </w:t>
      </w:r>
      <w:r>
        <w:t xml:space="preserve">的《和信 </w:t>
      </w:r>
      <w:r>
        <w:rPr>
          <w:rFonts w:ascii="Times New Roman" w:eastAsia="Times New Roman" w:hAnsi="Times New Roman" w:cs="Times New Roman"/>
        </w:rPr>
        <w:t xml:space="preserve">2015 </w:t>
      </w:r>
      <w:r>
        <w:t>年第二期汽车分期资产证券化信托服务合同》及对该合同的任何修改或补充。</w:t>
      </w:r>
      <w:r>
        <w:rPr>
          <w:rFonts w:ascii="Times New Roman" w:eastAsia="Times New Roman" w:hAnsi="Times New Roman" w:cs="Times New Roman"/>
        </w:rPr>
        <w:t xml:space="preserve"> </w:t>
      </w:r>
    </w:p>
    <w:p w:rsidR="00C96E15" w:rsidRDefault="00210070">
      <w:pPr>
        <w:numPr>
          <w:ilvl w:val="0"/>
          <w:numId w:val="54"/>
        </w:numPr>
        <w:spacing w:after="171"/>
        <w:ind w:right="4" w:hanging="720"/>
      </w:pPr>
      <w:r>
        <w:lastRenderedPageBreak/>
        <w:t xml:space="preserve">《资金保管合同》：系指 </w:t>
      </w:r>
      <w:r>
        <w:rPr>
          <w:rFonts w:ascii="Times New Roman" w:eastAsia="Times New Roman" w:hAnsi="Times New Roman" w:cs="Times New Roman"/>
        </w:rPr>
        <w:t xml:space="preserve">“ </w:t>
      </w:r>
      <w:r>
        <w:t xml:space="preserve">受托人 </w:t>
      </w:r>
      <w:r>
        <w:rPr>
          <w:rFonts w:ascii="Times New Roman" w:eastAsia="Times New Roman" w:hAnsi="Times New Roman" w:cs="Times New Roman"/>
        </w:rPr>
        <w:t xml:space="preserve">” </w:t>
      </w:r>
      <w:r>
        <w:t xml:space="preserve">与 </w:t>
      </w:r>
      <w:r>
        <w:rPr>
          <w:rFonts w:ascii="Times New Roman" w:eastAsia="Times New Roman" w:hAnsi="Times New Roman" w:cs="Times New Roman"/>
        </w:rPr>
        <w:t xml:space="preserve">“ </w:t>
      </w:r>
      <w:r>
        <w:t xml:space="preserve">资金保管机构 </w:t>
      </w:r>
      <w:r>
        <w:rPr>
          <w:rFonts w:ascii="Times New Roman" w:eastAsia="Times New Roman" w:hAnsi="Times New Roman" w:cs="Times New Roman"/>
        </w:rPr>
        <w:t xml:space="preserve">” </w:t>
      </w:r>
      <w:r>
        <w:t>签署的编号为</w:t>
      </w:r>
    </w:p>
    <w:p w:rsidR="00C96E15" w:rsidRDefault="00210070">
      <w:pPr>
        <w:spacing w:after="303" w:line="259" w:lineRule="auto"/>
        <w:ind w:left="10" w:right="234" w:hanging="10"/>
        <w:jc w:val="right"/>
      </w:pPr>
      <w:r>
        <w:rPr>
          <w:rFonts w:ascii="Times New Roman" w:eastAsia="Times New Roman" w:hAnsi="Times New Roman" w:cs="Times New Roman"/>
        </w:rPr>
        <w:t xml:space="preserve">2015-1573-BG001 </w:t>
      </w:r>
      <w:r>
        <w:t xml:space="preserve">的《和信 </w:t>
      </w:r>
      <w:r>
        <w:rPr>
          <w:rFonts w:ascii="Times New Roman" w:eastAsia="Times New Roman" w:hAnsi="Times New Roman" w:cs="Times New Roman"/>
        </w:rPr>
        <w:t xml:space="preserve">2015 </w:t>
      </w:r>
      <w:r>
        <w:t>年第二期汽车分期资产证券化信托资金保管合同》及对该合同的任何修改或补充。</w:t>
      </w:r>
      <w:r>
        <w:rPr>
          <w:rFonts w:ascii="Times New Roman" w:eastAsia="Times New Roman" w:hAnsi="Times New Roman" w:cs="Times New Roman"/>
        </w:rPr>
        <w:t xml:space="preserve"> </w:t>
      </w:r>
    </w:p>
    <w:p w:rsidR="00C96E15" w:rsidRDefault="00210070">
      <w:pPr>
        <w:numPr>
          <w:ilvl w:val="0"/>
          <w:numId w:val="54"/>
        </w:numPr>
        <w:spacing w:after="165"/>
        <w:ind w:right="4" w:hanging="720"/>
      </w:pPr>
      <w:r>
        <w:t>《主承销协议》：系指</w:t>
      </w:r>
      <w:r>
        <w:rPr>
          <w:rFonts w:ascii="Times New Roman" w:eastAsia="Times New Roman" w:hAnsi="Times New Roman" w:cs="Times New Roman"/>
        </w:rPr>
        <w:t>“</w:t>
      </w:r>
      <w:r>
        <w:t>发起机构</w:t>
      </w:r>
      <w:r>
        <w:rPr>
          <w:rFonts w:ascii="Times New Roman" w:eastAsia="Times New Roman" w:hAnsi="Times New Roman" w:cs="Times New Roman"/>
        </w:rPr>
        <w:t>”</w:t>
      </w:r>
      <w:r>
        <w:t>、</w:t>
      </w:r>
      <w:r>
        <w:rPr>
          <w:rFonts w:ascii="Times New Roman" w:eastAsia="Times New Roman" w:hAnsi="Times New Roman" w:cs="Times New Roman"/>
        </w:rPr>
        <w:t>“</w:t>
      </w:r>
      <w:r>
        <w:t>受托人</w:t>
      </w:r>
      <w:r>
        <w:rPr>
          <w:rFonts w:ascii="Times New Roman" w:eastAsia="Times New Roman" w:hAnsi="Times New Roman" w:cs="Times New Roman"/>
        </w:rPr>
        <w:t>”</w:t>
      </w:r>
      <w:r>
        <w:t>与</w:t>
      </w:r>
      <w:r>
        <w:rPr>
          <w:rFonts w:ascii="Times New Roman" w:eastAsia="Times New Roman" w:hAnsi="Times New Roman" w:cs="Times New Roman"/>
        </w:rPr>
        <w:t>“</w:t>
      </w:r>
      <w:r>
        <w:t>主承销商</w:t>
      </w:r>
      <w:r>
        <w:rPr>
          <w:rFonts w:ascii="Times New Roman" w:eastAsia="Times New Roman" w:hAnsi="Times New Roman" w:cs="Times New Roman"/>
        </w:rPr>
        <w:t>”</w:t>
      </w:r>
      <w:r>
        <w:t>签署的编号为</w:t>
      </w:r>
    </w:p>
    <w:p w:rsidR="00C96E15" w:rsidRDefault="00210070">
      <w:pPr>
        <w:spacing w:after="121" w:line="405" w:lineRule="auto"/>
        <w:ind w:left="728" w:right="4"/>
      </w:pPr>
      <w:r>
        <w:rPr>
          <w:rFonts w:ascii="Times New Roman" w:eastAsia="Times New Roman" w:hAnsi="Times New Roman" w:cs="Times New Roman"/>
        </w:rPr>
        <w:t xml:space="preserve">2015-1573-CX001 </w:t>
      </w:r>
      <w:r>
        <w:t xml:space="preserve">的《和信 </w:t>
      </w:r>
      <w:r>
        <w:rPr>
          <w:rFonts w:ascii="Times New Roman" w:eastAsia="Times New Roman" w:hAnsi="Times New Roman" w:cs="Times New Roman"/>
        </w:rPr>
        <w:t xml:space="preserve">2015 </w:t>
      </w:r>
      <w:r>
        <w:t>年第二期汽车分期资产证券化信托资产支持证券主承销协议》及对该协议的任何修改或补充。</w:t>
      </w:r>
      <w:r>
        <w:rPr>
          <w:rFonts w:ascii="Times New Roman" w:eastAsia="Times New Roman" w:hAnsi="Times New Roman" w:cs="Times New Roman"/>
        </w:rPr>
        <w:t xml:space="preserve"> </w:t>
      </w:r>
    </w:p>
    <w:p w:rsidR="00C96E15" w:rsidRDefault="00210070">
      <w:pPr>
        <w:numPr>
          <w:ilvl w:val="0"/>
          <w:numId w:val="54"/>
        </w:numPr>
        <w:spacing w:after="176"/>
        <w:ind w:right="4" w:hanging="720"/>
      </w:pPr>
      <w:r>
        <w:t>《承销团协议》：系指</w:t>
      </w:r>
      <w:r>
        <w:rPr>
          <w:rFonts w:ascii="Times New Roman" w:eastAsia="Times New Roman" w:hAnsi="Times New Roman" w:cs="Times New Roman"/>
        </w:rPr>
        <w:t>“</w:t>
      </w:r>
      <w:r>
        <w:t>主承销商</w:t>
      </w:r>
      <w:r>
        <w:rPr>
          <w:rFonts w:ascii="Times New Roman" w:eastAsia="Times New Roman" w:hAnsi="Times New Roman" w:cs="Times New Roman"/>
        </w:rPr>
        <w:t>”</w:t>
      </w:r>
      <w:r>
        <w:t>与各</w:t>
      </w:r>
      <w:r>
        <w:rPr>
          <w:rFonts w:ascii="Times New Roman" w:eastAsia="Times New Roman" w:hAnsi="Times New Roman" w:cs="Times New Roman"/>
        </w:rPr>
        <w:t>“</w:t>
      </w:r>
      <w:r>
        <w:t>承销商</w:t>
      </w:r>
      <w:r>
        <w:rPr>
          <w:rFonts w:ascii="Times New Roman" w:eastAsia="Times New Roman" w:hAnsi="Times New Roman" w:cs="Times New Roman"/>
        </w:rPr>
        <w:t>”</w:t>
      </w:r>
      <w:r>
        <w:t xml:space="preserve">签署的《和信 </w:t>
      </w:r>
      <w:r>
        <w:rPr>
          <w:rFonts w:ascii="Times New Roman" w:eastAsia="Times New Roman" w:hAnsi="Times New Roman" w:cs="Times New Roman"/>
        </w:rPr>
        <w:t xml:space="preserve">2015 </w:t>
      </w:r>
      <w:r>
        <w:t>年第二期汽车</w:t>
      </w:r>
    </w:p>
    <w:p w:rsidR="00C96E15" w:rsidRDefault="00210070">
      <w:pPr>
        <w:spacing w:after="300" w:line="259" w:lineRule="auto"/>
        <w:ind w:left="10" w:right="122" w:hanging="10"/>
        <w:jc w:val="right"/>
      </w:pPr>
      <w:r>
        <w:t>分期资产证券化信托资产支持证券承销团协议》</w:t>
      </w:r>
      <w:r>
        <w:rPr>
          <w:rFonts w:ascii="Times New Roman" w:eastAsia="Times New Roman" w:hAnsi="Times New Roman" w:cs="Times New Roman"/>
        </w:rPr>
        <w:t>”</w:t>
      </w:r>
      <w:r>
        <w:t>及对该协议的任何修改或补充。</w:t>
      </w:r>
      <w:r>
        <w:rPr>
          <w:rFonts w:ascii="Times New Roman" w:eastAsia="Times New Roman" w:hAnsi="Times New Roman" w:cs="Times New Roman"/>
        </w:rPr>
        <w:t xml:space="preserve"> </w:t>
      </w:r>
    </w:p>
    <w:p w:rsidR="00C96E15" w:rsidRDefault="00210070">
      <w:pPr>
        <w:numPr>
          <w:ilvl w:val="0"/>
          <w:numId w:val="54"/>
        </w:numPr>
        <w:spacing w:after="132" w:line="400" w:lineRule="auto"/>
        <w:ind w:right="4" w:hanging="720"/>
      </w:pPr>
      <w:r>
        <w:t>《债券发行、登记及代理兑付服务协议》：系指</w:t>
      </w:r>
      <w:r>
        <w:rPr>
          <w:rFonts w:ascii="Times New Roman" w:eastAsia="Times New Roman" w:hAnsi="Times New Roman" w:cs="Times New Roman"/>
        </w:rPr>
        <w:t>“</w:t>
      </w:r>
      <w:r>
        <w:t>受托人</w:t>
      </w:r>
      <w:r>
        <w:rPr>
          <w:rFonts w:ascii="Times New Roman" w:eastAsia="Times New Roman" w:hAnsi="Times New Roman" w:cs="Times New Roman"/>
        </w:rPr>
        <w:t>”</w:t>
      </w:r>
      <w:r>
        <w:t>与</w:t>
      </w:r>
      <w:r>
        <w:rPr>
          <w:rFonts w:ascii="Times New Roman" w:eastAsia="Times New Roman" w:hAnsi="Times New Roman" w:cs="Times New Roman"/>
        </w:rPr>
        <w:t>“</w:t>
      </w:r>
      <w:r>
        <w:t>登记托管机构</w:t>
      </w:r>
      <w:r>
        <w:rPr>
          <w:rFonts w:ascii="Times New Roman" w:eastAsia="Times New Roman" w:hAnsi="Times New Roman" w:cs="Times New Roman"/>
        </w:rPr>
        <w:t>”/“</w:t>
      </w:r>
      <w:r>
        <w:t>支付代理机构</w:t>
      </w:r>
      <w:r>
        <w:rPr>
          <w:rFonts w:ascii="Times New Roman" w:eastAsia="Times New Roman" w:hAnsi="Times New Roman" w:cs="Times New Roman"/>
        </w:rPr>
        <w:t>”</w:t>
      </w:r>
      <w:r>
        <w:t>签署的《债券发行、登记及代理兑付服务协议》及对该协议的任何修改或补充。</w:t>
      </w:r>
      <w:r>
        <w:rPr>
          <w:rFonts w:ascii="Times New Roman" w:eastAsia="Times New Roman" w:hAnsi="Times New Roman" w:cs="Times New Roman"/>
        </w:rPr>
        <w:t xml:space="preserve"> </w:t>
      </w:r>
    </w:p>
    <w:p w:rsidR="00C96E15" w:rsidRDefault="00210070">
      <w:pPr>
        <w:numPr>
          <w:ilvl w:val="0"/>
          <w:numId w:val="54"/>
        </w:numPr>
        <w:spacing w:after="99" w:line="400" w:lineRule="auto"/>
        <w:ind w:right="4" w:hanging="720"/>
      </w:pPr>
      <w:r>
        <w:t>收费文件：统指</w:t>
      </w:r>
      <w:r>
        <w:rPr>
          <w:rFonts w:ascii="Times New Roman" w:eastAsia="Times New Roman" w:hAnsi="Times New Roman" w:cs="Times New Roman"/>
        </w:rPr>
        <w:t>“</w:t>
      </w:r>
      <w:r>
        <w:t>受托人</w:t>
      </w:r>
      <w:r>
        <w:rPr>
          <w:rFonts w:ascii="Times New Roman" w:eastAsia="Times New Roman" w:hAnsi="Times New Roman" w:cs="Times New Roman"/>
        </w:rPr>
        <w:t>”</w:t>
      </w:r>
      <w:r>
        <w:t>与</w:t>
      </w:r>
      <w:r>
        <w:rPr>
          <w:rFonts w:ascii="Times New Roman" w:eastAsia="Times New Roman" w:hAnsi="Times New Roman" w:cs="Times New Roman"/>
        </w:rPr>
        <w:t>“</w:t>
      </w:r>
      <w:r>
        <w:t>委托人</w:t>
      </w:r>
      <w:r>
        <w:rPr>
          <w:rFonts w:ascii="Times New Roman" w:eastAsia="Times New Roman" w:hAnsi="Times New Roman" w:cs="Times New Roman"/>
        </w:rPr>
        <w:t>”</w:t>
      </w:r>
      <w:r>
        <w:t>、</w:t>
      </w:r>
      <w:r>
        <w:rPr>
          <w:rFonts w:ascii="Times New Roman" w:eastAsia="Times New Roman" w:hAnsi="Times New Roman" w:cs="Times New Roman"/>
        </w:rPr>
        <w:t>“</w:t>
      </w:r>
      <w:r>
        <w:t>贷款服务机构</w:t>
      </w:r>
      <w:r>
        <w:rPr>
          <w:rFonts w:ascii="Times New Roman" w:eastAsia="Times New Roman" w:hAnsi="Times New Roman" w:cs="Times New Roman"/>
        </w:rPr>
        <w:t>”</w:t>
      </w:r>
      <w:r>
        <w:t>、</w:t>
      </w:r>
      <w:r>
        <w:rPr>
          <w:rFonts w:ascii="Times New Roman" w:eastAsia="Times New Roman" w:hAnsi="Times New Roman" w:cs="Times New Roman"/>
        </w:rPr>
        <w:t>“</w:t>
      </w:r>
      <w:r>
        <w:t>资金保管机构</w:t>
      </w:r>
      <w:r>
        <w:rPr>
          <w:rFonts w:ascii="Times New Roman" w:eastAsia="Times New Roman" w:hAnsi="Times New Roman" w:cs="Times New Roman"/>
        </w:rPr>
        <w:t>”</w:t>
      </w:r>
      <w:r>
        <w:t>、</w:t>
      </w:r>
      <w:r>
        <w:rPr>
          <w:rFonts w:ascii="Times New Roman" w:eastAsia="Times New Roman" w:hAnsi="Times New Roman" w:cs="Times New Roman"/>
        </w:rPr>
        <w:t>“</w:t>
      </w:r>
      <w:r>
        <w:t>评级机构</w:t>
      </w:r>
      <w:r>
        <w:rPr>
          <w:rFonts w:ascii="Times New Roman" w:eastAsia="Times New Roman" w:hAnsi="Times New Roman" w:cs="Times New Roman"/>
        </w:rPr>
        <w:t>”</w:t>
      </w:r>
      <w:r>
        <w:t>、</w:t>
      </w:r>
      <w:r>
        <w:rPr>
          <w:rFonts w:ascii="Times New Roman" w:eastAsia="Times New Roman" w:hAnsi="Times New Roman" w:cs="Times New Roman"/>
        </w:rPr>
        <w:t>“</w:t>
      </w:r>
      <w:r>
        <w:t>审计师</w:t>
      </w:r>
      <w:r>
        <w:rPr>
          <w:rFonts w:ascii="Times New Roman" w:eastAsia="Times New Roman" w:hAnsi="Times New Roman" w:cs="Times New Roman"/>
        </w:rPr>
        <w:t>”</w:t>
      </w:r>
      <w:r>
        <w:t>及其他相关的服务提供者签署的、关于支付因向</w:t>
      </w:r>
      <w:r>
        <w:rPr>
          <w:rFonts w:ascii="Times New Roman" w:eastAsia="Times New Roman" w:hAnsi="Times New Roman" w:cs="Times New Roman"/>
        </w:rPr>
        <w:t>“</w:t>
      </w:r>
      <w:r>
        <w:t>信托</w:t>
      </w:r>
      <w:r>
        <w:rPr>
          <w:rFonts w:ascii="Times New Roman" w:eastAsia="Times New Roman" w:hAnsi="Times New Roman" w:cs="Times New Roman"/>
        </w:rPr>
        <w:t>”</w:t>
      </w:r>
      <w:r>
        <w:t>提供服务而产生的报酬和费用的合同、协议或其他文件。</w:t>
      </w:r>
      <w:r>
        <w:rPr>
          <w:rFonts w:ascii="Times New Roman" w:eastAsia="Times New Roman" w:hAnsi="Times New Roman" w:cs="Times New Roman"/>
        </w:rPr>
        <w:t xml:space="preserve"> </w:t>
      </w:r>
    </w:p>
    <w:p w:rsidR="00C96E15" w:rsidRDefault="00210070">
      <w:pPr>
        <w:spacing w:after="259"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t>（三）资产池与信托</w:t>
      </w: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1</w:t>
      </w:r>
      <w:r>
        <w:t>、资产池与资产</w:t>
      </w:r>
      <w:r>
        <w:rPr>
          <w:rFonts w:ascii="Times New Roman" w:eastAsia="Times New Roman" w:hAnsi="Times New Roman" w:cs="Times New Roman"/>
          <w:b/>
        </w:rPr>
        <w:t xml:space="preserve"> </w:t>
      </w:r>
    </w:p>
    <w:p w:rsidR="00C96E15" w:rsidRDefault="00210070">
      <w:pPr>
        <w:numPr>
          <w:ilvl w:val="0"/>
          <w:numId w:val="54"/>
        </w:numPr>
        <w:spacing w:after="121" w:line="405" w:lineRule="auto"/>
        <w:ind w:right="4" w:hanging="720"/>
      </w:pPr>
      <w:r>
        <w:t>资产：系指</w:t>
      </w:r>
      <w:r>
        <w:rPr>
          <w:rFonts w:ascii="Times New Roman" w:eastAsia="Times New Roman" w:hAnsi="Times New Roman" w:cs="Times New Roman"/>
        </w:rPr>
        <w:t>(i)</w:t>
      </w:r>
      <w:r>
        <w:t>由</w:t>
      </w:r>
      <w:r>
        <w:rPr>
          <w:rFonts w:ascii="Times New Roman" w:eastAsia="Times New Roman" w:hAnsi="Times New Roman" w:cs="Times New Roman"/>
        </w:rPr>
        <w:t>“</w:t>
      </w:r>
      <w:r>
        <w:t>委托人</w:t>
      </w:r>
      <w:r>
        <w:rPr>
          <w:rFonts w:ascii="Times New Roman" w:eastAsia="Times New Roman" w:hAnsi="Times New Roman" w:cs="Times New Roman"/>
        </w:rPr>
        <w:t>”</w:t>
      </w:r>
      <w:r>
        <w:t>为设立</w:t>
      </w:r>
      <w:r>
        <w:rPr>
          <w:rFonts w:ascii="Times New Roman" w:eastAsia="Times New Roman" w:hAnsi="Times New Roman" w:cs="Times New Roman"/>
        </w:rPr>
        <w:t>“</w:t>
      </w:r>
      <w:r>
        <w:t>信托</w:t>
      </w:r>
      <w:r>
        <w:rPr>
          <w:rFonts w:ascii="Times New Roman" w:eastAsia="Times New Roman" w:hAnsi="Times New Roman" w:cs="Times New Roman"/>
        </w:rPr>
        <w:t>”</w:t>
      </w:r>
      <w:r>
        <w:t>而信托予</w:t>
      </w:r>
      <w:r>
        <w:rPr>
          <w:rFonts w:ascii="Times New Roman" w:eastAsia="Times New Roman" w:hAnsi="Times New Roman" w:cs="Times New Roman"/>
        </w:rPr>
        <w:t>“</w:t>
      </w:r>
      <w:r>
        <w:t>受托人</w:t>
      </w:r>
      <w:r>
        <w:rPr>
          <w:rFonts w:ascii="Times New Roman" w:eastAsia="Times New Roman" w:hAnsi="Times New Roman" w:cs="Times New Roman"/>
        </w:rPr>
        <w:t>”</w:t>
      </w:r>
      <w:r>
        <w:t>的每一笔</w:t>
      </w:r>
      <w:r>
        <w:rPr>
          <w:rFonts w:ascii="Times New Roman" w:eastAsia="Times New Roman" w:hAnsi="Times New Roman" w:cs="Times New Roman"/>
        </w:rPr>
        <w:t>“</w:t>
      </w:r>
      <w:r>
        <w:t>汽车分期</w:t>
      </w:r>
      <w:r>
        <w:rPr>
          <w:rFonts w:ascii="Times New Roman" w:eastAsia="Times New Roman" w:hAnsi="Times New Roman" w:cs="Times New Roman"/>
        </w:rPr>
        <w:t>”</w:t>
      </w:r>
      <w:r>
        <w:t>及其</w:t>
      </w:r>
      <w:r>
        <w:rPr>
          <w:rFonts w:ascii="Times New Roman" w:eastAsia="Times New Roman" w:hAnsi="Times New Roman" w:cs="Times New Roman"/>
        </w:rPr>
        <w:t>“</w:t>
      </w:r>
      <w:r>
        <w:t>附属担保权益</w:t>
      </w:r>
      <w:r>
        <w:rPr>
          <w:rFonts w:ascii="Times New Roman" w:eastAsia="Times New Roman" w:hAnsi="Times New Roman" w:cs="Times New Roman"/>
        </w:rPr>
        <w:t>”</w:t>
      </w:r>
      <w:r>
        <w:t>，和</w:t>
      </w:r>
      <w:r>
        <w:rPr>
          <w:rFonts w:ascii="Times New Roman" w:eastAsia="Times New Roman" w:hAnsi="Times New Roman" w:cs="Times New Roman"/>
        </w:rPr>
        <w:t>/</w:t>
      </w:r>
      <w:r>
        <w:t>或</w:t>
      </w:r>
      <w:r>
        <w:rPr>
          <w:rFonts w:ascii="Times New Roman" w:eastAsia="Times New Roman" w:hAnsi="Times New Roman" w:cs="Times New Roman"/>
        </w:rPr>
        <w:t>(ii)“</w:t>
      </w:r>
      <w:r>
        <w:t>信托</w:t>
      </w:r>
      <w:r>
        <w:rPr>
          <w:rFonts w:ascii="Times New Roman" w:eastAsia="Times New Roman" w:hAnsi="Times New Roman" w:cs="Times New Roman"/>
        </w:rPr>
        <w:t>”</w:t>
      </w:r>
      <w:r>
        <w:t>生效后</w:t>
      </w:r>
      <w:r>
        <w:rPr>
          <w:rFonts w:ascii="Times New Roman" w:eastAsia="Times New Roman" w:hAnsi="Times New Roman" w:cs="Times New Roman"/>
        </w:rPr>
        <w:t>“</w:t>
      </w:r>
      <w:r>
        <w:t>受托人</w:t>
      </w:r>
      <w:r>
        <w:rPr>
          <w:rFonts w:ascii="Times New Roman" w:eastAsia="Times New Roman" w:hAnsi="Times New Roman" w:cs="Times New Roman"/>
        </w:rPr>
        <w:t>”</w:t>
      </w:r>
      <w:r>
        <w:t>向</w:t>
      </w:r>
      <w:r>
        <w:rPr>
          <w:rFonts w:ascii="Times New Roman" w:eastAsia="Times New Roman" w:hAnsi="Times New Roman" w:cs="Times New Roman"/>
        </w:rPr>
        <w:t>“</w:t>
      </w:r>
      <w:r>
        <w:t>发起机构</w:t>
      </w:r>
      <w:r>
        <w:rPr>
          <w:rFonts w:ascii="Times New Roman" w:eastAsia="Times New Roman" w:hAnsi="Times New Roman" w:cs="Times New Roman"/>
        </w:rPr>
        <w:t>”</w:t>
      </w:r>
      <w:r>
        <w:t>继续购买的每一笔</w:t>
      </w:r>
      <w:r>
        <w:rPr>
          <w:rFonts w:ascii="Times New Roman" w:eastAsia="Times New Roman" w:hAnsi="Times New Roman" w:cs="Times New Roman"/>
        </w:rPr>
        <w:t>“</w:t>
      </w:r>
      <w:r>
        <w:t>汽车分期</w:t>
      </w:r>
      <w:r>
        <w:rPr>
          <w:rFonts w:ascii="Times New Roman" w:eastAsia="Times New Roman" w:hAnsi="Times New Roman" w:cs="Times New Roman"/>
        </w:rPr>
        <w:t>”</w:t>
      </w:r>
      <w:r>
        <w:t>及其</w:t>
      </w:r>
      <w:r>
        <w:rPr>
          <w:rFonts w:ascii="Times New Roman" w:eastAsia="Times New Roman" w:hAnsi="Times New Roman" w:cs="Times New Roman"/>
        </w:rPr>
        <w:t>“</w:t>
      </w:r>
      <w:r>
        <w:t>附属担保权益</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ind w:right="4" w:hanging="720"/>
      </w:pPr>
      <w:r>
        <w:lastRenderedPageBreak/>
        <w:t>资产池：系指任一时点</w:t>
      </w:r>
      <w:r>
        <w:rPr>
          <w:rFonts w:ascii="Times New Roman" w:eastAsia="Times New Roman" w:hAnsi="Times New Roman" w:cs="Times New Roman"/>
        </w:rPr>
        <w:t>“</w:t>
      </w:r>
      <w:r>
        <w:t>资产</w:t>
      </w:r>
      <w:r>
        <w:rPr>
          <w:rFonts w:ascii="Times New Roman" w:eastAsia="Times New Roman" w:hAnsi="Times New Roman" w:cs="Times New Roman"/>
        </w:rPr>
        <w:t>”</w:t>
      </w:r>
      <w:r>
        <w:t>的总和。</w:t>
      </w:r>
      <w:r>
        <w:rPr>
          <w:rFonts w:ascii="Times New Roman" w:eastAsia="Times New Roman" w:hAnsi="Times New Roman" w:cs="Times New Roman"/>
        </w:rPr>
        <w:t xml:space="preserve"> </w:t>
      </w:r>
    </w:p>
    <w:p w:rsidR="00C96E15" w:rsidRDefault="00210070">
      <w:pPr>
        <w:numPr>
          <w:ilvl w:val="0"/>
          <w:numId w:val="54"/>
        </w:numPr>
        <w:spacing w:after="129" w:line="400" w:lineRule="auto"/>
        <w:ind w:right="4" w:hanging="720"/>
      </w:pPr>
      <w:r>
        <w:t>资产清单：就</w:t>
      </w:r>
      <w:r>
        <w:rPr>
          <w:rFonts w:ascii="Times New Roman" w:eastAsia="Times New Roman" w:hAnsi="Times New Roman" w:cs="Times New Roman"/>
        </w:rPr>
        <w:t>“</w:t>
      </w:r>
      <w:r>
        <w:t>发起机构</w:t>
      </w:r>
      <w:r>
        <w:rPr>
          <w:rFonts w:ascii="Times New Roman" w:eastAsia="Times New Roman" w:hAnsi="Times New Roman" w:cs="Times New Roman"/>
        </w:rPr>
        <w:t>”</w:t>
      </w:r>
      <w:r>
        <w:t>信托或出售给</w:t>
      </w:r>
      <w:r>
        <w:rPr>
          <w:rFonts w:ascii="Times New Roman" w:eastAsia="Times New Roman" w:hAnsi="Times New Roman" w:cs="Times New Roman"/>
        </w:rPr>
        <w:t>“</w:t>
      </w:r>
      <w:r>
        <w:t>受托人</w:t>
      </w:r>
      <w:r>
        <w:rPr>
          <w:rFonts w:ascii="Times New Roman" w:eastAsia="Times New Roman" w:hAnsi="Times New Roman" w:cs="Times New Roman"/>
        </w:rPr>
        <w:t>”</w:t>
      </w:r>
      <w:r>
        <w:t>的</w:t>
      </w:r>
      <w:r>
        <w:rPr>
          <w:rFonts w:ascii="Times New Roman" w:eastAsia="Times New Roman" w:hAnsi="Times New Roman" w:cs="Times New Roman"/>
        </w:rPr>
        <w:t>“</w:t>
      </w:r>
      <w:r>
        <w:t>资产</w:t>
      </w:r>
      <w:r>
        <w:rPr>
          <w:rFonts w:ascii="Times New Roman" w:eastAsia="Times New Roman" w:hAnsi="Times New Roman" w:cs="Times New Roman"/>
        </w:rPr>
        <w:t>”</w:t>
      </w:r>
      <w:r>
        <w:t>而言，系指由</w:t>
      </w:r>
      <w:r>
        <w:rPr>
          <w:rFonts w:ascii="Times New Roman" w:eastAsia="Times New Roman" w:hAnsi="Times New Roman" w:cs="Times New Roman"/>
        </w:rPr>
        <w:t>“</w:t>
      </w:r>
      <w:r>
        <w:t>发起机构</w:t>
      </w:r>
      <w:r>
        <w:rPr>
          <w:rFonts w:ascii="Times New Roman" w:eastAsia="Times New Roman" w:hAnsi="Times New Roman" w:cs="Times New Roman"/>
        </w:rPr>
        <w:t>”</w:t>
      </w:r>
      <w:r>
        <w:t>准备的、截至</w:t>
      </w:r>
      <w:r>
        <w:rPr>
          <w:rFonts w:ascii="Times New Roman" w:eastAsia="Times New Roman" w:hAnsi="Times New Roman" w:cs="Times New Roman"/>
        </w:rPr>
        <w:t>“</w:t>
      </w:r>
      <w:r>
        <w:t>初始起算日</w:t>
      </w:r>
      <w:r>
        <w:rPr>
          <w:rFonts w:ascii="Times New Roman" w:eastAsia="Times New Roman" w:hAnsi="Times New Roman" w:cs="Times New Roman"/>
        </w:rPr>
        <w:t>”</w:t>
      </w:r>
      <w:r>
        <w:t>或</w:t>
      </w:r>
      <w:r>
        <w:rPr>
          <w:rFonts w:ascii="Times New Roman" w:eastAsia="Times New Roman" w:hAnsi="Times New Roman" w:cs="Times New Roman"/>
        </w:rPr>
        <w:t>“</w:t>
      </w:r>
      <w:r>
        <w:t>持续购买基准日</w:t>
      </w:r>
      <w:r>
        <w:rPr>
          <w:rFonts w:ascii="Times New Roman" w:eastAsia="Times New Roman" w:hAnsi="Times New Roman" w:cs="Times New Roman"/>
        </w:rPr>
        <w:t>”</w:t>
      </w:r>
      <w:r>
        <w:t>（视具体情况而定）的、有关每笔</w:t>
      </w:r>
      <w:r>
        <w:rPr>
          <w:rFonts w:ascii="Times New Roman" w:eastAsia="Times New Roman" w:hAnsi="Times New Roman" w:cs="Times New Roman"/>
        </w:rPr>
        <w:t>“</w:t>
      </w:r>
      <w:r>
        <w:t>资产</w:t>
      </w:r>
      <w:r>
        <w:rPr>
          <w:rFonts w:ascii="Times New Roman" w:eastAsia="Times New Roman" w:hAnsi="Times New Roman" w:cs="Times New Roman"/>
        </w:rPr>
        <w:t>”</w:t>
      </w:r>
      <w:r>
        <w:t>信息的一览表（该一览表的格式见</w:t>
      </w:r>
      <w:r>
        <w:rPr>
          <w:rFonts w:ascii="Times New Roman" w:eastAsia="Times New Roman" w:hAnsi="Times New Roman" w:cs="Times New Roman"/>
        </w:rPr>
        <w:t>“</w:t>
      </w:r>
      <w:r>
        <w:t>《信托合同》</w:t>
      </w:r>
      <w:r>
        <w:rPr>
          <w:rFonts w:ascii="Times New Roman" w:eastAsia="Times New Roman" w:hAnsi="Times New Roman" w:cs="Times New Roman"/>
        </w:rPr>
        <w:t>”</w:t>
      </w:r>
      <w:r>
        <w:t>附件一或</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附件一，可为计算机文档）。</w:t>
      </w:r>
      <w:r>
        <w:rPr>
          <w:rFonts w:ascii="Times New Roman" w:eastAsia="Times New Roman" w:hAnsi="Times New Roman" w:cs="Times New Roman"/>
        </w:rPr>
        <w:t xml:space="preserve"> </w:t>
      </w:r>
    </w:p>
    <w:p w:rsidR="00C96E15" w:rsidRDefault="00210070">
      <w:pPr>
        <w:numPr>
          <w:ilvl w:val="0"/>
          <w:numId w:val="54"/>
        </w:numPr>
        <w:spacing w:after="172"/>
        <w:ind w:right="4" w:hanging="720"/>
      </w:pPr>
      <w:r>
        <w:t>资产保证：给</w:t>
      </w:r>
      <w:r>
        <w:rPr>
          <w:rFonts w:ascii="Times New Roman" w:eastAsia="Times New Roman" w:hAnsi="Times New Roman" w:cs="Times New Roman"/>
        </w:rPr>
        <w:t>“</w:t>
      </w:r>
      <w:r>
        <w:t>受托人</w:t>
      </w:r>
      <w:r>
        <w:rPr>
          <w:rFonts w:ascii="Times New Roman" w:eastAsia="Times New Roman" w:hAnsi="Times New Roman" w:cs="Times New Roman"/>
        </w:rPr>
        <w:t>”</w:t>
      </w:r>
      <w:r>
        <w:t>的每一笔</w:t>
      </w:r>
      <w:r>
        <w:rPr>
          <w:rFonts w:ascii="Times New Roman" w:eastAsia="Times New Roman" w:hAnsi="Times New Roman" w:cs="Times New Roman"/>
        </w:rPr>
        <w:t>“</w:t>
      </w:r>
      <w:r>
        <w:t>资产</w:t>
      </w:r>
      <w:r>
        <w:rPr>
          <w:rFonts w:ascii="Times New Roman" w:eastAsia="Times New Roman" w:hAnsi="Times New Roman" w:cs="Times New Roman"/>
        </w:rPr>
        <w:t>”</w:t>
      </w:r>
      <w:r>
        <w:t>而言，系指</w:t>
      </w:r>
      <w:r>
        <w:rPr>
          <w:rFonts w:ascii="Times New Roman" w:eastAsia="Times New Roman" w:hAnsi="Times New Roman" w:cs="Times New Roman"/>
        </w:rPr>
        <w:t>“</w:t>
      </w:r>
      <w:r>
        <w:t>委托人</w:t>
      </w:r>
      <w:r>
        <w:rPr>
          <w:rFonts w:ascii="Times New Roman" w:eastAsia="Times New Roman" w:hAnsi="Times New Roman" w:cs="Times New Roman"/>
        </w:rPr>
        <w:t>”</w:t>
      </w:r>
      <w:r>
        <w:t>在</w:t>
      </w:r>
      <w:r>
        <w:rPr>
          <w:rFonts w:ascii="Times New Roman" w:eastAsia="Times New Roman" w:hAnsi="Times New Roman" w:cs="Times New Roman"/>
        </w:rPr>
        <w:t>“</w:t>
      </w:r>
      <w:r>
        <w:t>《信托合同》</w:t>
      </w:r>
      <w:r>
        <w:rPr>
          <w:rFonts w:ascii="Times New Roman" w:eastAsia="Times New Roman" w:hAnsi="Times New Roman" w:cs="Times New Roman"/>
        </w:rPr>
        <w:t>”</w:t>
      </w:r>
      <w:r>
        <w:t>第</w:t>
      </w:r>
    </w:p>
    <w:p w:rsidR="00C96E15" w:rsidRDefault="00210070">
      <w:pPr>
        <w:spacing w:after="309" w:line="397" w:lineRule="auto"/>
        <w:ind w:left="720" w:right="228" w:firstLine="0"/>
        <w:jc w:val="both"/>
      </w:pPr>
      <w:r>
        <w:rPr>
          <w:rFonts w:ascii="Times New Roman" w:eastAsia="Times New Roman" w:hAnsi="Times New Roman" w:cs="Times New Roman"/>
        </w:rPr>
        <w:t xml:space="preserve">6.4 </w:t>
      </w:r>
      <w:r>
        <w:t>款中所做的关于该等</w:t>
      </w:r>
      <w:r>
        <w:rPr>
          <w:rFonts w:ascii="Times New Roman" w:eastAsia="Times New Roman" w:hAnsi="Times New Roman" w:cs="Times New Roman"/>
        </w:rPr>
        <w:t>“</w:t>
      </w:r>
      <w:r>
        <w:t>资产</w:t>
      </w:r>
      <w:r>
        <w:rPr>
          <w:rFonts w:ascii="Times New Roman" w:eastAsia="Times New Roman" w:hAnsi="Times New Roman" w:cs="Times New Roman"/>
        </w:rPr>
        <w:t>”</w:t>
      </w:r>
      <w:r>
        <w:t>在</w:t>
      </w:r>
      <w:r>
        <w:rPr>
          <w:rFonts w:ascii="Times New Roman" w:eastAsia="Times New Roman" w:hAnsi="Times New Roman" w:cs="Times New Roman"/>
        </w:rPr>
        <w:t>“</w:t>
      </w:r>
      <w:r>
        <w:t>信托生效日</w:t>
      </w:r>
      <w:r>
        <w:rPr>
          <w:rFonts w:ascii="Times New Roman" w:eastAsia="Times New Roman" w:hAnsi="Times New Roman" w:cs="Times New Roman"/>
        </w:rPr>
        <w:t>”</w:t>
      </w:r>
      <w:r>
        <w:t>和</w:t>
      </w:r>
      <w:r>
        <w:rPr>
          <w:rFonts w:ascii="Times New Roman" w:eastAsia="Times New Roman" w:hAnsi="Times New Roman" w:cs="Times New Roman"/>
        </w:rPr>
        <w:t>“</w:t>
      </w:r>
      <w:r>
        <w:t>初始起算日</w:t>
      </w:r>
      <w:r>
        <w:rPr>
          <w:rFonts w:ascii="Times New Roman" w:eastAsia="Times New Roman" w:hAnsi="Times New Roman" w:cs="Times New Roman"/>
        </w:rPr>
        <w:t>”</w:t>
      </w:r>
      <w:r>
        <w:t>的状况的全部陈述和保证；就</w:t>
      </w:r>
      <w:r>
        <w:rPr>
          <w:rFonts w:ascii="Times New Roman" w:eastAsia="Times New Roman" w:hAnsi="Times New Roman" w:cs="Times New Roman"/>
        </w:rPr>
        <w:t>“</w:t>
      </w:r>
      <w:r>
        <w:t>受托人</w:t>
      </w:r>
      <w:r>
        <w:rPr>
          <w:rFonts w:ascii="Times New Roman" w:eastAsia="Times New Roman" w:hAnsi="Times New Roman" w:cs="Times New Roman"/>
        </w:rPr>
        <w:t>”</w:t>
      </w:r>
      <w:r>
        <w:t>向</w:t>
      </w:r>
      <w:r>
        <w:rPr>
          <w:rFonts w:ascii="Times New Roman" w:eastAsia="Times New Roman" w:hAnsi="Times New Roman" w:cs="Times New Roman"/>
        </w:rPr>
        <w:t>“</w:t>
      </w:r>
      <w:r>
        <w:t>发起机构</w:t>
      </w:r>
      <w:r>
        <w:rPr>
          <w:rFonts w:ascii="Times New Roman" w:eastAsia="Times New Roman" w:hAnsi="Times New Roman" w:cs="Times New Roman"/>
        </w:rPr>
        <w:t>”</w:t>
      </w:r>
      <w:r>
        <w:t>持续购买的每一笔</w:t>
      </w:r>
      <w:r>
        <w:rPr>
          <w:rFonts w:ascii="Times New Roman" w:eastAsia="Times New Roman" w:hAnsi="Times New Roman" w:cs="Times New Roman"/>
        </w:rPr>
        <w:t>“</w:t>
      </w:r>
      <w:r>
        <w:t>资产</w:t>
      </w:r>
      <w:r>
        <w:rPr>
          <w:rFonts w:ascii="Times New Roman" w:eastAsia="Times New Roman" w:hAnsi="Times New Roman" w:cs="Times New Roman"/>
        </w:rPr>
        <w:t>”</w:t>
      </w:r>
      <w:r>
        <w:t>而言，系指</w:t>
      </w:r>
      <w:r>
        <w:rPr>
          <w:rFonts w:ascii="Times New Roman" w:eastAsia="Times New Roman" w:hAnsi="Times New Roman" w:cs="Times New Roman"/>
        </w:rPr>
        <w:t>“</w:t>
      </w:r>
      <w:r>
        <w:t>发起机构</w:t>
      </w:r>
      <w:r>
        <w:rPr>
          <w:rFonts w:ascii="Times New Roman" w:eastAsia="Times New Roman" w:hAnsi="Times New Roman" w:cs="Times New Roman"/>
        </w:rPr>
        <w:t>”</w:t>
      </w:r>
      <w:r>
        <w:t>在</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 xml:space="preserve">第 </w:t>
      </w:r>
      <w:r>
        <w:rPr>
          <w:rFonts w:ascii="Times New Roman" w:eastAsia="Times New Roman" w:hAnsi="Times New Roman" w:cs="Times New Roman"/>
        </w:rPr>
        <w:t xml:space="preserve">5.4 </w:t>
      </w:r>
      <w:r>
        <w:t>款中所做的关于该等</w:t>
      </w:r>
      <w:r>
        <w:rPr>
          <w:rFonts w:ascii="Times New Roman" w:eastAsia="Times New Roman" w:hAnsi="Times New Roman" w:cs="Times New Roman"/>
        </w:rPr>
        <w:t>“</w:t>
      </w:r>
      <w:r>
        <w:t>资产</w:t>
      </w:r>
      <w:r>
        <w:rPr>
          <w:rFonts w:ascii="Times New Roman" w:eastAsia="Times New Roman" w:hAnsi="Times New Roman" w:cs="Times New Roman"/>
        </w:rPr>
        <w:t>”</w:t>
      </w:r>
      <w:r>
        <w:t>在</w:t>
      </w:r>
      <w:r>
        <w:rPr>
          <w:rFonts w:ascii="Times New Roman" w:eastAsia="Times New Roman" w:hAnsi="Times New Roman" w:cs="Times New Roman"/>
        </w:rPr>
        <w:t>“</w:t>
      </w:r>
      <w:r>
        <w:t>持续购买基准日</w:t>
      </w:r>
      <w:r>
        <w:rPr>
          <w:rFonts w:ascii="Times New Roman" w:eastAsia="Times New Roman" w:hAnsi="Times New Roman" w:cs="Times New Roman"/>
        </w:rPr>
        <w:t>”</w:t>
      </w:r>
      <w:r>
        <w:t>和</w:t>
      </w:r>
      <w:r>
        <w:rPr>
          <w:rFonts w:ascii="Times New Roman" w:eastAsia="Times New Roman" w:hAnsi="Times New Roman" w:cs="Times New Roman"/>
        </w:rPr>
        <w:t>“</w:t>
      </w:r>
      <w:r>
        <w:t>持续购买日</w:t>
      </w:r>
      <w:r>
        <w:rPr>
          <w:rFonts w:ascii="Times New Roman" w:eastAsia="Times New Roman" w:hAnsi="Times New Roman" w:cs="Times New Roman"/>
        </w:rPr>
        <w:t>”</w:t>
      </w:r>
      <w:r>
        <w:t>的状况的全部陈述和保证</w:t>
      </w:r>
      <w:r>
        <w:rPr>
          <w:sz w:val="21"/>
        </w:rPr>
        <w:t>。</w:t>
      </w:r>
      <w:r>
        <w:rPr>
          <w:rFonts w:ascii="Times New Roman" w:eastAsia="Times New Roman" w:hAnsi="Times New Roman" w:cs="Times New Roman"/>
        </w:rPr>
        <w:t xml:space="preserve"> </w:t>
      </w:r>
    </w:p>
    <w:p w:rsidR="00C96E15" w:rsidRDefault="00210070">
      <w:pPr>
        <w:numPr>
          <w:ilvl w:val="0"/>
          <w:numId w:val="54"/>
        </w:numPr>
        <w:spacing w:after="130" w:line="400" w:lineRule="auto"/>
        <w:ind w:right="4" w:hanging="720"/>
      </w:pPr>
      <w:r>
        <w:t>合格标准：就每一笔</w:t>
      </w:r>
      <w:r>
        <w:rPr>
          <w:rFonts w:ascii="Times New Roman" w:eastAsia="Times New Roman" w:hAnsi="Times New Roman" w:cs="Times New Roman"/>
        </w:rPr>
        <w:t>“</w:t>
      </w:r>
      <w:r>
        <w:t>汽车分期</w:t>
      </w:r>
      <w:r>
        <w:rPr>
          <w:rFonts w:ascii="Times New Roman" w:eastAsia="Times New Roman" w:hAnsi="Times New Roman" w:cs="Times New Roman"/>
        </w:rPr>
        <w:t>”</w:t>
      </w:r>
      <w:r>
        <w:t>及其</w:t>
      </w:r>
      <w:r>
        <w:rPr>
          <w:rFonts w:ascii="Times New Roman" w:eastAsia="Times New Roman" w:hAnsi="Times New Roman" w:cs="Times New Roman"/>
        </w:rPr>
        <w:t>“</w:t>
      </w:r>
      <w:r>
        <w:t>附属担保权益</w:t>
      </w:r>
      <w:r>
        <w:rPr>
          <w:rFonts w:ascii="Times New Roman" w:eastAsia="Times New Roman" w:hAnsi="Times New Roman" w:cs="Times New Roman"/>
        </w:rPr>
        <w:t>”</w:t>
      </w:r>
      <w:r>
        <w:t>而言，系指在</w:t>
      </w:r>
      <w:r>
        <w:rPr>
          <w:rFonts w:ascii="Times New Roman" w:eastAsia="Times New Roman" w:hAnsi="Times New Roman" w:cs="Times New Roman"/>
        </w:rPr>
        <w:t>“</w:t>
      </w:r>
      <w:r>
        <w:t>初始起算日</w:t>
      </w:r>
      <w:r>
        <w:rPr>
          <w:rFonts w:ascii="Times New Roman" w:eastAsia="Times New Roman" w:hAnsi="Times New Roman" w:cs="Times New Roman"/>
        </w:rPr>
        <w:t xml:space="preserve">” </w:t>
      </w:r>
      <w:r>
        <w:t>和</w:t>
      </w:r>
      <w:r>
        <w:rPr>
          <w:rFonts w:ascii="Times New Roman" w:eastAsia="Times New Roman" w:hAnsi="Times New Roman" w:cs="Times New Roman"/>
        </w:rPr>
        <w:t>“</w:t>
      </w:r>
      <w:r>
        <w:t>信托财产交付日</w:t>
      </w:r>
      <w:r>
        <w:rPr>
          <w:rFonts w:ascii="Times New Roman" w:eastAsia="Times New Roman" w:hAnsi="Times New Roman" w:cs="Times New Roman"/>
        </w:rPr>
        <w:t>”</w:t>
      </w:r>
      <w:r>
        <w:t>（适用于</w:t>
      </w:r>
      <w:r>
        <w:rPr>
          <w:rFonts w:ascii="Times New Roman" w:eastAsia="Times New Roman" w:hAnsi="Times New Roman" w:cs="Times New Roman"/>
        </w:rPr>
        <w:t>“</w:t>
      </w:r>
      <w:r>
        <w:t>发起机构</w:t>
      </w:r>
      <w:r>
        <w:rPr>
          <w:rFonts w:ascii="Times New Roman" w:eastAsia="Times New Roman" w:hAnsi="Times New Roman" w:cs="Times New Roman"/>
        </w:rPr>
        <w:t>”</w:t>
      </w:r>
      <w:r>
        <w:t>信托给</w:t>
      </w:r>
      <w:r>
        <w:rPr>
          <w:rFonts w:ascii="Times New Roman" w:eastAsia="Times New Roman" w:hAnsi="Times New Roman" w:cs="Times New Roman"/>
        </w:rPr>
        <w:t>“</w:t>
      </w:r>
      <w:r>
        <w:t>受托人</w:t>
      </w:r>
      <w:r>
        <w:rPr>
          <w:rFonts w:ascii="Times New Roman" w:eastAsia="Times New Roman" w:hAnsi="Times New Roman" w:cs="Times New Roman"/>
        </w:rPr>
        <w:t>”</w:t>
      </w:r>
      <w:r>
        <w:t>的</w:t>
      </w:r>
      <w:r>
        <w:rPr>
          <w:rFonts w:ascii="Times New Roman" w:eastAsia="Times New Roman" w:hAnsi="Times New Roman" w:cs="Times New Roman"/>
        </w:rPr>
        <w:t>“</w:t>
      </w:r>
      <w:r>
        <w:t>资产</w:t>
      </w:r>
      <w:r>
        <w:rPr>
          <w:rFonts w:ascii="Times New Roman" w:eastAsia="Times New Roman" w:hAnsi="Times New Roman" w:cs="Times New Roman"/>
        </w:rPr>
        <w:t>”</w:t>
      </w:r>
      <w:r>
        <w:t xml:space="preserve">，下同），或在 </w:t>
      </w:r>
      <w:r>
        <w:rPr>
          <w:rFonts w:ascii="Times New Roman" w:eastAsia="Times New Roman" w:hAnsi="Times New Roman" w:cs="Times New Roman"/>
        </w:rPr>
        <w:t>“</w:t>
      </w:r>
      <w:r>
        <w:t>持续购买基准日</w:t>
      </w:r>
      <w:r>
        <w:rPr>
          <w:rFonts w:ascii="Times New Roman" w:eastAsia="Times New Roman" w:hAnsi="Times New Roman" w:cs="Times New Roman"/>
        </w:rPr>
        <w:t>”</w:t>
      </w:r>
      <w:r>
        <w:t>和</w:t>
      </w:r>
      <w:r>
        <w:rPr>
          <w:rFonts w:ascii="Times New Roman" w:eastAsia="Times New Roman" w:hAnsi="Times New Roman" w:cs="Times New Roman"/>
        </w:rPr>
        <w:t>“</w:t>
      </w:r>
      <w:r>
        <w:t>持续购买日</w:t>
      </w:r>
      <w:r>
        <w:rPr>
          <w:rFonts w:ascii="Times New Roman" w:eastAsia="Times New Roman" w:hAnsi="Times New Roman" w:cs="Times New Roman"/>
        </w:rPr>
        <w:t>”</w:t>
      </w:r>
      <w:r>
        <w:t>（适用于</w:t>
      </w:r>
      <w:r>
        <w:rPr>
          <w:rFonts w:ascii="Times New Roman" w:eastAsia="Times New Roman" w:hAnsi="Times New Roman" w:cs="Times New Roman"/>
        </w:rPr>
        <w:t>“</w:t>
      </w:r>
      <w:r>
        <w:t>受托人</w:t>
      </w:r>
      <w:r>
        <w:rPr>
          <w:rFonts w:ascii="Times New Roman" w:eastAsia="Times New Roman" w:hAnsi="Times New Roman" w:cs="Times New Roman"/>
        </w:rPr>
        <w:t>”</w:t>
      </w:r>
      <w:r>
        <w:t>向</w:t>
      </w:r>
      <w:r>
        <w:rPr>
          <w:rFonts w:ascii="Times New Roman" w:eastAsia="Times New Roman" w:hAnsi="Times New Roman" w:cs="Times New Roman"/>
        </w:rPr>
        <w:t>“</w:t>
      </w:r>
      <w:r>
        <w:t>发起机构</w:t>
      </w:r>
      <w:r>
        <w:rPr>
          <w:rFonts w:ascii="Times New Roman" w:eastAsia="Times New Roman" w:hAnsi="Times New Roman" w:cs="Times New Roman"/>
        </w:rPr>
        <w:t>”</w:t>
      </w:r>
      <w:r>
        <w:t>持续购买的</w:t>
      </w:r>
      <w:r>
        <w:rPr>
          <w:rFonts w:ascii="Times New Roman" w:eastAsia="Times New Roman" w:hAnsi="Times New Roman" w:cs="Times New Roman"/>
        </w:rPr>
        <w:t>“</w:t>
      </w:r>
      <w:r>
        <w:t>资产</w:t>
      </w:r>
      <w:r>
        <w:rPr>
          <w:rFonts w:ascii="Times New Roman" w:eastAsia="Times New Roman" w:hAnsi="Times New Roman" w:cs="Times New Roman"/>
        </w:rPr>
        <w:t>”</w:t>
      </w:r>
      <w:r>
        <w:t>，下同），或在以下各项具体列明的时间：</w:t>
      </w:r>
      <w:r>
        <w:rPr>
          <w:rFonts w:ascii="Times New Roman" w:eastAsia="Times New Roman" w:hAnsi="Times New Roman" w:cs="Times New Roman"/>
        </w:rPr>
        <w:t xml:space="preserve"> </w:t>
      </w:r>
    </w:p>
    <w:p w:rsidR="00C96E15" w:rsidRDefault="00210070">
      <w:pPr>
        <w:ind w:left="728" w:right="4"/>
      </w:pPr>
      <w:r>
        <w:rPr>
          <w:rFonts w:ascii="Times New Roman" w:eastAsia="Times New Roman" w:hAnsi="Times New Roman" w:cs="Times New Roman"/>
          <w:b/>
        </w:rPr>
        <w:t xml:space="preserve">A. </w:t>
      </w:r>
      <w:r>
        <w:t>关于</w:t>
      </w:r>
      <w:r>
        <w:rPr>
          <w:rFonts w:ascii="Times New Roman" w:eastAsia="Times New Roman" w:hAnsi="Times New Roman" w:cs="Times New Roman"/>
          <w:b/>
        </w:rPr>
        <w:t>“</w:t>
      </w:r>
      <w:r>
        <w:t>借款人</w:t>
      </w:r>
      <w:r>
        <w:rPr>
          <w:rFonts w:ascii="Times New Roman" w:eastAsia="Times New Roman" w:hAnsi="Times New Roman" w:cs="Times New Roman"/>
          <w:b/>
        </w:rPr>
        <w:t>”</w:t>
      </w:r>
      <w:r>
        <w:t>、</w:t>
      </w:r>
      <w:r>
        <w:rPr>
          <w:rFonts w:ascii="Times New Roman" w:eastAsia="Times New Roman" w:hAnsi="Times New Roman" w:cs="Times New Roman"/>
          <w:b/>
        </w:rPr>
        <w:t>“</w:t>
      </w:r>
      <w:r>
        <w:t>担保人</w:t>
      </w:r>
      <w:r>
        <w:rPr>
          <w:rFonts w:ascii="Times New Roman" w:eastAsia="Times New Roman" w:hAnsi="Times New Roman" w:cs="Times New Roman"/>
          <w:b/>
        </w:rPr>
        <w:t>”</w:t>
      </w:r>
      <w:r>
        <w:t>的标准：</w:t>
      </w:r>
      <w:r>
        <w:rPr>
          <w:rFonts w:ascii="Times New Roman" w:eastAsia="Times New Roman" w:hAnsi="Times New Roman" w:cs="Times New Roman"/>
          <w:b/>
        </w:rPr>
        <w:t xml:space="preserve"> </w:t>
      </w:r>
    </w:p>
    <w:p w:rsidR="00C96E15" w:rsidRDefault="00210070">
      <w:pPr>
        <w:numPr>
          <w:ilvl w:val="3"/>
          <w:numId w:val="69"/>
        </w:numPr>
        <w:spacing w:after="122" w:line="404" w:lineRule="auto"/>
        <w:ind w:right="4" w:hanging="420"/>
      </w:pPr>
      <w:r>
        <w:rPr>
          <w:rFonts w:ascii="Times New Roman" w:eastAsia="Times New Roman" w:hAnsi="Times New Roman" w:cs="Times New Roman"/>
        </w:rPr>
        <w:t>“</w:t>
      </w:r>
      <w:r>
        <w:t>借款人</w:t>
      </w:r>
      <w:r>
        <w:rPr>
          <w:rFonts w:ascii="Times New Roman" w:eastAsia="Times New Roman" w:hAnsi="Times New Roman" w:cs="Times New Roman"/>
        </w:rPr>
        <w:t>”</w:t>
      </w:r>
      <w:r>
        <w:t>、</w:t>
      </w:r>
      <w:r>
        <w:rPr>
          <w:rFonts w:ascii="Times New Roman" w:eastAsia="Times New Roman" w:hAnsi="Times New Roman" w:cs="Times New Roman"/>
        </w:rPr>
        <w:t>“</w:t>
      </w:r>
      <w:r>
        <w:t>担保人</w:t>
      </w:r>
      <w:r>
        <w:rPr>
          <w:rFonts w:ascii="Times New Roman" w:eastAsia="Times New Roman" w:hAnsi="Times New Roman" w:cs="Times New Roman"/>
        </w:rPr>
        <w:t>”</w:t>
      </w:r>
      <w:r>
        <w:t>为</w:t>
      </w:r>
      <w:r>
        <w:rPr>
          <w:rFonts w:ascii="Times New Roman" w:eastAsia="Times New Roman" w:hAnsi="Times New Roman" w:cs="Times New Roman"/>
        </w:rPr>
        <w:t>“</w:t>
      </w:r>
      <w:r>
        <w:t>中国</w:t>
      </w:r>
      <w:r>
        <w:rPr>
          <w:rFonts w:ascii="Times New Roman" w:eastAsia="Times New Roman" w:hAnsi="Times New Roman" w:cs="Times New Roman"/>
        </w:rPr>
        <w:t>”</w:t>
      </w:r>
      <w:r>
        <w:t>公民或永久居民，且在</w:t>
      </w:r>
      <w:r>
        <w:rPr>
          <w:rFonts w:ascii="Times New Roman" w:eastAsia="Times New Roman" w:hAnsi="Times New Roman" w:cs="Times New Roman"/>
        </w:rPr>
        <w:t>“</w:t>
      </w:r>
      <w:r>
        <w:t>汽车分期合同</w:t>
      </w:r>
      <w:r>
        <w:rPr>
          <w:rFonts w:ascii="Times New Roman" w:eastAsia="Times New Roman" w:hAnsi="Times New Roman" w:cs="Times New Roman"/>
        </w:rPr>
        <w:t>”</w:t>
      </w:r>
      <w:r>
        <w:t>、</w:t>
      </w:r>
      <w:r>
        <w:rPr>
          <w:rFonts w:ascii="Times New Roman" w:eastAsia="Times New Roman" w:hAnsi="Times New Roman" w:cs="Times New Roman"/>
        </w:rPr>
        <w:t>“</w:t>
      </w:r>
      <w:r>
        <w:t>保证合同</w:t>
      </w:r>
      <w:r>
        <w:rPr>
          <w:rFonts w:ascii="Times New Roman" w:eastAsia="Times New Roman" w:hAnsi="Times New Roman" w:cs="Times New Roman"/>
        </w:rPr>
        <w:t>”</w:t>
      </w:r>
      <w:r>
        <w:t>（如有）或</w:t>
      </w:r>
      <w:r>
        <w:rPr>
          <w:rFonts w:ascii="Times New Roman" w:eastAsia="Times New Roman" w:hAnsi="Times New Roman" w:cs="Times New Roman"/>
        </w:rPr>
        <w:t>“</w:t>
      </w:r>
      <w:r>
        <w:t>抵押合同</w:t>
      </w:r>
      <w:r>
        <w:rPr>
          <w:rFonts w:ascii="Times New Roman" w:eastAsia="Times New Roman" w:hAnsi="Times New Roman" w:cs="Times New Roman"/>
        </w:rPr>
        <w:t>”</w:t>
      </w:r>
      <w:r>
        <w:t>（如有）签署时年满</w:t>
      </w:r>
      <w:r>
        <w:rPr>
          <w:rFonts w:ascii="Times New Roman" w:eastAsia="Times New Roman" w:hAnsi="Times New Roman" w:cs="Times New Roman"/>
        </w:rPr>
        <w:t>18</w:t>
      </w:r>
      <w:r>
        <w:t>周岁；</w:t>
      </w:r>
      <w:r>
        <w:rPr>
          <w:rFonts w:ascii="Times New Roman" w:eastAsia="Times New Roman" w:hAnsi="Times New Roman" w:cs="Times New Roman"/>
        </w:rPr>
        <w:t xml:space="preserve"> </w:t>
      </w:r>
    </w:p>
    <w:p w:rsidR="00C96E15" w:rsidRDefault="00210070">
      <w:pPr>
        <w:numPr>
          <w:ilvl w:val="3"/>
          <w:numId w:val="69"/>
        </w:numPr>
        <w:spacing w:after="127" w:line="402" w:lineRule="auto"/>
        <w:ind w:right="4" w:hanging="420"/>
      </w:pPr>
      <w:r>
        <w:rPr>
          <w:rFonts w:ascii="Times New Roman" w:eastAsia="Times New Roman" w:hAnsi="Times New Roman" w:cs="Times New Roman"/>
        </w:rPr>
        <w:t>“</w:t>
      </w:r>
      <w:r>
        <w:t>汽车分期</w:t>
      </w:r>
      <w:r>
        <w:rPr>
          <w:rFonts w:ascii="Times New Roman" w:eastAsia="Times New Roman" w:hAnsi="Times New Roman" w:cs="Times New Roman"/>
        </w:rPr>
        <w:t>”</w:t>
      </w:r>
      <w:r>
        <w:t>发放时，</w:t>
      </w:r>
      <w:r>
        <w:rPr>
          <w:rFonts w:ascii="Times New Roman" w:eastAsia="Times New Roman" w:hAnsi="Times New Roman" w:cs="Times New Roman"/>
        </w:rPr>
        <w:t>“</w:t>
      </w:r>
      <w:r>
        <w:t>借款人</w:t>
      </w:r>
      <w:r>
        <w:rPr>
          <w:rFonts w:ascii="Times New Roman" w:eastAsia="Times New Roman" w:hAnsi="Times New Roman" w:cs="Times New Roman"/>
        </w:rPr>
        <w:t>”</w:t>
      </w:r>
      <w:r>
        <w:t>的年龄与该</w:t>
      </w:r>
      <w:r>
        <w:rPr>
          <w:rFonts w:ascii="Times New Roman" w:eastAsia="Times New Roman" w:hAnsi="Times New Roman" w:cs="Times New Roman"/>
        </w:rPr>
        <w:t>“</w:t>
      </w:r>
      <w:r>
        <w:t>汽车分期</w:t>
      </w:r>
      <w:r>
        <w:rPr>
          <w:rFonts w:ascii="Times New Roman" w:eastAsia="Times New Roman" w:hAnsi="Times New Roman" w:cs="Times New Roman"/>
        </w:rPr>
        <w:t>”</w:t>
      </w:r>
      <w:r>
        <w:t>的剩余期限之和小于</w:t>
      </w:r>
      <w:r>
        <w:rPr>
          <w:rFonts w:ascii="Times New Roman" w:eastAsia="Times New Roman" w:hAnsi="Times New Roman" w:cs="Times New Roman"/>
        </w:rPr>
        <w:t xml:space="preserve">65 </w:t>
      </w:r>
      <w:r>
        <w:t>年；</w:t>
      </w:r>
      <w:r>
        <w:rPr>
          <w:rFonts w:ascii="Times New Roman" w:eastAsia="Times New Roman" w:hAnsi="Times New Roman" w:cs="Times New Roman"/>
        </w:rPr>
        <w:t xml:space="preserve"> </w:t>
      </w:r>
    </w:p>
    <w:p w:rsidR="00C96E15" w:rsidRDefault="00210070">
      <w:pPr>
        <w:numPr>
          <w:ilvl w:val="3"/>
          <w:numId w:val="69"/>
        </w:numPr>
        <w:spacing w:after="115" w:line="406" w:lineRule="auto"/>
        <w:ind w:right="4" w:hanging="420"/>
      </w:pPr>
      <w:r>
        <w:lastRenderedPageBreak/>
        <w:t>在</w:t>
      </w:r>
      <w:r>
        <w:rPr>
          <w:rFonts w:ascii="Times New Roman" w:eastAsia="Times New Roman" w:hAnsi="Times New Roman" w:cs="Times New Roman"/>
        </w:rPr>
        <w:t>“</w:t>
      </w:r>
      <w:r>
        <w:t>初始起算日</w:t>
      </w:r>
      <w:r>
        <w:rPr>
          <w:rFonts w:ascii="Times New Roman" w:eastAsia="Times New Roman" w:hAnsi="Times New Roman" w:cs="Times New Roman"/>
        </w:rPr>
        <w:t>”</w:t>
      </w:r>
      <w:r>
        <w:t>或</w:t>
      </w:r>
      <w:r>
        <w:rPr>
          <w:rFonts w:ascii="Times New Roman" w:eastAsia="Times New Roman" w:hAnsi="Times New Roman" w:cs="Times New Roman"/>
        </w:rPr>
        <w:t>“</w:t>
      </w:r>
      <w:r>
        <w:t>持续购买基准日</w:t>
      </w:r>
      <w:r>
        <w:rPr>
          <w:rFonts w:ascii="Times New Roman" w:eastAsia="Times New Roman" w:hAnsi="Times New Roman" w:cs="Times New Roman"/>
        </w:rPr>
        <w:t>”</w:t>
      </w:r>
      <w:r>
        <w:t>，</w:t>
      </w:r>
      <w:r>
        <w:rPr>
          <w:rFonts w:ascii="Times New Roman" w:eastAsia="Times New Roman" w:hAnsi="Times New Roman" w:cs="Times New Roman"/>
        </w:rPr>
        <w:t>“</w:t>
      </w:r>
      <w:r>
        <w:t>借款人</w:t>
      </w:r>
      <w:r>
        <w:rPr>
          <w:rFonts w:ascii="Times New Roman" w:eastAsia="Times New Roman" w:hAnsi="Times New Roman" w:cs="Times New Roman"/>
        </w:rPr>
        <w:t>”</w:t>
      </w:r>
      <w:r>
        <w:t>在</w:t>
      </w:r>
      <w:r>
        <w:rPr>
          <w:rFonts w:ascii="Times New Roman" w:eastAsia="Times New Roman" w:hAnsi="Times New Roman" w:cs="Times New Roman"/>
        </w:rPr>
        <w:t>“</w:t>
      </w:r>
      <w:r>
        <w:t>招商银行</w:t>
      </w:r>
      <w:r>
        <w:rPr>
          <w:rFonts w:ascii="Times New Roman" w:eastAsia="Times New Roman" w:hAnsi="Times New Roman" w:cs="Times New Roman"/>
        </w:rPr>
        <w:t>”</w:t>
      </w:r>
      <w:r>
        <w:t>只有一笔</w:t>
      </w:r>
      <w:r>
        <w:rPr>
          <w:rFonts w:ascii="Times New Roman" w:eastAsia="Times New Roman" w:hAnsi="Times New Roman" w:cs="Times New Roman"/>
        </w:rPr>
        <w:t>“</w:t>
      </w:r>
      <w:r>
        <w:t>汽车分期</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ind w:left="728" w:right="4"/>
      </w:pPr>
      <w:r>
        <w:rPr>
          <w:rFonts w:ascii="Times New Roman" w:eastAsia="Times New Roman" w:hAnsi="Times New Roman" w:cs="Times New Roman"/>
          <w:b/>
        </w:rPr>
        <w:t xml:space="preserve">B. </w:t>
      </w:r>
      <w:r>
        <w:t>关于</w:t>
      </w:r>
      <w:r>
        <w:rPr>
          <w:rFonts w:ascii="Times New Roman" w:eastAsia="Times New Roman" w:hAnsi="Times New Roman" w:cs="Times New Roman"/>
          <w:b/>
        </w:rPr>
        <w:t>“</w:t>
      </w:r>
      <w:r>
        <w:t>汽车分期</w:t>
      </w:r>
      <w:r>
        <w:rPr>
          <w:rFonts w:ascii="Times New Roman" w:eastAsia="Times New Roman" w:hAnsi="Times New Roman" w:cs="Times New Roman"/>
          <w:b/>
        </w:rPr>
        <w:t>”</w:t>
      </w:r>
      <w:r>
        <w:t>的标准：</w:t>
      </w:r>
      <w:r>
        <w:rPr>
          <w:rFonts w:ascii="Times New Roman" w:eastAsia="Times New Roman" w:hAnsi="Times New Roman" w:cs="Times New Roman"/>
          <w:b/>
        </w:rPr>
        <w:t xml:space="preserve"> </w:t>
      </w:r>
    </w:p>
    <w:p w:rsidR="00C96E15" w:rsidRDefault="00210070">
      <w:pPr>
        <w:numPr>
          <w:ilvl w:val="2"/>
          <w:numId w:val="66"/>
        </w:numPr>
        <w:ind w:right="4" w:hanging="420"/>
      </w:pPr>
      <w:r>
        <w:t>根据贷款五级分类结果，</w:t>
      </w:r>
      <w:r>
        <w:rPr>
          <w:rFonts w:ascii="Times New Roman" w:eastAsia="Times New Roman" w:hAnsi="Times New Roman" w:cs="Times New Roman"/>
        </w:rPr>
        <w:t>“</w:t>
      </w:r>
      <w:r>
        <w:t>汽车分期</w:t>
      </w:r>
      <w:r>
        <w:rPr>
          <w:rFonts w:ascii="Times New Roman" w:eastAsia="Times New Roman" w:hAnsi="Times New Roman" w:cs="Times New Roman"/>
        </w:rPr>
        <w:t>”</w:t>
      </w:r>
      <w:r>
        <w:t>全部为正常类贷款；</w:t>
      </w:r>
      <w:r>
        <w:rPr>
          <w:rFonts w:ascii="Times New Roman" w:eastAsia="Times New Roman" w:hAnsi="Times New Roman" w:cs="Times New Roman"/>
        </w:rPr>
        <w:t xml:space="preserve"> </w:t>
      </w:r>
    </w:p>
    <w:p w:rsidR="00C96E15" w:rsidRDefault="00210070">
      <w:pPr>
        <w:numPr>
          <w:ilvl w:val="2"/>
          <w:numId w:val="66"/>
        </w:numPr>
        <w:spacing w:after="164"/>
        <w:ind w:right="4" w:hanging="420"/>
      </w:pPr>
      <w:r>
        <w:rPr>
          <w:rFonts w:ascii="Times New Roman" w:eastAsia="Times New Roman" w:hAnsi="Times New Roman" w:cs="Times New Roman"/>
        </w:rPr>
        <w:t>“</w:t>
      </w:r>
      <w:r>
        <w:t>招商银行</w:t>
      </w:r>
      <w:r>
        <w:rPr>
          <w:rFonts w:ascii="Times New Roman" w:eastAsia="Times New Roman" w:hAnsi="Times New Roman" w:cs="Times New Roman"/>
        </w:rPr>
        <w:t>”</w:t>
      </w:r>
      <w:r>
        <w:t>已根据</w:t>
      </w:r>
      <w:r>
        <w:rPr>
          <w:rFonts w:ascii="Times New Roman" w:eastAsia="Times New Roman" w:hAnsi="Times New Roman" w:cs="Times New Roman"/>
        </w:rPr>
        <w:t>“</w:t>
      </w:r>
      <w:r>
        <w:t>汽车分期合同</w:t>
      </w:r>
      <w:r>
        <w:rPr>
          <w:rFonts w:ascii="Times New Roman" w:eastAsia="Times New Roman" w:hAnsi="Times New Roman" w:cs="Times New Roman"/>
        </w:rPr>
        <w:t>”</w:t>
      </w:r>
      <w:r>
        <w:t>为</w:t>
      </w:r>
      <w:r>
        <w:rPr>
          <w:rFonts w:ascii="Times New Roman" w:eastAsia="Times New Roman" w:hAnsi="Times New Roman" w:cs="Times New Roman"/>
        </w:rPr>
        <w:t>“</w:t>
      </w:r>
      <w:r>
        <w:t>借款人</w:t>
      </w:r>
      <w:r>
        <w:rPr>
          <w:rFonts w:ascii="Times New Roman" w:eastAsia="Times New Roman" w:hAnsi="Times New Roman" w:cs="Times New Roman"/>
        </w:rPr>
        <w:t>”</w:t>
      </w:r>
      <w:r>
        <w:t>垫付</w:t>
      </w:r>
      <w:r>
        <w:rPr>
          <w:rFonts w:ascii="Times New Roman" w:eastAsia="Times New Roman" w:hAnsi="Times New Roman" w:cs="Times New Roman"/>
        </w:rPr>
        <w:t>“</w:t>
      </w:r>
      <w:r>
        <w:t>分期总金额</w:t>
      </w:r>
      <w:r>
        <w:rPr>
          <w:rFonts w:ascii="Times New Roman" w:eastAsia="Times New Roman" w:hAnsi="Times New Roman" w:cs="Times New Roman"/>
        </w:rPr>
        <w:t>”</w:t>
      </w:r>
      <w:r>
        <w:t>，且同一</w:t>
      </w:r>
      <w:r>
        <w:rPr>
          <w:rFonts w:ascii="Times New Roman" w:eastAsia="Times New Roman" w:hAnsi="Times New Roman" w:cs="Times New Roman"/>
        </w:rPr>
        <w:t>“</w:t>
      </w:r>
      <w:r>
        <w:t>汽</w:t>
      </w:r>
    </w:p>
    <w:p w:rsidR="00C96E15" w:rsidRDefault="00210070">
      <w:pPr>
        <w:spacing w:after="124" w:line="403" w:lineRule="auto"/>
        <w:ind w:left="1088" w:right="4"/>
      </w:pPr>
      <w:r>
        <w:t>车分期合同</w:t>
      </w:r>
      <w:r>
        <w:rPr>
          <w:rFonts w:ascii="Times New Roman" w:eastAsia="Times New Roman" w:hAnsi="Times New Roman" w:cs="Times New Roman"/>
        </w:rPr>
        <w:t>”</w:t>
      </w:r>
      <w:r>
        <w:t>项下</w:t>
      </w:r>
      <w:r>
        <w:rPr>
          <w:rFonts w:ascii="Times New Roman" w:eastAsia="Times New Roman" w:hAnsi="Times New Roman" w:cs="Times New Roman"/>
        </w:rPr>
        <w:t>“</w:t>
      </w:r>
      <w:r>
        <w:t>借款人</w:t>
      </w:r>
      <w:r>
        <w:rPr>
          <w:rFonts w:ascii="Times New Roman" w:eastAsia="Times New Roman" w:hAnsi="Times New Roman" w:cs="Times New Roman"/>
        </w:rPr>
        <w:t>”</w:t>
      </w:r>
      <w:r>
        <w:t>的全部未偿债务（包括但不限于</w:t>
      </w:r>
      <w:r>
        <w:rPr>
          <w:rFonts w:ascii="Times New Roman" w:eastAsia="Times New Roman" w:hAnsi="Times New Roman" w:cs="Times New Roman"/>
        </w:rPr>
        <w:t>“</w:t>
      </w:r>
      <w:r>
        <w:t>未偿本金余额</w:t>
      </w:r>
      <w:r>
        <w:rPr>
          <w:rFonts w:ascii="Times New Roman" w:eastAsia="Times New Roman" w:hAnsi="Times New Roman" w:cs="Times New Roman"/>
        </w:rPr>
        <w:t>”</w:t>
      </w:r>
      <w:r>
        <w:t>、剩余手续费总额及其他一切相关利息、费用）全部入池；</w:t>
      </w:r>
      <w:r>
        <w:rPr>
          <w:rFonts w:ascii="Times New Roman" w:eastAsia="Times New Roman" w:hAnsi="Times New Roman" w:cs="Times New Roman"/>
        </w:rPr>
        <w:t xml:space="preserve"> </w:t>
      </w:r>
    </w:p>
    <w:p w:rsidR="00C96E15" w:rsidRDefault="00210070">
      <w:pPr>
        <w:numPr>
          <w:ilvl w:val="2"/>
          <w:numId w:val="66"/>
        </w:numPr>
        <w:ind w:right="4" w:hanging="420"/>
      </w:pPr>
      <w:r>
        <w:t>就每一份</w:t>
      </w:r>
      <w:r>
        <w:rPr>
          <w:rFonts w:ascii="Times New Roman" w:eastAsia="Times New Roman" w:hAnsi="Times New Roman" w:cs="Times New Roman"/>
        </w:rPr>
        <w:t>“</w:t>
      </w:r>
      <w:r>
        <w:t>汽车分期合同</w:t>
      </w:r>
      <w:r>
        <w:rPr>
          <w:rFonts w:ascii="Times New Roman" w:eastAsia="Times New Roman" w:hAnsi="Times New Roman" w:cs="Times New Roman"/>
        </w:rPr>
        <w:t>”</w:t>
      </w:r>
      <w:r>
        <w:t>，</w:t>
      </w:r>
      <w:r>
        <w:rPr>
          <w:rFonts w:ascii="Times New Roman" w:eastAsia="Times New Roman" w:hAnsi="Times New Roman" w:cs="Times New Roman"/>
        </w:rPr>
        <w:t>“</w:t>
      </w:r>
      <w:r>
        <w:t>借款人</w:t>
      </w:r>
      <w:r>
        <w:rPr>
          <w:rFonts w:ascii="Times New Roman" w:eastAsia="Times New Roman" w:hAnsi="Times New Roman" w:cs="Times New Roman"/>
        </w:rPr>
        <w:t>”</w:t>
      </w:r>
      <w:r>
        <w:t>已按照约定支付购车首付款；</w:t>
      </w:r>
      <w:r>
        <w:rPr>
          <w:rFonts w:ascii="Times New Roman" w:eastAsia="Times New Roman" w:hAnsi="Times New Roman" w:cs="Times New Roman"/>
        </w:rPr>
        <w:t xml:space="preserve"> </w:t>
      </w:r>
    </w:p>
    <w:p w:rsidR="00C96E15" w:rsidRDefault="00210070">
      <w:pPr>
        <w:numPr>
          <w:ilvl w:val="2"/>
          <w:numId w:val="66"/>
        </w:numPr>
        <w:spacing w:after="130" w:line="401" w:lineRule="auto"/>
        <w:ind w:right="4" w:hanging="420"/>
      </w:pPr>
      <w:r>
        <w:t>在</w:t>
      </w:r>
      <w:r>
        <w:rPr>
          <w:rFonts w:ascii="Times New Roman" w:eastAsia="Times New Roman" w:hAnsi="Times New Roman" w:cs="Times New Roman"/>
        </w:rPr>
        <w:t>“</w:t>
      </w:r>
      <w:r>
        <w:t>借款人</w:t>
      </w:r>
      <w:r>
        <w:rPr>
          <w:rFonts w:ascii="Times New Roman" w:eastAsia="Times New Roman" w:hAnsi="Times New Roman" w:cs="Times New Roman"/>
        </w:rPr>
        <w:t>”</w:t>
      </w:r>
      <w:r>
        <w:t>和</w:t>
      </w:r>
      <w:r>
        <w:rPr>
          <w:rFonts w:ascii="Times New Roman" w:eastAsia="Times New Roman" w:hAnsi="Times New Roman" w:cs="Times New Roman"/>
        </w:rPr>
        <w:t>“</w:t>
      </w:r>
      <w:r>
        <w:t>招商银行</w:t>
      </w:r>
      <w:r>
        <w:rPr>
          <w:rFonts w:ascii="Times New Roman" w:eastAsia="Times New Roman" w:hAnsi="Times New Roman" w:cs="Times New Roman"/>
        </w:rPr>
        <w:t>”</w:t>
      </w:r>
      <w:r>
        <w:t>之间有委托扣款的授权或在</w:t>
      </w:r>
      <w:r>
        <w:rPr>
          <w:rFonts w:ascii="Times New Roman" w:eastAsia="Times New Roman" w:hAnsi="Times New Roman" w:cs="Times New Roman"/>
        </w:rPr>
        <w:t>“</w:t>
      </w:r>
      <w:r>
        <w:t>汽车分期合同</w:t>
      </w:r>
      <w:r>
        <w:rPr>
          <w:rFonts w:ascii="Times New Roman" w:eastAsia="Times New Roman" w:hAnsi="Times New Roman" w:cs="Times New Roman"/>
        </w:rPr>
        <w:t>”</w:t>
      </w:r>
      <w:r>
        <w:t>中有委托扣款条款；</w:t>
      </w:r>
      <w:r>
        <w:rPr>
          <w:rFonts w:ascii="Times New Roman" w:eastAsia="Times New Roman" w:hAnsi="Times New Roman" w:cs="Times New Roman"/>
        </w:rPr>
        <w:t xml:space="preserve"> </w:t>
      </w:r>
    </w:p>
    <w:p w:rsidR="00C96E15" w:rsidRDefault="00210070">
      <w:pPr>
        <w:numPr>
          <w:ilvl w:val="2"/>
          <w:numId w:val="66"/>
        </w:numPr>
        <w:ind w:right="4" w:hanging="420"/>
      </w:pPr>
      <w:r>
        <w:rPr>
          <w:rFonts w:ascii="Times New Roman" w:eastAsia="Times New Roman" w:hAnsi="Times New Roman" w:cs="Times New Roman"/>
        </w:rPr>
        <w:t>“</w:t>
      </w:r>
      <w:r>
        <w:t>汽车分期</w:t>
      </w:r>
      <w:r>
        <w:rPr>
          <w:rFonts w:ascii="Times New Roman" w:eastAsia="Times New Roman" w:hAnsi="Times New Roman" w:cs="Times New Roman"/>
        </w:rPr>
        <w:t>”</w:t>
      </w:r>
      <w:r>
        <w:t>的所有应付金额均以</w:t>
      </w:r>
      <w:r>
        <w:rPr>
          <w:rFonts w:ascii="Times New Roman" w:eastAsia="Times New Roman" w:hAnsi="Times New Roman" w:cs="Times New Roman"/>
        </w:rPr>
        <w:t>“</w:t>
      </w:r>
      <w:r>
        <w:t>人民币</w:t>
      </w:r>
      <w:r>
        <w:rPr>
          <w:rFonts w:ascii="Times New Roman" w:eastAsia="Times New Roman" w:hAnsi="Times New Roman" w:cs="Times New Roman"/>
        </w:rPr>
        <w:t>”</w:t>
      </w:r>
      <w:r>
        <w:t>为单位；</w:t>
      </w:r>
      <w:r>
        <w:rPr>
          <w:rFonts w:ascii="Times New Roman" w:eastAsia="Times New Roman" w:hAnsi="Times New Roman" w:cs="Times New Roman"/>
        </w:rPr>
        <w:t xml:space="preserve"> </w:t>
      </w:r>
    </w:p>
    <w:p w:rsidR="00C96E15" w:rsidRDefault="00210070">
      <w:pPr>
        <w:numPr>
          <w:ilvl w:val="2"/>
          <w:numId w:val="66"/>
        </w:numPr>
        <w:spacing w:after="123" w:line="404" w:lineRule="auto"/>
        <w:ind w:right="4" w:hanging="420"/>
      </w:pPr>
      <w:r>
        <w:rPr>
          <w:rFonts w:ascii="Times New Roman" w:eastAsia="Times New Roman" w:hAnsi="Times New Roman" w:cs="Times New Roman"/>
        </w:rPr>
        <w:t>“</w:t>
      </w:r>
      <w:r>
        <w:t>汽车分期</w:t>
      </w:r>
      <w:r>
        <w:rPr>
          <w:rFonts w:ascii="Times New Roman" w:eastAsia="Times New Roman" w:hAnsi="Times New Roman" w:cs="Times New Roman"/>
        </w:rPr>
        <w:t>”</w:t>
      </w:r>
      <w:r>
        <w:t>未基于任何理由（包括但不限于</w:t>
      </w:r>
      <w:r>
        <w:rPr>
          <w:rFonts w:ascii="Times New Roman" w:eastAsia="Times New Roman" w:hAnsi="Times New Roman" w:cs="Times New Roman"/>
        </w:rPr>
        <w:t>“</w:t>
      </w:r>
      <w:r>
        <w:t>借款人</w:t>
      </w:r>
      <w:r>
        <w:rPr>
          <w:rFonts w:ascii="Times New Roman" w:eastAsia="Times New Roman" w:hAnsi="Times New Roman" w:cs="Times New Roman"/>
        </w:rPr>
        <w:t>”</w:t>
      </w:r>
      <w:r>
        <w:t>向经销商退车、</w:t>
      </w:r>
      <w:r>
        <w:rPr>
          <w:rFonts w:ascii="Times New Roman" w:eastAsia="Times New Roman" w:hAnsi="Times New Roman" w:cs="Times New Roman"/>
        </w:rPr>
        <w:t>“</w:t>
      </w:r>
      <w:r>
        <w:t>汽车分期</w:t>
      </w:r>
      <w:r>
        <w:rPr>
          <w:rFonts w:ascii="Times New Roman" w:eastAsia="Times New Roman" w:hAnsi="Times New Roman" w:cs="Times New Roman"/>
        </w:rPr>
        <w:t>”</w:t>
      </w:r>
      <w:r>
        <w:t>被认定为损失类贷款）而根据</w:t>
      </w:r>
      <w:r>
        <w:rPr>
          <w:rFonts w:ascii="Times New Roman" w:eastAsia="Times New Roman" w:hAnsi="Times New Roman" w:cs="Times New Roman"/>
        </w:rPr>
        <w:t>“</w:t>
      </w:r>
      <w:r>
        <w:t>招商银行</w:t>
      </w:r>
      <w:r>
        <w:rPr>
          <w:rFonts w:ascii="Times New Roman" w:eastAsia="Times New Roman" w:hAnsi="Times New Roman" w:cs="Times New Roman"/>
        </w:rPr>
        <w:t>”</w:t>
      </w:r>
      <w:r>
        <w:t>的标准程序予以核销；</w:t>
      </w:r>
      <w:r>
        <w:rPr>
          <w:rFonts w:ascii="Times New Roman" w:eastAsia="Times New Roman" w:hAnsi="Times New Roman" w:cs="Times New Roman"/>
        </w:rPr>
        <w:t xml:space="preserve"> </w:t>
      </w:r>
    </w:p>
    <w:p w:rsidR="00C96E15" w:rsidRDefault="00210070">
      <w:pPr>
        <w:numPr>
          <w:ilvl w:val="2"/>
          <w:numId w:val="66"/>
        </w:numPr>
        <w:spacing w:after="163"/>
        <w:ind w:right="4" w:hanging="420"/>
      </w:pPr>
      <w:r>
        <w:rPr>
          <w:rFonts w:ascii="Times New Roman" w:eastAsia="Times New Roman" w:hAnsi="Times New Roman" w:cs="Times New Roman"/>
        </w:rPr>
        <w:t>“</w:t>
      </w:r>
      <w:r>
        <w:t>汽车分期合同</w:t>
      </w:r>
      <w:r>
        <w:rPr>
          <w:rFonts w:ascii="Times New Roman" w:eastAsia="Times New Roman" w:hAnsi="Times New Roman" w:cs="Times New Roman"/>
        </w:rPr>
        <w:t>”</w:t>
      </w:r>
      <w:r>
        <w:t>、</w:t>
      </w:r>
      <w:r>
        <w:rPr>
          <w:rFonts w:ascii="Times New Roman" w:eastAsia="Times New Roman" w:hAnsi="Times New Roman" w:cs="Times New Roman"/>
        </w:rPr>
        <w:t>“</w:t>
      </w:r>
      <w:r>
        <w:t>保证合同</w:t>
      </w:r>
      <w:r>
        <w:rPr>
          <w:rFonts w:ascii="Times New Roman" w:eastAsia="Times New Roman" w:hAnsi="Times New Roman" w:cs="Times New Roman"/>
        </w:rPr>
        <w:t>”</w:t>
      </w:r>
      <w:r>
        <w:t>（如有）和</w:t>
      </w:r>
      <w:r>
        <w:rPr>
          <w:rFonts w:ascii="Times New Roman" w:eastAsia="Times New Roman" w:hAnsi="Times New Roman" w:cs="Times New Roman"/>
        </w:rPr>
        <w:t>“</w:t>
      </w:r>
      <w:r>
        <w:t>抵押合同</w:t>
      </w:r>
      <w:r>
        <w:rPr>
          <w:rFonts w:ascii="Times New Roman" w:eastAsia="Times New Roman" w:hAnsi="Times New Roman" w:cs="Times New Roman"/>
        </w:rPr>
        <w:t>”</w:t>
      </w:r>
      <w:r>
        <w:t>（如有）合法有效，并</w:t>
      </w:r>
    </w:p>
    <w:p w:rsidR="00C96E15" w:rsidRDefault="00210070">
      <w:pPr>
        <w:spacing w:line="404" w:lineRule="auto"/>
        <w:ind w:left="1088" w:right="4"/>
      </w:pPr>
      <w:r>
        <w:t>构成相关</w:t>
      </w:r>
      <w:r>
        <w:rPr>
          <w:rFonts w:ascii="Times New Roman" w:eastAsia="Times New Roman" w:hAnsi="Times New Roman" w:cs="Times New Roman"/>
        </w:rPr>
        <w:t>“</w:t>
      </w:r>
      <w:r>
        <w:t>借款人</w:t>
      </w:r>
      <w:r>
        <w:rPr>
          <w:rFonts w:ascii="Times New Roman" w:eastAsia="Times New Roman" w:hAnsi="Times New Roman" w:cs="Times New Roman"/>
        </w:rPr>
        <w:t>”</w:t>
      </w:r>
      <w:r>
        <w:t>合法、有效和有约束力的义务，债权人和抵押权人可根据其条款向</w:t>
      </w:r>
      <w:r>
        <w:rPr>
          <w:rFonts w:ascii="Times New Roman" w:eastAsia="Times New Roman" w:hAnsi="Times New Roman" w:cs="Times New Roman"/>
        </w:rPr>
        <w:t>“</w:t>
      </w:r>
      <w:r>
        <w:t>借款人</w:t>
      </w:r>
      <w:r>
        <w:rPr>
          <w:rFonts w:ascii="Times New Roman" w:eastAsia="Times New Roman" w:hAnsi="Times New Roman" w:cs="Times New Roman"/>
        </w:rPr>
        <w:t>”</w:t>
      </w:r>
      <w:r>
        <w:t>主张权利；</w:t>
      </w:r>
      <w:r>
        <w:rPr>
          <w:rFonts w:ascii="Times New Roman" w:eastAsia="Times New Roman" w:hAnsi="Times New Roman" w:cs="Times New Roman"/>
        </w:rPr>
        <w:t xml:space="preserve">  </w:t>
      </w:r>
    </w:p>
    <w:p w:rsidR="00C96E15" w:rsidRDefault="00210070">
      <w:pPr>
        <w:numPr>
          <w:ilvl w:val="2"/>
          <w:numId w:val="66"/>
        </w:numPr>
        <w:ind w:right="4" w:hanging="420"/>
      </w:pPr>
      <w:r>
        <w:rPr>
          <w:rFonts w:ascii="Times New Roman" w:eastAsia="Times New Roman" w:hAnsi="Times New Roman" w:cs="Times New Roman"/>
        </w:rPr>
        <w:t>“</w:t>
      </w:r>
      <w:r>
        <w:t>借款人</w:t>
      </w:r>
      <w:r>
        <w:rPr>
          <w:rFonts w:ascii="Times New Roman" w:eastAsia="Times New Roman" w:hAnsi="Times New Roman" w:cs="Times New Roman"/>
        </w:rPr>
        <w:t>”</w:t>
      </w:r>
      <w:r>
        <w:t>不存在</w:t>
      </w:r>
      <w:r>
        <w:rPr>
          <w:rFonts w:ascii="Times New Roman" w:eastAsia="Times New Roman" w:hAnsi="Times New Roman" w:cs="Times New Roman"/>
        </w:rPr>
        <w:t>“</w:t>
      </w:r>
      <w:r>
        <w:t>汽车分期合同</w:t>
      </w:r>
      <w:r>
        <w:rPr>
          <w:rFonts w:ascii="Times New Roman" w:eastAsia="Times New Roman" w:hAnsi="Times New Roman" w:cs="Times New Roman"/>
        </w:rPr>
        <w:t>”</w:t>
      </w:r>
      <w:r>
        <w:t>项下正在进行的</w:t>
      </w:r>
      <w:r>
        <w:rPr>
          <w:rFonts w:ascii="Times New Roman" w:eastAsia="Times New Roman" w:hAnsi="Times New Roman" w:cs="Times New Roman"/>
        </w:rPr>
        <w:t>“</w:t>
      </w:r>
      <w:r>
        <w:t>逾期</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2"/>
          <w:numId w:val="66"/>
        </w:numPr>
        <w:ind w:right="4" w:hanging="420"/>
      </w:pPr>
      <w:r>
        <w:rPr>
          <w:rFonts w:ascii="Times New Roman" w:eastAsia="Times New Roman" w:hAnsi="Times New Roman" w:cs="Times New Roman"/>
        </w:rPr>
        <w:t>“</w:t>
      </w:r>
      <w:r>
        <w:t>汽车分期</w:t>
      </w:r>
      <w:r>
        <w:rPr>
          <w:rFonts w:ascii="Times New Roman" w:eastAsia="Times New Roman" w:hAnsi="Times New Roman" w:cs="Times New Roman"/>
        </w:rPr>
        <w:t>”</w:t>
      </w:r>
      <w:r>
        <w:t>的到期日均不晚于</w:t>
      </w:r>
      <w:r>
        <w:rPr>
          <w:rFonts w:ascii="Times New Roman" w:eastAsia="Times New Roman" w:hAnsi="Times New Roman" w:cs="Times New Roman"/>
        </w:rPr>
        <w:t>“</w:t>
      </w:r>
      <w:r>
        <w:t>资产支持证券</w:t>
      </w:r>
      <w:r>
        <w:rPr>
          <w:rFonts w:ascii="Times New Roman" w:eastAsia="Times New Roman" w:hAnsi="Times New Roman" w:cs="Times New Roman"/>
        </w:rPr>
        <w:t>”</w:t>
      </w:r>
      <w:r>
        <w:t>的</w:t>
      </w:r>
      <w:r>
        <w:rPr>
          <w:rFonts w:ascii="Times New Roman" w:eastAsia="Times New Roman" w:hAnsi="Times New Roman" w:cs="Times New Roman"/>
        </w:rPr>
        <w:t>“</w:t>
      </w:r>
      <w:r>
        <w:t>法定到期日</w:t>
      </w:r>
      <w:r>
        <w:rPr>
          <w:rFonts w:ascii="Times New Roman" w:eastAsia="Times New Roman" w:hAnsi="Times New Roman" w:cs="Times New Roman"/>
        </w:rPr>
        <w:t>”</w:t>
      </w:r>
      <w:r>
        <w:t>前</w:t>
      </w:r>
      <w:r>
        <w:rPr>
          <w:rFonts w:ascii="Times New Roman" w:eastAsia="Times New Roman" w:hAnsi="Times New Roman" w:cs="Times New Roman"/>
        </w:rPr>
        <w:t>24</w:t>
      </w:r>
      <w:r>
        <w:t>个月；</w:t>
      </w:r>
      <w:r>
        <w:rPr>
          <w:rFonts w:ascii="Times New Roman" w:eastAsia="Times New Roman" w:hAnsi="Times New Roman" w:cs="Times New Roman"/>
        </w:rPr>
        <w:t xml:space="preserve">  </w:t>
      </w:r>
    </w:p>
    <w:p w:rsidR="00C96E15" w:rsidRDefault="00210070">
      <w:pPr>
        <w:numPr>
          <w:ilvl w:val="2"/>
          <w:numId w:val="66"/>
        </w:numPr>
        <w:ind w:right="4" w:hanging="420"/>
      </w:pPr>
      <w:r>
        <w:lastRenderedPageBreak/>
        <w:t>每笔</w:t>
      </w:r>
      <w:r>
        <w:rPr>
          <w:rFonts w:ascii="Times New Roman" w:eastAsia="Times New Roman" w:hAnsi="Times New Roman" w:cs="Times New Roman"/>
        </w:rPr>
        <w:t>“</w:t>
      </w:r>
      <w:r>
        <w:t>汽车分期</w:t>
      </w:r>
      <w:r>
        <w:rPr>
          <w:rFonts w:ascii="Times New Roman" w:eastAsia="Times New Roman" w:hAnsi="Times New Roman" w:cs="Times New Roman"/>
        </w:rPr>
        <w:t>”</w:t>
      </w:r>
      <w:r>
        <w:t>的</w:t>
      </w:r>
      <w:r>
        <w:rPr>
          <w:rFonts w:ascii="Times New Roman" w:eastAsia="Times New Roman" w:hAnsi="Times New Roman" w:cs="Times New Roman"/>
        </w:rPr>
        <w:t>“</w:t>
      </w:r>
      <w:r>
        <w:t>分期总金额</w:t>
      </w:r>
      <w:r>
        <w:rPr>
          <w:rFonts w:ascii="Times New Roman" w:eastAsia="Times New Roman" w:hAnsi="Times New Roman" w:cs="Times New Roman"/>
        </w:rPr>
        <w:t>”</w:t>
      </w:r>
      <w:r>
        <w:t>不超过人民币</w:t>
      </w:r>
      <w:r>
        <w:rPr>
          <w:rFonts w:ascii="Times New Roman" w:eastAsia="Times New Roman" w:hAnsi="Times New Roman" w:cs="Times New Roman"/>
        </w:rPr>
        <w:t>100</w:t>
      </w:r>
      <w:r>
        <w:t>万元；</w:t>
      </w:r>
      <w:r>
        <w:rPr>
          <w:rFonts w:ascii="Times New Roman" w:eastAsia="Times New Roman" w:hAnsi="Times New Roman" w:cs="Times New Roman"/>
        </w:rPr>
        <w:t xml:space="preserve"> </w:t>
      </w:r>
    </w:p>
    <w:p w:rsidR="00C96E15" w:rsidRDefault="00210070">
      <w:pPr>
        <w:numPr>
          <w:ilvl w:val="2"/>
          <w:numId w:val="66"/>
        </w:numPr>
        <w:spacing w:after="129" w:line="401" w:lineRule="auto"/>
        <w:ind w:right="4" w:hanging="420"/>
      </w:pPr>
      <w:r>
        <w:t>根据</w:t>
      </w:r>
      <w:r>
        <w:rPr>
          <w:rFonts w:ascii="Times New Roman" w:eastAsia="Times New Roman" w:hAnsi="Times New Roman" w:cs="Times New Roman"/>
        </w:rPr>
        <w:t>“</w:t>
      </w:r>
      <w:r>
        <w:t>汽车分期合同</w:t>
      </w:r>
      <w:r>
        <w:rPr>
          <w:rFonts w:ascii="Times New Roman" w:eastAsia="Times New Roman" w:hAnsi="Times New Roman" w:cs="Times New Roman"/>
        </w:rPr>
        <w:t>”</w:t>
      </w:r>
      <w:r>
        <w:t>，</w:t>
      </w:r>
      <w:r>
        <w:rPr>
          <w:rFonts w:ascii="Times New Roman" w:eastAsia="Times New Roman" w:hAnsi="Times New Roman" w:cs="Times New Roman"/>
        </w:rPr>
        <w:t>“</w:t>
      </w:r>
      <w:r>
        <w:t>借款人</w:t>
      </w:r>
      <w:r>
        <w:rPr>
          <w:rFonts w:ascii="Times New Roman" w:eastAsia="Times New Roman" w:hAnsi="Times New Roman" w:cs="Times New Roman"/>
        </w:rPr>
        <w:t>”</w:t>
      </w:r>
      <w:r>
        <w:t>需每月等额偿还本金和支付手续费（因四舍五入或去尾而导致的差异除外）；</w:t>
      </w:r>
      <w:r>
        <w:rPr>
          <w:rFonts w:ascii="Times New Roman" w:eastAsia="Times New Roman" w:hAnsi="Times New Roman" w:cs="Times New Roman"/>
        </w:rPr>
        <w:t xml:space="preserve">  </w:t>
      </w:r>
    </w:p>
    <w:p w:rsidR="00C96E15" w:rsidRDefault="00210070">
      <w:pPr>
        <w:numPr>
          <w:ilvl w:val="2"/>
          <w:numId w:val="66"/>
        </w:numPr>
        <w:spacing w:after="128" w:line="400" w:lineRule="auto"/>
        <w:ind w:right="4" w:hanging="420"/>
      </w:pPr>
      <w:r>
        <w:rPr>
          <w:rFonts w:ascii="Times New Roman" w:eastAsia="Times New Roman" w:hAnsi="Times New Roman" w:cs="Times New Roman"/>
        </w:rPr>
        <w:t>“</w:t>
      </w:r>
      <w:r>
        <w:t>汽车分期合同</w:t>
      </w:r>
      <w:r>
        <w:rPr>
          <w:rFonts w:ascii="Times New Roman" w:eastAsia="Times New Roman" w:hAnsi="Times New Roman" w:cs="Times New Roman"/>
        </w:rPr>
        <w:t>”</w:t>
      </w:r>
      <w:r>
        <w:t>项下的</w:t>
      </w:r>
      <w:r>
        <w:rPr>
          <w:rFonts w:ascii="Times New Roman" w:eastAsia="Times New Roman" w:hAnsi="Times New Roman" w:cs="Times New Roman"/>
        </w:rPr>
        <w:t>“</w:t>
      </w:r>
      <w:r>
        <w:t>分期总金额</w:t>
      </w:r>
      <w:r>
        <w:rPr>
          <w:rFonts w:ascii="Times New Roman" w:eastAsia="Times New Roman" w:hAnsi="Times New Roman" w:cs="Times New Roman"/>
        </w:rPr>
        <w:t>”</w:t>
      </w:r>
      <w:r>
        <w:t>均为一次性发放，不存在分次发放的情形；</w:t>
      </w:r>
      <w:r>
        <w:rPr>
          <w:rFonts w:ascii="Times New Roman" w:eastAsia="Times New Roman" w:hAnsi="Times New Roman" w:cs="Times New Roman"/>
        </w:rPr>
        <w:t xml:space="preserve"> </w:t>
      </w:r>
    </w:p>
    <w:p w:rsidR="00C96E15" w:rsidRDefault="00210070">
      <w:pPr>
        <w:numPr>
          <w:ilvl w:val="2"/>
          <w:numId w:val="66"/>
        </w:numPr>
        <w:spacing w:after="163"/>
        <w:ind w:right="4" w:hanging="420"/>
      </w:pPr>
      <w:r>
        <w:t>针对该</w:t>
      </w:r>
      <w:r>
        <w:rPr>
          <w:rFonts w:ascii="Times New Roman" w:eastAsia="Times New Roman" w:hAnsi="Times New Roman" w:cs="Times New Roman"/>
        </w:rPr>
        <w:t>“</w:t>
      </w:r>
      <w:r>
        <w:t>汽车分期</w:t>
      </w:r>
      <w:r>
        <w:rPr>
          <w:rFonts w:ascii="Times New Roman" w:eastAsia="Times New Roman" w:hAnsi="Times New Roman" w:cs="Times New Roman"/>
        </w:rPr>
        <w:t>”</w:t>
      </w:r>
      <w:r>
        <w:t>而言，无论是就其应付金额、付款时间、付款方式或是其</w:t>
      </w:r>
    </w:p>
    <w:p w:rsidR="00C96E15" w:rsidRDefault="00210070">
      <w:pPr>
        <w:spacing w:after="123" w:line="403" w:lineRule="auto"/>
        <w:ind w:left="1088" w:right="4"/>
      </w:pPr>
      <w:r>
        <w:t>他方面，</w:t>
      </w:r>
      <w:r>
        <w:rPr>
          <w:rFonts w:ascii="Times New Roman" w:eastAsia="Times New Roman" w:hAnsi="Times New Roman" w:cs="Times New Roman"/>
        </w:rPr>
        <w:t>“</w:t>
      </w:r>
      <w:r>
        <w:t>招商银行</w:t>
      </w:r>
      <w:r>
        <w:rPr>
          <w:rFonts w:ascii="Times New Roman" w:eastAsia="Times New Roman" w:hAnsi="Times New Roman" w:cs="Times New Roman"/>
        </w:rPr>
        <w:t>”</w:t>
      </w:r>
      <w:r>
        <w:t>和相关的</w:t>
      </w:r>
      <w:r>
        <w:rPr>
          <w:rFonts w:ascii="Times New Roman" w:eastAsia="Times New Roman" w:hAnsi="Times New Roman" w:cs="Times New Roman"/>
        </w:rPr>
        <w:t>“</w:t>
      </w:r>
      <w:r>
        <w:t>借款人</w:t>
      </w:r>
      <w:r>
        <w:rPr>
          <w:rFonts w:ascii="Times New Roman" w:eastAsia="Times New Roman" w:hAnsi="Times New Roman" w:cs="Times New Roman"/>
        </w:rPr>
        <w:t>”</w:t>
      </w:r>
      <w:r>
        <w:t>之间均无尚未解决的争议；</w:t>
      </w:r>
      <w:r>
        <w:rPr>
          <w:rFonts w:ascii="Times New Roman" w:eastAsia="Times New Roman" w:hAnsi="Times New Roman" w:cs="Times New Roman"/>
        </w:rPr>
        <w:t>“</w:t>
      </w:r>
      <w:r>
        <w:t>汽车分期</w:t>
      </w:r>
      <w:r>
        <w:rPr>
          <w:rFonts w:ascii="Times New Roman" w:eastAsia="Times New Roman" w:hAnsi="Times New Roman" w:cs="Times New Roman"/>
        </w:rPr>
        <w:t xml:space="preserve">” </w:t>
      </w:r>
      <w:r>
        <w:t>均不涉及任何诉讼、仲裁、破产或执行程序；</w:t>
      </w:r>
      <w:r>
        <w:rPr>
          <w:rFonts w:ascii="Times New Roman" w:eastAsia="Times New Roman" w:hAnsi="Times New Roman" w:cs="Times New Roman"/>
        </w:rPr>
        <w:t xml:space="preserve">  </w:t>
      </w:r>
    </w:p>
    <w:p w:rsidR="00C96E15" w:rsidRDefault="00210070">
      <w:pPr>
        <w:numPr>
          <w:ilvl w:val="2"/>
          <w:numId w:val="66"/>
        </w:numPr>
        <w:spacing w:after="123" w:line="405" w:lineRule="auto"/>
        <w:ind w:right="4" w:hanging="420"/>
      </w:pPr>
      <w:r>
        <w:t>除非</w:t>
      </w:r>
      <w:r>
        <w:rPr>
          <w:rFonts w:ascii="Times New Roman" w:eastAsia="Times New Roman" w:hAnsi="Times New Roman" w:cs="Times New Roman"/>
        </w:rPr>
        <w:t>“</w:t>
      </w:r>
      <w:r>
        <w:t>借款人</w:t>
      </w:r>
      <w:r>
        <w:rPr>
          <w:rFonts w:ascii="Times New Roman" w:eastAsia="Times New Roman" w:hAnsi="Times New Roman" w:cs="Times New Roman"/>
        </w:rPr>
        <w:t>”</w:t>
      </w:r>
      <w:r>
        <w:t>（包括代为清偿的第三方）全部提前偿还了所有的应付款项（包括现时的和将来的），任何</w:t>
      </w:r>
      <w:r>
        <w:rPr>
          <w:rFonts w:ascii="Times New Roman" w:eastAsia="Times New Roman" w:hAnsi="Times New Roman" w:cs="Times New Roman"/>
        </w:rPr>
        <w:t>“</w:t>
      </w:r>
      <w:r>
        <w:t>借款人</w:t>
      </w:r>
      <w:r>
        <w:rPr>
          <w:rFonts w:ascii="Times New Roman" w:eastAsia="Times New Roman" w:hAnsi="Times New Roman" w:cs="Times New Roman"/>
        </w:rPr>
        <w:t>”</w:t>
      </w:r>
      <w:r>
        <w:t>均无权选择终止该</w:t>
      </w:r>
      <w:r>
        <w:rPr>
          <w:rFonts w:ascii="Times New Roman" w:eastAsia="Times New Roman" w:hAnsi="Times New Roman" w:cs="Times New Roman"/>
        </w:rPr>
        <w:t>“</w:t>
      </w:r>
      <w:r>
        <w:t>汽车分期合同</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2"/>
          <w:numId w:val="66"/>
        </w:numPr>
        <w:spacing w:after="125" w:line="403" w:lineRule="auto"/>
        <w:ind w:right="4" w:hanging="420"/>
      </w:pPr>
      <w:r>
        <w:t>除</w:t>
      </w:r>
      <w:r>
        <w:rPr>
          <w:rFonts w:ascii="Times New Roman" w:eastAsia="Times New Roman" w:hAnsi="Times New Roman" w:cs="Times New Roman"/>
        </w:rPr>
        <w:t>“</w:t>
      </w:r>
      <w:r>
        <w:t>汽车分期合同</w:t>
      </w:r>
      <w:r>
        <w:rPr>
          <w:rFonts w:ascii="Times New Roman" w:eastAsia="Times New Roman" w:hAnsi="Times New Roman" w:cs="Times New Roman"/>
        </w:rPr>
        <w:t>”</w:t>
      </w:r>
      <w:r>
        <w:t>以外，</w:t>
      </w:r>
      <w:r>
        <w:rPr>
          <w:rFonts w:ascii="Times New Roman" w:eastAsia="Times New Roman" w:hAnsi="Times New Roman" w:cs="Times New Roman"/>
        </w:rPr>
        <w:t>“</w:t>
      </w:r>
      <w:r>
        <w:t>招商银行</w:t>
      </w:r>
      <w:r>
        <w:rPr>
          <w:rFonts w:ascii="Times New Roman" w:eastAsia="Times New Roman" w:hAnsi="Times New Roman" w:cs="Times New Roman"/>
        </w:rPr>
        <w:t>”</w:t>
      </w:r>
      <w:r>
        <w:t>和相关</w:t>
      </w:r>
      <w:r>
        <w:rPr>
          <w:rFonts w:ascii="Times New Roman" w:eastAsia="Times New Roman" w:hAnsi="Times New Roman" w:cs="Times New Roman"/>
        </w:rPr>
        <w:t>“</w:t>
      </w:r>
      <w:r>
        <w:t>借款人</w:t>
      </w:r>
      <w:r>
        <w:rPr>
          <w:rFonts w:ascii="Times New Roman" w:eastAsia="Times New Roman" w:hAnsi="Times New Roman" w:cs="Times New Roman"/>
        </w:rPr>
        <w:t>”</w:t>
      </w:r>
      <w:r>
        <w:t>之间关于该</w:t>
      </w:r>
      <w:r>
        <w:rPr>
          <w:rFonts w:ascii="Times New Roman" w:eastAsia="Times New Roman" w:hAnsi="Times New Roman" w:cs="Times New Roman"/>
        </w:rPr>
        <w:t>“</w:t>
      </w:r>
      <w:r>
        <w:t>汽车分期</w:t>
      </w:r>
      <w:r>
        <w:rPr>
          <w:rFonts w:ascii="Times New Roman" w:eastAsia="Times New Roman" w:hAnsi="Times New Roman" w:cs="Times New Roman"/>
        </w:rPr>
        <w:t xml:space="preserve">” </w:t>
      </w:r>
      <w:r>
        <w:t>不存在其他协议（关于该</w:t>
      </w:r>
      <w:r>
        <w:rPr>
          <w:rFonts w:ascii="Times New Roman" w:eastAsia="Times New Roman" w:hAnsi="Times New Roman" w:cs="Times New Roman"/>
        </w:rPr>
        <w:t>“</w:t>
      </w:r>
      <w:r>
        <w:t>汽车分期</w:t>
      </w:r>
      <w:r>
        <w:rPr>
          <w:rFonts w:ascii="Times New Roman" w:eastAsia="Times New Roman" w:hAnsi="Times New Roman" w:cs="Times New Roman"/>
        </w:rPr>
        <w:t>”</w:t>
      </w:r>
      <w:r>
        <w:t>的委托扣款协议除外）；</w:t>
      </w:r>
      <w:r>
        <w:rPr>
          <w:rFonts w:ascii="Times New Roman" w:eastAsia="Times New Roman" w:hAnsi="Times New Roman" w:cs="Times New Roman"/>
        </w:rPr>
        <w:t xml:space="preserve"> </w:t>
      </w:r>
    </w:p>
    <w:p w:rsidR="00C96E15" w:rsidRDefault="00210070">
      <w:pPr>
        <w:numPr>
          <w:ilvl w:val="2"/>
          <w:numId w:val="66"/>
        </w:numPr>
        <w:spacing w:after="164"/>
        <w:ind w:right="4" w:hanging="420"/>
      </w:pPr>
      <w:r>
        <w:rPr>
          <w:rFonts w:ascii="Times New Roman" w:eastAsia="Times New Roman" w:hAnsi="Times New Roman" w:cs="Times New Roman"/>
        </w:rPr>
        <w:t>“</w:t>
      </w:r>
      <w:r>
        <w:t>招商银行</w:t>
      </w:r>
      <w:r>
        <w:rPr>
          <w:rFonts w:ascii="Times New Roman" w:eastAsia="Times New Roman" w:hAnsi="Times New Roman" w:cs="Times New Roman"/>
        </w:rPr>
        <w:t>”</w:t>
      </w:r>
      <w:r>
        <w:t>将全部或部分</w:t>
      </w:r>
      <w:r>
        <w:rPr>
          <w:rFonts w:ascii="Times New Roman" w:eastAsia="Times New Roman" w:hAnsi="Times New Roman" w:cs="Times New Roman"/>
        </w:rPr>
        <w:t>“</w:t>
      </w:r>
      <w:r>
        <w:t>汽车分期</w:t>
      </w:r>
      <w:r>
        <w:rPr>
          <w:rFonts w:ascii="Times New Roman" w:eastAsia="Times New Roman" w:hAnsi="Times New Roman" w:cs="Times New Roman"/>
        </w:rPr>
        <w:t>”</w:t>
      </w:r>
      <w:r>
        <w:t>及其</w:t>
      </w:r>
      <w:r>
        <w:rPr>
          <w:rFonts w:ascii="Times New Roman" w:eastAsia="Times New Roman" w:hAnsi="Times New Roman" w:cs="Times New Roman"/>
        </w:rPr>
        <w:t>“</w:t>
      </w:r>
      <w:r>
        <w:t>附属担保权益</w:t>
      </w:r>
      <w:r>
        <w:rPr>
          <w:rFonts w:ascii="Times New Roman" w:eastAsia="Times New Roman" w:hAnsi="Times New Roman" w:cs="Times New Roman"/>
        </w:rPr>
        <w:t>”</w:t>
      </w:r>
      <w:r>
        <w:t>设立信托或转让该</w:t>
      </w:r>
    </w:p>
    <w:p w:rsidR="00C96E15" w:rsidRDefault="00210070">
      <w:pPr>
        <w:spacing w:after="120" w:line="406" w:lineRule="auto"/>
        <w:ind w:left="1088" w:right="4"/>
      </w:pPr>
      <w:r>
        <w:t>等</w:t>
      </w:r>
      <w:r>
        <w:rPr>
          <w:rFonts w:ascii="Times New Roman" w:eastAsia="Times New Roman" w:hAnsi="Times New Roman" w:cs="Times New Roman"/>
        </w:rPr>
        <w:t>“</w:t>
      </w:r>
      <w:r>
        <w:t>汽车分期</w:t>
      </w:r>
      <w:r>
        <w:rPr>
          <w:rFonts w:ascii="Times New Roman" w:eastAsia="Times New Roman" w:hAnsi="Times New Roman" w:cs="Times New Roman"/>
        </w:rPr>
        <w:t>”</w:t>
      </w:r>
      <w:r>
        <w:t>及其</w:t>
      </w:r>
      <w:r>
        <w:rPr>
          <w:rFonts w:ascii="Times New Roman" w:eastAsia="Times New Roman" w:hAnsi="Times New Roman" w:cs="Times New Roman"/>
        </w:rPr>
        <w:t>“</w:t>
      </w:r>
      <w:r>
        <w:t>附属担保权益</w:t>
      </w:r>
      <w:r>
        <w:rPr>
          <w:rFonts w:ascii="Times New Roman" w:eastAsia="Times New Roman" w:hAnsi="Times New Roman" w:cs="Times New Roman"/>
        </w:rPr>
        <w:t>”</w:t>
      </w:r>
      <w:r>
        <w:t>的行为不会由于任何原因而被禁止或限制，不需要获得</w:t>
      </w:r>
      <w:r>
        <w:rPr>
          <w:rFonts w:ascii="Times New Roman" w:eastAsia="Times New Roman" w:hAnsi="Times New Roman" w:cs="Times New Roman"/>
        </w:rPr>
        <w:t>“</w:t>
      </w:r>
      <w:r>
        <w:t>借款人</w:t>
      </w:r>
      <w:r>
        <w:rPr>
          <w:rFonts w:ascii="Times New Roman" w:eastAsia="Times New Roman" w:hAnsi="Times New Roman" w:cs="Times New Roman"/>
        </w:rPr>
        <w:t>”</w:t>
      </w:r>
      <w:r>
        <w:t>、</w:t>
      </w:r>
      <w:r>
        <w:rPr>
          <w:rFonts w:ascii="Times New Roman" w:eastAsia="Times New Roman" w:hAnsi="Times New Roman" w:cs="Times New Roman"/>
        </w:rPr>
        <w:t>“</w:t>
      </w:r>
      <w:r>
        <w:t>保证人</w:t>
      </w:r>
      <w:r>
        <w:rPr>
          <w:rFonts w:ascii="Times New Roman" w:eastAsia="Times New Roman" w:hAnsi="Times New Roman" w:cs="Times New Roman"/>
        </w:rPr>
        <w:t>”</w:t>
      </w:r>
      <w:r>
        <w:t>（如有）或</w:t>
      </w:r>
      <w:r>
        <w:rPr>
          <w:rFonts w:ascii="Times New Roman" w:eastAsia="Times New Roman" w:hAnsi="Times New Roman" w:cs="Times New Roman"/>
        </w:rPr>
        <w:t>“</w:t>
      </w:r>
      <w:r>
        <w:t>抵押人</w:t>
      </w:r>
      <w:r>
        <w:rPr>
          <w:rFonts w:ascii="Times New Roman" w:eastAsia="Times New Roman" w:hAnsi="Times New Roman" w:cs="Times New Roman"/>
        </w:rPr>
        <w:t>”</w:t>
      </w:r>
      <w:r>
        <w:t>（如有）的同意；</w:t>
      </w:r>
      <w:r>
        <w:rPr>
          <w:rFonts w:ascii="Times New Roman" w:eastAsia="Times New Roman" w:hAnsi="Times New Roman" w:cs="Times New Roman"/>
        </w:rPr>
        <w:t xml:space="preserve">  </w:t>
      </w:r>
    </w:p>
    <w:p w:rsidR="00C96E15" w:rsidRDefault="00210070">
      <w:pPr>
        <w:numPr>
          <w:ilvl w:val="2"/>
          <w:numId w:val="66"/>
        </w:numPr>
        <w:spacing w:after="140" w:line="392" w:lineRule="auto"/>
        <w:ind w:right="4" w:hanging="420"/>
      </w:pPr>
      <w:r>
        <w:rPr>
          <w:rFonts w:ascii="Times New Roman" w:eastAsia="Times New Roman" w:hAnsi="Times New Roman" w:cs="Times New Roman"/>
        </w:rPr>
        <w:t>“</w:t>
      </w:r>
      <w:r>
        <w:t>招商银行</w:t>
      </w:r>
      <w:r>
        <w:rPr>
          <w:rFonts w:ascii="Times New Roman" w:eastAsia="Times New Roman" w:hAnsi="Times New Roman" w:cs="Times New Roman"/>
        </w:rPr>
        <w:t>”</w:t>
      </w:r>
      <w:r>
        <w:t>未曾放弃其在</w:t>
      </w:r>
      <w:r>
        <w:rPr>
          <w:rFonts w:ascii="Times New Roman" w:eastAsia="Times New Roman" w:hAnsi="Times New Roman" w:cs="Times New Roman"/>
        </w:rPr>
        <w:t>“</w:t>
      </w:r>
      <w:r>
        <w:t>汽车分期合同</w:t>
      </w:r>
      <w:r>
        <w:rPr>
          <w:rFonts w:ascii="Times New Roman" w:eastAsia="Times New Roman" w:hAnsi="Times New Roman" w:cs="Times New Roman"/>
        </w:rPr>
        <w:t>”</w:t>
      </w:r>
      <w:r>
        <w:t>、</w:t>
      </w:r>
      <w:r>
        <w:rPr>
          <w:rFonts w:ascii="Times New Roman" w:eastAsia="Times New Roman" w:hAnsi="Times New Roman" w:cs="Times New Roman"/>
        </w:rPr>
        <w:t>“</w:t>
      </w:r>
      <w:r>
        <w:t>保证合同</w:t>
      </w:r>
      <w:r>
        <w:rPr>
          <w:rFonts w:ascii="Times New Roman" w:eastAsia="Times New Roman" w:hAnsi="Times New Roman" w:cs="Times New Roman"/>
        </w:rPr>
        <w:t>”</w:t>
      </w:r>
      <w:r>
        <w:t>（如有）或</w:t>
      </w:r>
      <w:r>
        <w:rPr>
          <w:rFonts w:ascii="Times New Roman" w:eastAsia="Times New Roman" w:hAnsi="Times New Roman" w:cs="Times New Roman"/>
        </w:rPr>
        <w:t>“</w:t>
      </w:r>
      <w:r>
        <w:t>抵押合同</w:t>
      </w:r>
      <w:r>
        <w:rPr>
          <w:rFonts w:ascii="Times New Roman" w:eastAsia="Times New Roman" w:hAnsi="Times New Roman" w:cs="Times New Roman"/>
        </w:rPr>
        <w:t xml:space="preserve">” </w:t>
      </w:r>
      <w:r>
        <w:t>（如有）项下的重要权利，但放弃就提前还款收取违约金或对延迟支付收取违约金、利息、罚息、滞纳金的权利除外；</w:t>
      </w:r>
      <w:r>
        <w:rPr>
          <w:rFonts w:ascii="Times New Roman" w:eastAsia="Times New Roman" w:hAnsi="Times New Roman" w:cs="Times New Roman"/>
        </w:rPr>
        <w:t xml:space="preserve"> </w:t>
      </w:r>
    </w:p>
    <w:p w:rsidR="00C96E15" w:rsidRDefault="00210070">
      <w:pPr>
        <w:numPr>
          <w:ilvl w:val="2"/>
          <w:numId w:val="66"/>
        </w:numPr>
        <w:spacing w:after="127" w:line="400" w:lineRule="auto"/>
        <w:ind w:right="4" w:hanging="420"/>
      </w:pPr>
      <w:r>
        <w:rPr>
          <w:rFonts w:ascii="Times New Roman" w:eastAsia="Times New Roman" w:hAnsi="Times New Roman" w:cs="Times New Roman"/>
        </w:rPr>
        <w:lastRenderedPageBreak/>
        <w:t>“</w:t>
      </w:r>
      <w:r>
        <w:t>汽车分期</w:t>
      </w:r>
      <w:r>
        <w:rPr>
          <w:rFonts w:ascii="Times New Roman" w:eastAsia="Times New Roman" w:hAnsi="Times New Roman" w:cs="Times New Roman"/>
        </w:rPr>
        <w:t>”</w:t>
      </w:r>
      <w:r>
        <w:t>没有因为避免</w:t>
      </w:r>
      <w:r>
        <w:rPr>
          <w:rFonts w:ascii="Times New Roman" w:eastAsia="Times New Roman" w:hAnsi="Times New Roman" w:cs="Times New Roman"/>
        </w:rPr>
        <w:t>“</w:t>
      </w:r>
      <w:r>
        <w:t>逾期</w:t>
      </w:r>
      <w:r>
        <w:rPr>
          <w:rFonts w:ascii="Times New Roman" w:eastAsia="Times New Roman" w:hAnsi="Times New Roman" w:cs="Times New Roman"/>
        </w:rPr>
        <w:t>”</w:t>
      </w:r>
      <w:r>
        <w:t>、违约而进行重组、重新确定还款计划或展期；</w:t>
      </w:r>
      <w:r>
        <w:rPr>
          <w:rFonts w:ascii="Times New Roman" w:eastAsia="Times New Roman" w:hAnsi="Times New Roman" w:cs="Times New Roman"/>
        </w:rPr>
        <w:t xml:space="preserve">  </w:t>
      </w:r>
    </w:p>
    <w:p w:rsidR="00C96E15" w:rsidRDefault="00210070">
      <w:pPr>
        <w:numPr>
          <w:ilvl w:val="2"/>
          <w:numId w:val="66"/>
        </w:numPr>
        <w:spacing w:after="126" w:line="402" w:lineRule="auto"/>
        <w:ind w:right="4" w:hanging="420"/>
      </w:pPr>
      <w:r>
        <w:rPr>
          <w:rFonts w:ascii="Times New Roman" w:eastAsia="Times New Roman" w:hAnsi="Times New Roman" w:cs="Times New Roman"/>
        </w:rPr>
        <w:t>“</w:t>
      </w:r>
      <w:r>
        <w:t>招商银行</w:t>
      </w:r>
      <w:r>
        <w:rPr>
          <w:rFonts w:ascii="Times New Roman" w:eastAsia="Times New Roman" w:hAnsi="Times New Roman" w:cs="Times New Roman"/>
        </w:rPr>
        <w:t>”</w:t>
      </w:r>
      <w:r>
        <w:t>已经履行并遵守了相关的</w:t>
      </w:r>
      <w:r>
        <w:rPr>
          <w:rFonts w:ascii="Times New Roman" w:eastAsia="Times New Roman" w:hAnsi="Times New Roman" w:cs="Times New Roman"/>
        </w:rPr>
        <w:t>“</w:t>
      </w:r>
      <w:r>
        <w:t>汽车分期合同</w:t>
      </w:r>
      <w:r>
        <w:rPr>
          <w:rFonts w:ascii="Times New Roman" w:eastAsia="Times New Roman" w:hAnsi="Times New Roman" w:cs="Times New Roman"/>
        </w:rPr>
        <w:t>”</w:t>
      </w:r>
      <w:r>
        <w:t>和相关</w:t>
      </w:r>
      <w:r>
        <w:rPr>
          <w:rFonts w:ascii="Times New Roman" w:eastAsia="Times New Roman" w:hAnsi="Times New Roman" w:cs="Times New Roman"/>
        </w:rPr>
        <w:t>“</w:t>
      </w:r>
      <w:r>
        <w:t>保证合同</w:t>
      </w:r>
      <w:r>
        <w:rPr>
          <w:rFonts w:ascii="Times New Roman" w:eastAsia="Times New Roman" w:hAnsi="Times New Roman" w:cs="Times New Roman"/>
        </w:rPr>
        <w:t>”</w:t>
      </w:r>
      <w:r>
        <w:t>（如有）、</w:t>
      </w:r>
      <w:r>
        <w:rPr>
          <w:rFonts w:ascii="Times New Roman" w:eastAsia="Times New Roman" w:hAnsi="Times New Roman" w:cs="Times New Roman"/>
        </w:rPr>
        <w:t>“</w:t>
      </w:r>
      <w:r>
        <w:t>抵押合同</w:t>
      </w:r>
      <w:r>
        <w:rPr>
          <w:rFonts w:ascii="Times New Roman" w:eastAsia="Times New Roman" w:hAnsi="Times New Roman" w:cs="Times New Roman"/>
        </w:rPr>
        <w:t>”</w:t>
      </w:r>
      <w:r>
        <w:t>（如有）的条款；</w:t>
      </w:r>
      <w:r>
        <w:rPr>
          <w:rFonts w:ascii="Times New Roman" w:eastAsia="Times New Roman" w:hAnsi="Times New Roman" w:cs="Times New Roman"/>
        </w:rPr>
        <w:t xml:space="preserve">  </w:t>
      </w:r>
    </w:p>
    <w:p w:rsidR="00C96E15" w:rsidRDefault="00210070">
      <w:pPr>
        <w:numPr>
          <w:ilvl w:val="2"/>
          <w:numId w:val="66"/>
        </w:numPr>
        <w:spacing w:line="401" w:lineRule="auto"/>
        <w:ind w:right="4" w:hanging="420"/>
      </w:pPr>
      <w:r>
        <w:t>除法定抵销权以外，相关</w:t>
      </w:r>
      <w:r>
        <w:rPr>
          <w:rFonts w:ascii="Times New Roman" w:eastAsia="Times New Roman" w:hAnsi="Times New Roman" w:cs="Times New Roman"/>
        </w:rPr>
        <w:t>“</w:t>
      </w:r>
      <w:r>
        <w:t>借款人</w:t>
      </w:r>
      <w:r>
        <w:rPr>
          <w:rFonts w:ascii="Times New Roman" w:eastAsia="Times New Roman" w:hAnsi="Times New Roman" w:cs="Times New Roman"/>
        </w:rPr>
        <w:t>”</w:t>
      </w:r>
      <w:r>
        <w:t>不对该</w:t>
      </w:r>
      <w:r>
        <w:rPr>
          <w:rFonts w:ascii="Times New Roman" w:eastAsia="Times New Roman" w:hAnsi="Times New Roman" w:cs="Times New Roman"/>
        </w:rPr>
        <w:t>“</w:t>
      </w:r>
      <w:r>
        <w:t>汽车分期</w:t>
      </w:r>
      <w:r>
        <w:rPr>
          <w:rFonts w:ascii="Times New Roman" w:eastAsia="Times New Roman" w:hAnsi="Times New Roman" w:cs="Times New Roman"/>
        </w:rPr>
        <w:t>”</w:t>
      </w:r>
      <w:r>
        <w:t>享有任何主张扣减或减免应付款项的权利；</w:t>
      </w:r>
      <w:r>
        <w:rPr>
          <w:rFonts w:ascii="Times New Roman" w:eastAsia="Times New Roman" w:hAnsi="Times New Roman" w:cs="Times New Roman"/>
        </w:rPr>
        <w:t xml:space="preserve"> </w:t>
      </w:r>
    </w:p>
    <w:p w:rsidR="00C96E15" w:rsidRDefault="00210070">
      <w:pPr>
        <w:numPr>
          <w:ilvl w:val="2"/>
          <w:numId w:val="66"/>
        </w:numPr>
        <w:spacing w:after="121" w:line="403" w:lineRule="auto"/>
        <w:ind w:right="4" w:hanging="420"/>
      </w:pPr>
      <w:r>
        <w:t>每份</w:t>
      </w:r>
      <w:r>
        <w:rPr>
          <w:rFonts w:ascii="Times New Roman" w:eastAsia="Times New Roman" w:hAnsi="Times New Roman" w:cs="Times New Roman"/>
        </w:rPr>
        <w:t>“</w:t>
      </w:r>
      <w:r>
        <w:t>汽车分期合同</w:t>
      </w:r>
      <w:r>
        <w:rPr>
          <w:rFonts w:ascii="Times New Roman" w:eastAsia="Times New Roman" w:hAnsi="Times New Roman" w:cs="Times New Roman"/>
        </w:rPr>
        <w:t>”</w:t>
      </w:r>
      <w:r>
        <w:t>的文本在所有重要方面与</w:t>
      </w:r>
      <w:r>
        <w:rPr>
          <w:rFonts w:ascii="Times New Roman" w:eastAsia="Times New Roman" w:hAnsi="Times New Roman" w:cs="Times New Roman"/>
        </w:rPr>
        <w:t>“</w:t>
      </w:r>
      <w:r>
        <w:t>《信托合同》</w:t>
      </w:r>
      <w:r>
        <w:rPr>
          <w:rFonts w:ascii="Times New Roman" w:eastAsia="Times New Roman" w:hAnsi="Times New Roman" w:cs="Times New Roman"/>
        </w:rPr>
        <w:t>”</w:t>
      </w:r>
      <w:r>
        <w:t>附件十二所列的合同范本之一相同；</w:t>
      </w:r>
      <w:r>
        <w:rPr>
          <w:rFonts w:ascii="Times New Roman" w:eastAsia="Times New Roman" w:hAnsi="Times New Roman" w:cs="Times New Roman"/>
        </w:rPr>
        <w:t xml:space="preserve"> </w:t>
      </w:r>
    </w:p>
    <w:p w:rsidR="00C96E15" w:rsidRDefault="00210070">
      <w:pPr>
        <w:ind w:left="728" w:right="4"/>
      </w:pPr>
      <w:r>
        <w:rPr>
          <w:rFonts w:ascii="Times New Roman" w:eastAsia="Times New Roman" w:hAnsi="Times New Roman" w:cs="Times New Roman"/>
          <w:b/>
        </w:rPr>
        <w:t xml:space="preserve">C. </w:t>
      </w:r>
      <w:r>
        <w:t>关于</w:t>
      </w:r>
      <w:r>
        <w:rPr>
          <w:rFonts w:ascii="Times New Roman" w:eastAsia="Times New Roman" w:hAnsi="Times New Roman" w:cs="Times New Roman"/>
          <w:b/>
        </w:rPr>
        <w:t>“</w:t>
      </w:r>
      <w:r>
        <w:t>抵押车辆</w:t>
      </w:r>
      <w:r>
        <w:rPr>
          <w:rFonts w:ascii="Times New Roman" w:eastAsia="Times New Roman" w:hAnsi="Times New Roman" w:cs="Times New Roman"/>
          <w:b/>
        </w:rPr>
        <w:t>”</w:t>
      </w:r>
      <w:r>
        <w:t>（如有）的标准：</w:t>
      </w:r>
      <w:r>
        <w:rPr>
          <w:rFonts w:ascii="Times New Roman" w:eastAsia="Times New Roman" w:hAnsi="Times New Roman" w:cs="Times New Roman"/>
          <w:b/>
        </w:rPr>
        <w:t xml:space="preserve"> </w:t>
      </w:r>
    </w:p>
    <w:p w:rsidR="00C96E15" w:rsidRDefault="00210070">
      <w:pPr>
        <w:numPr>
          <w:ilvl w:val="3"/>
          <w:numId w:val="67"/>
        </w:numPr>
        <w:spacing w:after="129" w:line="402" w:lineRule="auto"/>
        <w:ind w:right="4" w:hanging="420"/>
      </w:pPr>
      <w:r>
        <w:rPr>
          <w:rFonts w:ascii="Times New Roman" w:eastAsia="Times New Roman" w:hAnsi="Times New Roman" w:cs="Times New Roman"/>
        </w:rPr>
        <w:t>“</w:t>
      </w:r>
      <w:r>
        <w:t>分期总金额</w:t>
      </w:r>
      <w:r>
        <w:rPr>
          <w:rFonts w:ascii="Times New Roman" w:eastAsia="Times New Roman" w:hAnsi="Times New Roman" w:cs="Times New Roman"/>
        </w:rPr>
        <w:t>”</w:t>
      </w:r>
      <w:r>
        <w:t>发放时，</w:t>
      </w:r>
      <w:r>
        <w:rPr>
          <w:rFonts w:ascii="Times New Roman" w:eastAsia="Times New Roman" w:hAnsi="Times New Roman" w:cs="Times New Roman"/>
        </w:rPr>
        <w:t>“</w:t>
      </w:r>
      <w:r>
        <w:t>抵押车辆</w:t>
      </w:r>
      <w:r>
        <w:rPr>
          <w:rFonts w:ascii="Times New Roman" w:eastAsia="Times New Roman" w:hAnsi="Times New Roman" w:cs="Times New Roman"/>
        </w:rPr>
        <w:t>”</w:t>
      </w:r>
      <w:r>
        <w:t>应为</w:t>
      </w:r>
      <w:r>
        <w:rPr>
          <w:rFonts w:ascii="Times New Roman" w:eastAsia="Times New Roman" w:hAnsi="Times New Roman" w:cs="Times New Roman"/>
        </w:rPr>
        <w:t>“</w:t>
      </w:r>
      <w:r>
        <w:t>借款人</w:t>
      </w:r>
      <w:r>
        <w:rPr>
          <w:rFonts w:ascii="Times New Roman" w:eastAsia="Times New Roman" w:hAnsi="Times New Roman" w:cs="Times New Roman"/>
        </w:rPr>
        <w:t>”</w:t>
      </w:r>
      <w:r>
        <w:t>从汽车经销商处购买的尚未申请号牌或由</w:t>
      </w:r>
      <w:r>
        <w:rPr>
          <w:rFonts w:ascii="Times New Roman" w:eastAsia="Times New Roman" w:hAnsi="Times New Roman" w:cs="Times New Roman"/>
        </w:rPr>
        <w:t>“</w:t>
      </w:r>
      <w:r>
        <w:t>借款人</w:t>
      </w:r>
      <w:r>
        <w:rPr>
          <w:rFonts w:ascii="Times New Roman" w:eastAsia="Times New Roman" w:hAnsi="Times New Roman" w:cs="Times New Roman"/>
        </w:rPr>
        <w:t>”</w:t>
      </w:r>
      <w:r>
        <w:t>初次申请号牌的车辆；</w:t>
      </w:r>
      <w:r>
        <w:rPr>
          <w:rFonts w:ascii="Times New Roman" w:eastAsia="Times New Roman" w:hAnsi="Times New Roman" w:cs="Times New Roman"/>
        </w:rPr>
        <w:t xml:space="preserve"> </w:t>
      </w:r>
    </w:p>
    <w:p w:rsidR="00C96E15" w:rsidRDefault="00210070">
      <w:pPr>
        <w:numPr>
          <w:ilvl w:val="3"/>
          <w:numId w:val="67"/>
        </w:numPr>
        <w:spacing w:after="129" w:line="401" w:lineRule="auto"/>
        <w:ind w:right="4" w:hanging="420"/>
      </w:pPr>
      <w:r>
        <w:t>于</w:t>
      </w:r>
      <w:r>
        <w:rPr>
          <w:rFonts w:ascii="Times New Roman" w:eastAsia="Times New Roman" w:hAnsi="Times New Roman" w:cs="Times New Roman"/>
        </w:rPr>
        <w:t>“</w:t>
      </w:r>
      <w:r>
        <w:t>信托生效日</w:t>
      </w:r>
      <w:r>
        <w:rPr>
          <w:rFonts w:ascii="Times New Roman" w:eastAsia="Times New Roman" w:hAnsi="Times New Roman" w:cs="Times New Roman"/>
        </w:rPr>
        <w:t>”</w:t>
      </w:r>
      <w:r>
        <w:t>或</w:t>
      </w:r>
      <w:r>
        <w:rPr>
          <w:rFonts w:ascii="Times New Roman" w:eastAsia="Times New Roman" w:hAnsi="Times New Roman" w:cs="Times New Roman"/>
        </w:rPr>
        <w:t>“</w:t>
      </w:r>
      <w:r>
        <w:t>持续购买日</w:t>
      </w:r>
      <w:r>
        <w:rPr>
          <w:rFonts w:ascii="Times New Roman" w:eastAsia="Times New Roman" w:hAnsi="Times New Roman" w:cs="Times New Roman"/>
        </w:rPr>
        <w:t>”</w:t>
      </w:r>
      <w:r>
        <w:t>，该</w:t>
      </w:r>
      <w:r>
        <w:rPr>
          <w:rFonts w:ascii="Times New Roman" w:eastAsia="Times New Roman" w:hAnsi="Times New Roman" w:cs="Times New Roman"/>
        </w:rPr>
        <w:t>“</w:t>
      </w:r>
      <w:r>
        <w:t>抵押车辆</w:t>
      </w:r>
      <w:r>
        <w:rPr>
          <w:rFonts w:ascii="Times New Roman" w:eastAsia="Times New Roman" w:hAnsi="Times New Roman" w:cs="Times New Roman"/>
        </w:rPr>
        <w:t>”</w:t>
      </w:r>
      <w:r>
        <w:t>已在</w:t>
      </w:r>
      <w:r>
        <w:rPr>
          <w:rFonts w:ascii="Times New Roman" w:eastAsia="Times New Roman" w:hAnsi="Times New Roman" w:cs="Times New Roman"/>
        </w:rPr>
        <w:t>“</w:t>
      </w:r>
      <w:r>
        <w:t>中国</w:t>
      </w:r>
      <w:r>
        <w:rPr>
          <w:rFonts w:ascii="Times New Roman" w:eastAsia="Times New Roman" w:hAnsi="Times New Roman" w:cs="Times New Roman"/>
        </w:rPr>
        <w:t>”</w:t>
      </w:r>
      <w:r>
        <w:t>相关的登记机关办理完抵押登记手续，登记的第一顺位抵押权人为</w:t>
      </w:r>
      <w:r>
        <w:rPr>
          <w:rFonts w:ascii="Times New Roman" w:eastAsia="Times New Roman" w:hAnsi="Times New Roman" w:cs="Times New Roman"/>
        </w:rPr>
        <w:t>“</w:t>
      </w:r>
      <w:r>
        <w:t>招商银行</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3"/>
          <w:numId w:val="67"/>
        </w:numPr>
        <w:spacing w:after="129" w:line="401" w:lineRule="auto"/>
        <w:ind w:right="4" w:hanging="420"/>
      </w:pPr>
      <w:r>
        <w:t>在发放</w:t>
      </w:r>
      <w:r>
        <w:rPr>
          <w:rFonts w:ascii="Times New Roman" w:eastAsia="Times New Roman" w:hAnsi="Times New Roman" w:cs="Times New Roman"/>
        </w:rPr>
        <w:t>“</w:t>
      </w:r>
      <w:r>
        <w:t>分期总金额</w:t>
      </w:r>
      <w:r>
        <w:rPr>
          <w:rFonts w:ascii="Times New Roman" w:eastAsia="Times New Roman" w:hAnsi="Times New Roman" w:cs="Times New Roman"/>
        </w:rPr>
        <w:t>”</w:t>
      </w:r>
      <w:r>
        <w:t>时，相关</w:t>
      </w:r>
      <w:r>
        <w:rPr>
          <w:rFonts w:ascii="Times New Roman" w:eastAsia="Times New Roman" w:hAnsi="Times New Roman" w:cs="Times New Roman"/>
        </w:rPr>
        <w:t>“</w:t>
      </w:r>
      <w:r>
        <w:t>抵押车辆</w:t>
      </w:r>
      <w:r>
        <w:rPr>
          <w:rFonts w:ascii="Times New Roman" w:eastAsia="Times New Roman" w:hAnsi="Times New Roman" w:cs="Times New Roman"/>
        </w:rPr>
        <w:t>”</w:t>
      </w:r>
      <w:r>
        <w:t>已经根据国家或行业通用标准投保交强险或商业保险；</w:t>
      </w:r>
      <w:r>
        <w:rPr>
          <w:rFonts w:ascii="Times New Roman" w:eastAsia="Times New Roman" w:hAnsi="Times New Roman" w:cs="Times New Roman"/>
        </w:rPr>
        <w:t xml:space="preserve"> </w:t>
      </w:r>
    </w:p>
    <w:p w:rsidR="00C96E15" w:rsidRDefault="00210070">
      <w:pPr>
        <w:numPr>
          <w:ilvl w:val="3"/>
          <w:numId w:val="67"/>
        </w:numPr>
        <w:ind w:right="4" w:hanging="420"/>
      </w:pPr>
      <w:r>
        <w:rPr>
          <w:rFonts w:ascii="Times New Roman" w:eastAsia="Times New Roman" w:hAnsi="Times New Roman" w:cs="Times New Roman"/>
        </w:rPr>
        <w:t>“</w:t>
      </w:r>
      <w:r>
        <w:t>抵押车辆</w:t>
      </w:r>
      <w:r>
        <w:rPr>
          <w:rFonts w:ascii="Times New Roman" w:eastAsia="Times New Roman" w:hAnsi="Times New Roman" w:cs="Times New Roman"/>
        </w:rPr>
        <w:t>”</w:t>
      </w:r>
      <w:r>
        <w:t>依据</w:t>
      </w:r>
      <w:r>
        <w:rPr>
          <w:rFonts w:ascii="Times New Roman" w:eastAsia="Times New Roman" w:hAnsi="Times New Roman" w:cs="Times New Roman"/>
        </w:rPr>
        <w:t>“</w:t>
      </w:r>
      <w:r>
        <w:t>招商银行</w:t>
      </w:r>
      <w:r>
        <w:rPr>
          <w:rFonts w:ascii="Times New Roman" w:eastAsia="Times New Roman" w:hAnsi="Times New Roman" w:cs="Times New Roman"/>
        </w:rPr>
        <w:t>”</w:t>
      </w:r>
      <w:r>
        <w:t>的标准评估程序和政策进行评价或估值；</w:t>
      </w:r>
      <w:r>
        <w:rPr>
          <w:rFonts w:ascii="Times New Roman" w:eastAsia="Times New Roman" w:hAnsi="Times New Roman" w:cs="Times New Roman"/>
        </w:rPr>
        <w:t xml:space="preserve"> </w:t>
      </w:r>
    </w:p>
    <w:p w:rsidR="00C96E15" w:rsidRDefault="00210070">
      <w:pPr>
        <w:ind w:left="728" w:right="4"/>
      </w:pPr>
      <w:r>
        <w:rPr>
          <w:rFonts w:ascii="Times New Roman" w:eastAsia="Times New Roman" w:hAnsi="Times New Roman" w:cs="Times New Roman"/>
          <w:b/>
        </w:rPr>
        <w:t xml:space="preserve">D. </w:t>
      </w:r>
      <w:r>
        <w:t>关于发放</w:t>
      </w:r>
      <w:r>
        <w:rPr>
          <w:rFonts w:ascii="Times New Roman" w:eastAsia="Times New Roman" w:hAnsi="Times New Roman" w:cs="Times New Roman"/>
          <w:b/>
        </w:rPr>
        <w:t>“</w:t>
      </w:r>
      <w:r>
        <w:t>汽车分期</w:t>
      </w:r>
      <w:r>
        <w:rPr>
          <w:rFonts w:ascii="Times New Roman" w:eastAsia="Times New Roman" w:hAnsi="Times New Roman" w:cs="Times New Roman"/>
          <w:b/>
        </w:rPr>
        <w:t>”</w:t>
      </w:r>
      <w:r>
        <w:t>的标准：</w:t>
      </w:r>
      <w:r>
        <w:rPr>
          <w:rFonts w:ascii="Times New Roman" w:eastAsia="Times New Roman" w:hAnsi="Times New Roman" w:cs="Times New Roman"/>
          <w:b/>
        </w:rPr>
        <w:t xml:space="preserve"> </w:t>
      </w:r>
    </w:p>
    <w:p w:rsidR="00C96E15" w:rsidRDefault="00210070">
      <w:pPr>
        <w:numPr>
          <w:ilvl w:val="3"/>
          <w:numId w:val="70"/>
        </w:numPr>
        <w:spacing w:after="130" w:line="401" w:lineRule="auto"/>
        <w:ind w:right="4" w:hanging="420"/>
      </w:pPr>
      <w:r>
        <w:lastRenderedPageBreak/>
        <w:t>该</w:t>
      </w:r>
      <w:r>
        <w:rPr>
          <w:rFonts w:ascii="Times New Roman" w:eastAsia="Times New Roman" w:hAnsi="Times New Roman" w:cs="Times New Roman"/>
        </w:rPr>
        <w:t>“</w:t>
      </w:r>
      <w:r>
        <w:t>汽车分期</w:t>
      </w:r>
      <w:r>
        <w:rPr>
          <w:rFonts w:ascii="Times New Roman" w:eastAsia="Times New Roman" w:hAnsi="Times New Roman" w:cs="Times New Roman"/>
        </w:rPr>
        <w:t>”</w:t>
      </w:r>
      <w:r>
        <w:t>为</w:t>
      </w:r>
      <w:r>
        <w:rPr>
          <w:rFonts w:ascii="Times New Roman" w:eastAsia="Times New Roman" w:hAnsi="Times New Roman" w:cs="Times New Roman"/>
        </w:rPr>
        <w:t>“</w:t>
      </w:r>
      <w:r>
        <w:t>招商银行</w:t>
      </w:r>
      <w:r>
        <w:rPr>
          <w:rFonts w:ascii="Times New Roman" w:eastAsia="Times New Roman" w:hAnsi="Times New Roman" w:cs="Times New Roman"/>
        </w:rPr>
        <w:t>”</w:t>
      </w:r>
      <w:r>
        <w:t>在其日常经营中根据其标准信贷程序及其他与汽车分期业务相关的政策、实践和程序所发放；</w:t>
      </w:r>
      <w:r>
        <w:rPr>
          <w:rFonts w:ascii="Times New Roman" w:eastAsia="Times New Roman" w:hAnsi="Times New Roman" w:cs="Times New Roman"/>
        </w:rPr>
        <w:t xml:space="preserve"> </w:t>
      </w:r>
    </w:p>
    <w:p w:rsidR="00C96E15" w:rsidRDefault="00210070">
      <w:pPr>
        <w:numPr>
          <w:ilvl w:val="3"/>
          <w:numId w:val="70"/>
        </w:numPr>
        <w:ind w:right="4" w:hanging="420"/>
      </w:pPr>
      <w:r>
        <w:t>该</w:t>
      </w:r>
      <w:r>
        <w:rPr>
          <w:rFonts w:ascii="Times New Roman" w:eastAsia="Times New Roman" w:hAnsi="Times New Roman" w:cs="Times New Roman"/>
        </w:rPr>
        <w:t>“</w:t>
      </w:r>
      <w:r>
        <w:t>汽车分期</w:t>
      </w:r>
      <w:r>
        <w:rPr>
          <w:rFonts w:ascii="Times New Roman" w:eastAsia="Times New Roman" w:hAnsi="Times New Roman" w:cs="Times New Roman"/>
        </w:rPr>
        <w:t>”</w:t>
      </w:r>
      <w:r>
        <w:t>和</w:t>
      </w:r>
      <w:r>
        <w:rPr>
          <w:rFonts w:ascii="Times New Roman" w:eastAsia="Times New Roman" w:hAnsi="Times New Roman" w:cs="Times New Roman"/>
        </w:rPr>
        <w:t>“</w:t>
      </w:r>
      <w:r>
        <w:t>附属担保权益</w:t>
      </w:r>
      <w:r>
        <w:rPr>
          <w:rFonts w:ascii="Times New Roman" w:eastAsia="Times New Roman" w:hAnsi="Times New Roman" w:cs="Times New Roman"/>
        </w:rPr>
        <w:t>”</w:t>
      </w:r>
      <w:r>
        <w:t>（如适用）均为遵照</w:t>
      </w:r>
      <w:r>
        <w:rPr>
          <w:rFonts w:ascii="Times New Roman" w:eastAsia="Times New Roman" w:hAnsi="Times New Roman" w:cs="Times New Roman"/>
        </w:rPr>
        <w:t>“</w:t>
      </w:r>
      <w:r>
        <w:t>法律</w:t>
      </w:r>
      <w:r>
        <w:rPr>
          <w:rFonts w:ascii="Times New Roman" w:eastAsia="Times New Roman" w:hAnsi="Times New Roman" w:cs="Times New Roman"/>
        </w:rPr>
        <w:t>”</w:t>
      </w:r>
      <w:r>
        <w:t>的规定而创设。</w:t>
      </w:r>
      <w:r>
        <w:rPr>
          <w:rFonts w:ascii="Times New Roman" w:eastAsia="Times New Roman" w:hAnsi="Times New Roman" w:cs="Times New Roman"/>
        </w:rPr>
        <w:t xml:space="preserve"> </w:t>
      </w:r>
    </w:p>
    <w:p w:rsidR="00C96E15" w:rsidRDefault="00210070">
      <w:pPr>
        <w:numPr>
          <w:ilvl w:val="0"/>
          <w:numId w:val="54"/>
        </w:numPr>
        <w:spacing w:after="128" w:line="401" w:lineRule="auto"/>
        <w:ind w:right="4" w:hanging="720"/>
      </w:pPr>
      <w:r>
        <w:t>汽车分期：系指由</w:t>
      </w:r>
      <w:r>
        <w:rPr>
          <w:rFonts w:ascii="Times New Roman" w:eastAsia="Times New Roman" w:hAnsi="Times New Roman" w:cs="Times New Roman"/>
        </w:rPr>
        <w:t>“</w:t>
      </w:r>
      <w:r>
        <w:t>招商银行</w:t>
      </w:r>
      <w:r>
        <w:rPr>
          <w:rFonts w:ascii="Times New Roman" w:eastAsia="Times New Roman" w:hAnsi="Times New Roman" w:cs="Times New Roman"/>
        </w:rPr>
        <w:t>”</w:t>
      </w:r>
      <w:r>
        <w:t>根据</w:t>
      </w:r>
      <w:r>
        <w:rPr>
          <w:rFonts w:ascii="Times New Roman" w:eastAsia="Times New Roman" w:hAnsi="Times New Roman" w:cs="Times New Roman"/>
        </w:rPr>
        <w:t>“</w:t>
      </w:r>
      <w:r>
        <w:t>汽车分期合同</w:t>
      </w:r>
      <w:r>
        <w:rPr>
          <w:rFonts w:ascii="Times New Roman" w:eastAsia="Times New Roman" w:hAnsi="Times New Roman" w:cs="Times New Roman"/>
        </w:rPr>
        <w:t>”</w:t>
      </w:r>
      <w:r>
        <w:t>向</w:t>
      </w:r>
      <w:r>
        <w:rPr>
          <w:rFonts w:ascii="Times New Roman" w:eastAsia="Times New Roman" w:hAnsi="Times New Roman" w:cs="Times New Roman"/>
        </w:rPr>
        <w:t>“</w:t>
      </w:r>
      <w:r>
        <w:t>借款人</w:t>
      </w:r>
      <w:r>
        <w:rPr>
          <w:rFonts w:ascii="Times New Roman" w:eastAsia="Times New Roman" w:hAnsi="Times New Roman" w:cs="Times New Roman"/>
        </w:rPr>
        <w:t>”</w:t>
      </w:r>
      <w:r>
        <w:t>提供购车融资而享有的要求</w:t>
      </w:r>
      <w:r>
        <w:rPr>
          <w:rFonts w:ascii="Times New Roman" w:eastAsia="Times New Roman" w:hAnsi="Times New Roman" w:cs="Times New Roman"/>
        </w:rPr>
        <w:t>“</w:t>
      </w:r>
      <w:r>
        <w:t>借款人</w:t>
      </w:r>
      <w:r>
        <w:rPr>
          <w:rFonts w:ascii="Times New Roman" w:eastAsia="Times New Roman" w:hAnsi="Times New Roman" w:cs="Times New Roman"/>
        </w:rPr>
        <w:t>”</w:t>
      </w:r>
      <w:r>
        <w:t xml:space="preserve">偿付本金、手续费及其他应付款项的债权，且该等债权根据 </w:t>
      </w:r>
      <w:r>
        <w:rPr>
          <w:rFonts w:ascii="Times New Roman" w:eastAsia="Times New Roman" w:hAnsi="Times New Roman" w:cs="Times New Roman"/>
        </w:rPr>
        <w:t>“</w:t>
      </w:r>
      <w:r>
        <w:t>《信托合同》</w:t>
      </w:r>
      <w:r>
        <w:rPr>
          <w:rFonts w:ascii="Times New Roman" w:eastAsia="Times New Roman" w:hAnsi="Times New Roman" w:cs="Times New Roman"/>
        </w:rPr>
        <w:t>”</w:t>
      </w:r>
      <w:r>
        <w:t>被信托予</w:t>
      </w:r>
      <w:r>
        <w:rPr>
          <w:rFonts w:ascii="Times New Roman" w:eastAsia="Times New Roman" w:hAnsi="Times New Roman" w:cs="Times New Roman"/>
        </w:rPr>
        <w:t>“</w:t>
      </w:r>
      <w:r>
        <w:t>受托人</w:t>
      </w:r>
      <w:r>
        <w:rPr>
          <w:rFonts w:ascii="Times New Roman" w:eastAsia="Times New Roman" w:hAnsi="Times New Roman" w:cs="Times New Roman"/>
        </w:rPr>
        <w:t>”</w:t>
      </w:r>
      <w:r>
        <w:t>或根据</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被出售给</w:t>
      </w:r>
      <w:r>
        <w:rPr>
          <w:rFonts w:ascii="Times New Roman" w:eastAsia="Times New Roman" w:hAnsi="Times New Roman" w:cs="Times New Roman"/>
        </w:rPr>
        <w:t>“</w:t>
      </w:r>
      <w:r>
        <w:t>受托人</w:t>
      </w:r>
      <w:r>
        <w:rPr>
          <w:rFonts w:ascii="Times New Roman" w:eastAsia="Times New Roman" w:hAnsi="Times New Roman" w:cs="Times New Roman"/>
        </w:rPr>
        <w:t>”</w:t>
      </w:r>
      <w:r>
        <w:t>。每一笔</w:t>
      </w:r>
      <w:r>
        <w:rPr>
          <w:rFonts w:ascii="Times New Roman" w:eastAsia="Times New Roman" w:hAnsi="Times New Roman" w:cs="Times New Roman"/>
        </w:rPr>
        <w:t>“</w:t>
      </w:r>
      <w:r>
        <w:t>汽车分期</w:t>
      </w:r>
      <w:r>
        <w:rPr>
          <w:rFonts w:ascii="Times New Roman" w:eastAsia="Times New Roman" w:hAnsi="Times New Roman" w:cs="Times New Roman"/>
        </w:rPr>
        <w:t>”</w:t>
      </w:r>
      <w:r>
        <w:t>的具体信息见</w:t>
      </w:r>
      <w:r>
        <w:rPr>
          <w:rFonts w:ascii="Times New Roman" w:eastAsia="Times New Roman" w:hAnsi="Times New Roman" w:cs="Times New Roman"/>
        </w:rPr>
        <w:t>“</w:t>
      </w:r>
      <w:r>
        <w:t>资产清单</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69"/>
        <w:ind w:right="4" w:hanging="720"/>
      </w:pPr>
      <w:r>
        <w:t>附属担保权益：就每笔</w:t>
      </w:r>
      <w:r>
        <w:rPr>
          <w:rFonts w:ascii="Times New Roman" w:eastAsia="Times New Roman" w:hAnsi="Times New Roman" w:cs="Times New Roman"/>
        </w:rPr>
        <w:t>“</w:t>
      </w:r>
      <w:r>
        <w:t>汽车分期</w:t>
      </w:r>
      <w:r>
        <w:rPr>
          <w:rFonts w:ascii="Times New Roman" w:eastAsia="Times New Roman" w:hAnsi="Times New Roman" w:cs="Times New Roman"/>
        </w:rPr>
        <w:t>”</w:t>
      </w:r>
      <w:r>
        <w:t>而言，系指与</w:t>
      </w:r>
      <w:r>
        <w:rPr>
          <w:rFonts w:ascii="Times New Roman" w:eastAsia="Times New Roman" w:hAnsi="Times New Roman" w:cs="Times New Roman"/>
        </w:rPr>
        <w:t>“</w:t>
      </w:r>
      <w:r>
        <w:t>汽车分期</w:t>
      </w:r>
      <w:r>
        <w:rPr>
          <w:rFonts w:ascii="Times New Roman" w:eastAsia="Times New Roman" w:hAnsi="Times New Roman" w:cs="Times New Roman"/>
        </w:rPr>
        <w:t>”</w:t>
      </w:r>
      <w:r>
        <w:t>有关的、为</w:t>
      </w:r>
      <w:r>
        <w:rPr>
          <w:rFonts w:ascii="Times New Roman" w:eastAsia="Times New Roman" w:hAnsi="Times New Roman" w:cs="Times New Roman"/>
        </w:rPr>
        <w:t>“</w:t>
      </w:r>
      <w:r>
        <w:t>招商银</w:t>
      </w:r>
    </w:p>
    <w:p w:rsidR="00C96E15" w:rsidRDefault="00210070">
      <w:pPr>
        <w:ind w:left="728" w:right="4"/>
      </w:pPr>
      <w:r>
        <w:t>行</w:t>
      </w:r>
      <w:r>
        <w:rPr>
          <w:rFonts w:ascii="Times New Roman" w:eastAsia="Times New Roman" w:hAnsi="Times New Roman" w:cs="Times New Roman"/>
        </w:rPr>
        <w:t>”</w:t>
      </w:r>
      <w:r>
        <w:t>的利益而设定的任何担保或其他权益，包括但不限于</w:t>
      </w:r>
      <w:r>
        <w:rPr>
          <w:rFonts w:ascii="Times New Roman" w:eastAsia="Times New Roman" w:hAnsi="Times New Roman" w:cs="Times New Roman"/>
        </w:rPr>
        <w:t>“</w:t>
      </w:r>
      <w:r>
        <w:t>抵押权</w:t>
      </w:r>
      <w:r>
        <w:rPr>
          <w:rFonts w:ascii="Times New Roman" w:eastAsia="Times New Roman" w:hAnsi="Times New Roman" w:cs="Times New Roman"/>
        </w:rPr>
        <w:t>”</w:t>
      </w:r>
      <w:r>
        <w:t>、</w:t>
      </w:r>
      <w:r>
        <w:rPr>
          <w:rFonts w:ascii="Times New Roman" w:eastAsia="Times New Roman" w:hAnsi="Times New Roman" w:cs="Times New Roman"/>
          <w:sz w:val="21"/>
        </w:rPr>
        <w:t xml:space="preserve"> </w:t>
      </w:r>
      <w:r>
        <w:t>第三方保证。</w:t>
      </w:r>
      <w:r>
        <w:rPr>
          <w:rFonts w:ascii="Times New Roman" w:eastAsia="Times New Roman" w:hAnsi="Times New Roman" w:cs="Times New Roman"/>
        </w:rPr>
        <w:t xml:space="preserve"> </w:t>
      </w:r>
    </w:p>
    <w:p w:rsidR="00C96E15" w:rsidRDefault="00210070">
      <w:pPr>
        <w:numPr>
          <w:ilvl w:val="0"/>
          <w:numId w:val="54"/>
        </w:numPr>
        <w:ind w:right="4" w:hanging="720"/>
      </w:pPr>
      <w:r>
        <w:t>分期总金额：系指</w:t>
      </w:r>
      <w:r>
        <w:rPr>
          <w:rFonts w:ascii="Times New Roman" w:eastAsia="Times New Roman" w:hAnsi="Times New Roman" w:cs="Times New Roman"/>
        </w:rPr>
        <w:t>“</w:t>
      </w:r>
      <w:r>
        <w:t>招商银行</w:t>
      </w:r>
      <w:r>
        <w:rPr>
          <w:rFonts w:ascii="Times New Roman" w:eastAsia="Times New Roman" w:hAnsi="Times New Roman" w:cs="Times New Roman"/>
        </w:rPr>
        <w:t>”</w:t>
      </w:r>
      <w:r>
        <w:t>根据</w:t>
      </w:r>
      <w:r>
        <w:rPr>
          <w:rFonts w:ascii="Times New Roman" w:eastAsia="Times New Roman" w:hAnsi="Times New Roman" w:cs="Times New Roman"/>
        </w:rPr>
        <w:t>“</w:t>
      </w:r>
      <w:r>
        <w:t>汽车分期合同</w:t>
      </w:r>
      <w:r>
        <w:rPr>
          <w:rFonts w:ascii="Times New Roman" w:eastAsia="Times New Roman" w:hAnsi="Times New Roman" w:cs="Times New Roman"/>
        </w:rPr>
        <w:t>”</w:t>
      </w:r>
      <w:r>
        <w:t>为</w:t>
      </w:r>
      <w:r>
        <w:rPr>
          <w:rFonts w:ascii="Times New Roman" w:eastAsia="Times New Roman" w:hAnsi="Times New Roman" w:cs="Times New Roman"/>
        </w:rPr>
        <w:t>“</w:t>
      </w:r>
      <w:r>
        <w:t>借款人</w:t>
      </w:r>
      <w:r>
        <w:rPr>
          <w:rFonts w:ascii="Times New Roman" w:eastAsia="Times New Roman" w:hAnsi="Times New Roman" w:cs="Times New Roman"/>
        </w:rPr>
        <w:t>”</w:t>
      </w:r>
      <w:r>
        <w:t>垫付的购车款金额。</w:t>
      </w:r>
      <w:r>
        <w:rPr>
          <w:rFonts w:ascii="Times New Roman" w:eastAsia="Times New Roman" w:hAnsi="Times New Roman" w:cs="Times New Roman"/>
        </w:rPr>
        <w:t xml:space="preserve"> </w:t>
      </w:r>
    </w:p>
    <w:p w:rsidR="00C96E15" w:rsidRDefault="00210070">
      <w:pPr>
        <w:numPr>
          <w:ilvl w:val="0"/>
          <w:numId w:val="54"/>
        </w:numPr>
        <w:ind w:right="4" w:hanging="720"/>
      </w:pPr>
      <w:r>
        <w:t>本金：就</w:t>
      </w:r>
      <w:r>
        <w:rPr>
          <w:rFonts w:ascii="Times New Roman" w:eastAsia="Times New Roman" w:hAnsi="Times New Roman" w:cs="Times New Roman"/>
        </w:rPr>
        <w:t>“</w:t>
      </w:r>
      <w:r>
        <w:t>汽车分期</w:t>
      </w:r>
      <w:r>
        <w:rPr>
          <w:rFonts w:ascii="Times New Roman" w:eastAsia="Times New Roman" w:hAnsi="Times New Roman" w:cs="Times New Roman"/>
        </w:rPr>
        <w:t>”</w:t>
      </w:r>
      <w:r>
        <w:t>而言，系指</w:t>
      </w:r>
      <w:r>
        <w:rPr>
          <w:rFonts w:ascii="Times New Roman" w:eastAsia="Times New Roman" w:hAnsi="Times New Roman" w:cs="Times New Roman"/>
        </w:rPr>
        <w:t>“</w:t>
      </w:r>
      <w:r>
        <w:t>分期总金额</w:t>
      </w:r>
      <w:r>
        <w:rPr>
          <w:rFonts w:ascii="Times New Roman" w:eastAsia="Times New Roman" w:hAnsi="Times New Roman" w:cs="Times New Roman"/>
        </w:rPr>
        <w:t>”</w:t>
      </w:r>
      <w:r>
        <w:t>的全部或部分。</w:t>
      </w:r>
      <w:r>
        <w:rPr>
          <w:rFonts w:ascii="Times New Roman" w:eastAsia="Times New Roman" w:hAnsi="Times New Roman" w:cs="Times New Roman"/>
        </w:rPr>
        <w:t xml:space="preserve"> </w:t>
      </w:r>
    </w:p>
    <w:p w:rsidR="00C96E15" w:rsidRDefault="00210070">
      <w:pPr>
        <w:numPr>
          <w:ilvl w:val="0"/>
          <w:numId w:val="54"/>
        </w:numPr>
        <w:spacing w:after="129" w:line="401" w:lineRule="auto"/>
        <w:ind w:right="4" w:hanging="720"/>
      </w:pPr>
      <w:r>
        <w:t>借款人：就各笔</w:t>
      </w:r>
      <w:r>
        <w:rPr>
          <w:rFonts w:ascii="Times New Roman" w:eastAsia="Times New Roman" w:hAnsi="Times New Roman" w:cs="Times New Roman"/>
        </w:rPr>
        <w:t>“</w:t>
      </w:r>
      <w:r>
        <w:t>汽车分期</w:t>
      </w:r>
      <w:r>
        <w:rPr>
          <w:rFonts w:ascii="Times New Roman" w:eastAsia="Times New Roman" w:hAnsi="Times New Roman" w:cs="Times New Roman"/>
        </w:rPr>
        <w:t>”</w:t>
      </w:r>
      <w:r>
        <w:t>而言，系指根据各</w:t>
      </w:r>
      <w:r>
        <w:rPr>
          <w:rFonts w:ascii="Times New Roman" w:eastAsia="Times New Roman" w:hAnsi="Times New Roman" w:cs="Times New Roman"/>
        </w:rPr>
        <w:t>“</w:t>
      </w:r>
      <w:r>
        <w:t>汽车分期合同</w:t>
      </w:r>
      <w:r>
        <w:rPr>
          <w:rFonts w:ascii="Times New Roman" w:eastAsia="Times New Roman" w:hAnsi="Times New Roman" w:cs="Times New Roman"/>
        </w:rPr>
        <w:t>”</w:t>
      </w:r>
      <w:r>
        <w:t>负有偿还义务的债务人及</w:t>
      </w:r>
      <w:r>
        <w:rPr>
          <w:rFonts w:ascii="Times New Roman" w:eastAsia="Times New Roman" w:hAnsi="Times New Roman" w:cs="Times New Roman"/>
        </w:rPr>
        <w:t>/</w:t>
      </w:r>
      <w:r>
        <w:t>或其承继人。</w:t>
      </w:r>
      <w:r>
        <w:rPr>
          <w:rFonts w:ascii="Times New Roman" w:eastAsia="Times New Roman" w:hAnsi="Times New Roman" w:cs="Times New Roman"/>
        </w:rPr>
        <w:t xml:space="preserve"> </w:t>
      </w:r>
    </w:p>
    <w:p w:rsidR="00C96E15" w:rsidRDefault="00210070">
      <w:pPr>
        <w:numPr>
          <w:ilvl w:val="0"/>
          <w:numId w:val="54"/>
        </w:numPr>
        <w:spacing w:line="400" w:lineRule="auto"/>
        <w:ind w:right="4" w:hanging="720"/>
      </w:pPr>
      <w:r>
        <w:t>保证人：就各笔</w:t>
      </w:r>
      <w:r>
        <w:rPr>
          <w:rFonts w:ascii="Times New Roman" w:eastAsia="Times New Roman" w:hAnsi="Times New Roman" w:cs="Times New Roman"/>
        </w:rPr>
        <w:t>“</w:t>
      </w:r>
      <w:r>
        <w:t>汽车分期</w:t>
      </w:r>
      <w:r>
        <w:rPr>
          <w:rFonts w:ascii="Times New Roman" w:eastAsia="Times New Roman" w:hAnsi="Times New Roman" w:cs="Times New Roman"/>
        </w:rPr>
        <w:t>”</w:t>
      </w:r>
      <w:r>
        <w:t>而言，系指根据各</w:t>
      </w:r>
      <w:r>
        <w:rPr>
          <w:rFonts w:ascii="Times New Roman" w:eastAsia="Times New Roman" w:hAnsi="Times New Roman" w:cs="Times New Roman"/>
        </w:rPr>
        <w:t>“</w:t>
      </w:r>
      <w:r>
        <w:t>保证合同</w:t>
      </w:r>
      <w:r>
        <w:rPr>
          <w:rFonts w:ascii="Times New Roman" w:eastAsia="Times New Roman" w:hAnsi="Times New Roman" w:cs="Times New Roman"/>
        </w:rPr>
        <w:t>”</w:t>
      </w:r>
      <w:r>
        <w:t>为</w:t>
      </w:r>
      <w:r>
        <w:rPr>
          <w:rFonts w:ascii="Times New Roman" w:eastAsia="Times New Roman" w:hAnsi="Times New Roman" w:cs="Times New Roman"/>
        </w:rPr>
        <w:t>“</w:t>
      </w:r>
      <w:r>
        <w:t>汽车分期</w:t>
      </w:r>
      <w:r>
        <w:rPr>
          <w:rFonts w:ascii="Times New Roman" w:eastAsia="Times New Roman" w:hAnsi="Times New Roman" w:cs="Times New Roman"/>
        </w:rPr>
        <w:t>”</w:t>
      </w:r>
      <w:r>
        <w:t>提供保证担保的保证人及</w:t>
      </w:r>
      <w:r>
        <w:rPr>
          <w:rFonts w:ascii="Times New Roman" w:eastAsia="Times New Roman" w:hAnsi="Times New Roman" w:cs="Times New Roman"/>
        </w:rPr>
        <w:t>/</w:t>
      </w:r>
      <w:r>
        <w:t>或其承继人。</w:t>
      </w:r>
      <w:r>
        <w:rPr>
          <w:rFonts w:ascii="Times New Roman" w:eastAsia="Times New Roman" w:hAnsi="Times New Roman" w:cs="Times New Roman"/>
        </w:rPr>
        <w:t xml:space="preserve"> </w:t>
      </w:r>
    </w:p>
    <w:p w:rsidR="00C96E15" w:rsidRDefault="00210070">
      <w:pPr>
        <w:numPr>
          <w:ilvl w:val="0"/>
          <w:numId w:val="54"/>
        </w:numPr>
        <w:spacing w:after="119" w:line="406" w:lineRule="auto"/>
        <w:ind w:right="4" w:hanging="720"/>
      </w:pPr>
      <w:r>
        <w:t>抵押人：系指根据</w:t>
      </w:r>
      <w:r>
        <w:rPr>
          <w:rFonts w:ascii="Times New Roman" w:eastAsia="Times New Roman" w:hAnsi="Times New Roman" w:cs="Times New Roman"/>
        </w:rPr>
        <w:t>“</w:t>
      </w:r>
      <w:r>
        <w:t>汽车分期合同</w:t>
      </w:r>
      <w:r>
        <w:rPr>
          <w:rFonts w:ascii="Times New Roman" w:eastAsia="Times New Roman" w:hAnsi="Times New Roman" w:cs="Times New Roman"/>
        </w:rPr>
        <w:t>”</w:t>
      </w:r>
      <w:r>
        <w:t>的约定，以</w:t>
      </w:r>
      <w:r>
        <w:rPr>
          <w:rFonts w:ascii="Times New Roman" w:eastAsia="Times New Roman" w:hAnsi="Times New Roman" w:cs="Times New Roman"/>
        </w:rPr>
        <w:t>“</w:t>
      </w:r>
      <w:r>
        <w:t>抵押车辆</w:t>
      </w:r>
      <w:r>
        <w:rPr>
          <w:rFonts w:ascii="Times New Roman" w:eastAsia="Times New Roman" w:hAnsi="Times New Roman" w:cs="Times New Roman"/>
        </w:rPr>
        <w:t>”</w:t>
      </w:r>
      <w:r>
        <w:t>作为抵押物为</w:t>
      </w:r>
      <w:r>
        <w:rPr>
          <w:rFonts w:ascii="Times New Roman" w:eastAsia="Times New Roman" w:hAnsi="Times New Roman" w:cs="Times New Roman"/>
        </w:rPr>
        <w:t>“</w:t>
      </w:r>
      <w:r>
        <w:t>招商银行</w:t>
      </w:r>
      <w:r>
        <w:rPr>
          <w:rFonts w:ascii="Times New Roman" w:eastAsia="Times New Roman" w:hAnsi="Times New Roman" w:cs="Times New Roman"/>
        </w:rPr>
        <w:t>”</w:t>
      </w:r>
      <w:r>
        <w:t>设定抵押担保的</w:t>
      </w:r>
      <w:r>
        <w:rPr>
          <w:rFonts w:ascii="Times New Roman" w:eastAsia="Times New Roman" w:hAnsi="Times New Roman" w:cs="Times New Roman"/>
        </w:rPr>
        <w:t>“</w:t>
      </w:r>
      <w:r>
        <w:t>借款人</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ind w:right="4" w:hanging="720"/>
      </w:pPr>
      <w:r>
        <w:t>担保人：系指</w:t>
      </w:r>
      <w:r>
        <w:rPr>
          <w:rFonts w:ascii="Times New Roman" w:eastAsia="Times New Roman" w:hAnsi="Times New Roman" w:cs="Times New Roman"/>
        </w:rPr>
        <w:t>“</w:t>
      </w:r>
      <w:r>
        <w:t>抵押人</w:t>
      </w:r>
      <w:r>
        <w:rPr>
          <w:rFonts w:ascii="Times New Roman" w:eastAsia="Times New Roman" w:hAnsi="Times New Roman" w:cs="Times New Roman"/>
        </w:rPr>
        <w:t>”</w:t>
      </w:r>
      <w:r>
        <w:t>和</w:t>
      </w:r>
      <w:r>
        <w:rPr>
          <w:rFonts w:ascii="Times New Roman" w:eastAsia="Times New Roman" w:hAnsi="Times New Roman" w:cs="Times New Roman"/>
        </w:rPr>
        <w:t>“</w:t>
      </w:r>
      <w:r>
        <w:t>保证人</w:t>
      </w:r>
      <w:r>
        <w:rPr>
          <w:rFonts w:ascii="Times New Roman" w:eastAsia="Times New Roman" w:hAnsi="Times New Roman" w:cs="Times New Roman"/>
        </w:rPr>
        <w:t>”</w:t>
      </w:r>
      <w:r>
        <w:t>的统称。</w:t>
      </w:r>
      <w:r>
        <w:rPr>
          <w:rFonts w:ascii="Times New Roman" w:eastAsia="Times New Roman" w:hAnsi="Times New Roman" w:cs="Times New Roman"/>
        </w:rPr>
        <w:t xml:space="preserve"> </w:t>
      </w:r>
    </w:p>
    <w:p w:rsidR="00C96E15" w:rsidRDefault="00210070">
      <w:pPr>
        <w:numPr>
          <w:ilvl w:val="0"/>
          <w:numId w:val="54"/>
        </w:numPr>
        <w:spacing w:after="3" w:line="397" w:lineRule="auto"/>
        <w:ind w:right="4" w:hanging="720"/>
      </w:pPr>
      <w:r>
        <w:lastRenderedPageBreak/>
        <w:t>汽车分期合同：系指与每笔</w:t>
      </w:r>
      <w:r>
        <w:rPr>
          <w:rFonts w:ascii="Times New Roman" w:eastAsia="Times New Roman" w:hAnsi="Times New Roman" w:cs="Times New Roman"/>
        </w:rPr>
        <w:t>“</w:t>
      </w:r>
      <w:r>
        <w:t>汽车分期</w:t>
      </w:r>
      <w:r>
        <w:rPr>
          <w:rFonts w:ascii="Times New Roman" w:eastAsia="Times New Roman" w:hAnsi="Times New Roman" w:cs="Times New Roman"/>
        </w:rPr>
        <w:t>”</w:t>
      </w:r>
      <w:r>
        <w:t>相关的、关于</w:t>
      </w:r>
      <w:r>
        <w:rPr>
          <w:rFonts w:ascii="Times New Roman" w:eastAsia="Times New Roman" w:hAnsi="Times New Roman" w:cs="Times New Roman"/>
        </w:rPr>
        <w:t>“</w:t>
      </w:r>
      <w:r>
        <w:t>招商银行</w:t>
      </w:r>
      <w:r>
        <w:rPr>
          <w:rFonts w:ascii="Times New Roman" w:eastAsia="Times New Roman" w:hAnsi="Times New Roman" w:cs="Times New Roman"/>
        </w:rPr>
        <w:t>”</w:t>
      </w:r>
      <w:r>
        <w:t>为</w:t>
      </w:r>
      <w:r>
        <w:rPr>
          <w:rFonts w:ascii="Times New Roman" w:eastAsia="Times New Roman" w:hAnsi="Times New Roman" w:cs="Times New Roman"/>
        </w:rPr>
        <w:t>“</w:t>
      </w:r>
      <w:r>
        <w:t>借款人</w:t>
      </w:r>
      <w:r>
        <w:rPr>
          <w:rFonts w:ascii="Times New Roman" w:eastAsia="Times New Roman" w:hAnsi="Times New Roman" w:cs="Times New Roman"/>
        </w:rPr>
        <w:t>”</w:t>
      </w:r>
      <w:r>
        <w:t>提供购车融资的合同，具体指</w:t>
      </w:r>
      <w:r>
        <w:rPr>
          <w:rFonts w:ascii="Times New Roman" w:eastAsia="Times New Roman" w:hAnsi="Times New Roman" w:cs="Times New Roman"/>
        </w:rPr>
        <w:t>(a)“</w:t>
      </w:r>
      <w:r>
        <w:t>招商银行</w:t>
      </w:r>
      <w:r>
        <w:rPr>
          <w:rFonts w:ascii="Times New Roman" w:eastAsia="Times New Roman" w:hAnsi="Times New Roman" w:cs="Times New Roman"/>
        </w:rPr>
        <w:t>”</w:t>
      </w:r>
      <w:r>
        <w:t>与</w:t>
      </w:r>
      <w:r>
        <w:rPr>
          <w:rFonts w:ascii="Times New Roman" w:eastAsia="Times New Roman" w:hAnsi="Times New Roman" w:cs="Times New Roman"/>
        </w:rPr>
        <w:t>“</w:t>
      </w:r>
      <w:r>
        <w:t>借款人</w:t>
      </w:r>
      <w:r>
        <w:rPr>
          <w:rFonts w:ascii="Times New Roman" w:eastAsia="Times New Roman" w:hAnsi="Times New Roman" w:cs="Times New Roman"/>
        </w:rPr>
        <w:t>”</w:t>
      </w:r>
      <w:r>
        <w:t>签署的车购易分期合同，或</w:t>
      </w:r>
    </w:p>
    <w:p w:rsidR="00C96E15" w:rsidRDefault="00210070">
      <w:pPr>
        <w:spacing w:after="126" w:line="402" w:lineRule="auto"/>
        <w:ind w:left="728" w:right="4"/>
      </w:pPr>
      <w:r>
        <w:rPr>
          <w:rFonts w:ascii="Times New Roman" w:eastAsia="Times New Roman" w:hAnsi="Times New Roman" w:cs="Times New Roman"/>
        </w:rPr>
        <w:t>(b)“</w:t>
      </w:r>
      <w:r>
        <w:t>借款人</w:t>
      </w:r>
      <w:r>
        <w:rPr>
          <w:rFonts w:ascii="Times New Roman" w:eastAsia="Times New Roman" w:hAnsi="Times New Roman" w:cs="Times New Roman"/>
        </w:rPr>
        <w:t>”</w:t>
      </w:r>
      <w:r>
        <w:t>签署的车购易业务申请文件和</w:t>
      </w:r>
      <w:r>
        <w:rPr>
          <w:rFonts w:ascii="Times New Roman" w:eastAsia="Times New Roman" w:hAnsi="Times New Roman" w:cs="Times New Roman"/>
        </w:rPr>
        <w:t>“</w:t>
      </w:r>
      <w:r>
        <w:t>招商银行</w:t>
      </w:r>
      <w:r>
        <w:rPr>
          <w:rFonts w:ascii="Times New Roman" w:eastAsia="Times New Roman" w:hAnsi="Times New Roman" w:cs="Times New Roman"/>
        </w:rPr>
        <w:t>”</w:t>
      </w:r>
      <w:r>
        <w:t>对申请的接受或确认，以及对前述</w:t>
      </w:r>
      <w:r>
        <w:rPr>
          <w:rFonts w:ascii="Times New Roman" w:eastAsia="Times New Roman" w:hAnsi="Times New Roman" w:cs="Times New Roman"/>
        </w:rPr>
        <w:t>(a)</w:t>
      </w:r>
      <w:r>
        <w:t>、</w:t>
      </w:r>
      <w:r>
        <w:rPr>
          <w:rFonts w:ascii="Times New Roman" w:eastAsia="Times New Roman" w:hAnsi="Times New Roman" w:cs="Times New Roman"/>
        </w:rPr>
        <w:t>(b)</w:t>
      </w:r>
      <w:r>
        <w:t>的任何变更或补充（包括但不限于</w:t>
      </w:r>
      <w:r>
        <w:rPr>
          <w:rFonts w:ascii="Times New Roman" w:eastAsia="Times New Roman" w:hAnsi="Times New Roman" w:cs="Times New Roman"/>
        </w:rPr>
        <w:t>“</w:t>
      </w:r>
      <w:r>
        <w:t>招商银行</w:t>
      </w:r>
      <w:r>
        <w:rPr>
          <w:rFonts w:ascii="Times New Roman" w:eastAsia="Times New Roman" w:hAnsi="Times New Roman" w:cs="Times New Roman"/>
        </w:rPr>
        <w:t>”</w:t>
      </w:r>
      <w:r>
        <w:t>的信用卡章程及领用合约中的相关条款）。</w:t>
      </w:r>
      <w:r>
        <w:rPr>
          <w:rFonts w:ascii="Times New Roman" w:eastAsia="Times New Roman" w:hAnsi="Times New Roman" w:cs="Times New Roman"/>
        </w:rPr>
        <w:t xml:space="preserve"> </w:t>
      </w:r>
    </w:p>
    <w:p w:rsidR="00C96E15" w:rsidRDefault="00210070">
      <w:pPr>
        <w:numPr>
          <w:ilvl w:val="0"/>
          <w:numId w:val="54"/>
        </w:numPr>
        <w:spacing w:after="164"/>
        <w:ind w:right="4" w:hanging="720"/>
      </w:pPr>
      <w:r>
        <w:t>保证合同：系指与</w:t>
      </w:r>
      <w:r>
        <w:rPr>
          <w:rFonts w:ascii="Times New Roman" w:eastAsia="Times New Roman" w:hAnsi="Times New Roman" w:cs="Times New Roman"/>
        </w:rPr>
        <w:t>“</w:t>
      </w:r>
      <w:r>
        <w:t>汽车分期</w:t>
      </w:r>
      <w:r>
        <w:rPr>
          <w:rFonts w:ascii="Times New Roman" w:eastAsia="Times New Roman" w:hAnsi="Times New Roman" w:cs="Times New Roman"/>
        </w:rPr>
        <w:t>”</w:t>
      </w:r>
      <w:r>
        <w:t>相关的、</w:t>
      </w:r>
      <w:r>
        <w:rPr>
          <w:rFonts w:ascii="Times New Roman" w:eastAsia="Times New Roman" w:hAnsi="Times New Roman" w:cs="Times New Roman"/>
        </w:rPr>
        <w:t>“</w:t>
      </w:r>
      <w:r>
        <w:t>招商银行</w:t>
      </w:r>
      <w:r>
        <w:rPr>
          <w:rFonts w:ascii="Times New Roman" w:eastAsia="Times New Roman" w:hAnsi="Times New Roman" w:cs="Times New Roman"/>
        </w:rPr>
        <w:t>”</w:t>
      </w:r>
      <w:r>
        <w:t>与</w:t>
      </w:r>
      <w:r>
        <w:rPr>
          <w:rFonts w:ascii="Times New Roman" w:eastAsia="Times New Roman" w:hAnsi="Times New Roman" w:cs="Times New Roman"/>
        </w:rPr>
        <w:t>“</w:t>
      </w:r>
      <w:r>
        <w:t>保证人</w:t>
      </w:r>
      <w:r>
        <w:rPr>
          <w:rFonts w:ascii="Times New Roman" w:eastAsia="Times New Roman" w:hAnsi="Times New Roman" w:cs="Times New Roman"/>
        </w:rPr>
        <w:t>”</w:t>
      </w:r>
      <w:r>
        <w:t>签订的保证合同、</w:t>
      </w:r>
    </w:p>
    <w:p w:rsidR="00C96E15" w:rsidRDefault="00210070">
      <w:pPr>
        <w:spacing w:after="10" w:line="402" w:lineRule="auto"/>
        <w:ind w:left="728" w:right="4"/>
      </w:pPr>
      <w:r>
        <w:rPr>
          <w:rFonts w:ascii="Times New Roman" w:eastAsia="Times New Roman" w:hAnsi="Times New Roman" w:cs="Times New Roman"/>
        </w:rPr>
        <w:t>“</w:t>
      </w:r>
      <w:r>
        <w:t>保证人</w:t>
      </w:r>
      <w:r>
        <w:rPr>
          <w:rFonts w:ascii="Times New Roman" w:eastAsia="Times New Roman" w:hAnsi="Times New Roman" w:cs="Times New Roman"/>
        </w:rPr>
        <w:t>”</w:t>
      </w:r>
      <w:r>
        <w:t>出具的承担保证担保责任的承诺函或者</w:t>
      </w:r>
      <w:r>
        <w:rPr>
          <w:rFonts w:ascii="Times New Roman" w:eastAsia="Times New Roman" w:hAnsi="Times New Roman" w:cs="Times New Roman"/>
        </w:rPr>
        <w:t>“</w:t>
      </w:r>
      <w:r>
        <w:t>汽车分期合同</w:t>
      </w:r>
      <w:r>
        <w:rPr>
          <w:rFonts w:ascii="Times New Roman" w:eastAsia="Times New Roman" w:hAnsi="Times New Roman" w:cs="Times New Roman"/>
        </w:rPr>
        <w:t>”</w:t>
      </w:r>
      <w:r>
        <w:t>中的保证条款，及其所有变更、补充及附属文件。</w:t>
      </w:r>
      <w:r>
        <w:rPr>
          <w:rFonts w:ascii="Times New Roman" w:eastAsia="Times New Roman" w:hAnsi="Times New Roman" w:cs="Times New Roman"/>
        </w:rPr>
        <w:t xml:space="preserve"> </w:t>
      </w:r>
    </w:p>
    <w:p w:rsidR="00C96E15" w:rsidRDefault="00210070">
      <w:pPr>
        <w:numPr>
          <w:ilvl w:val="0"/>
          <w:numId w:val="54"/>
        </w:numPr>
        <w:spacing w:after="126" w:line="401" w:lineRule="auto"/>
        <w:ind w:right="4" w:hanging="720"/>
      </w:pPr>
      <w:r>
        <w:t>抵押合同：系指与</w:t>
      </w:r>
      <w:r>
        <w:rPr>
          <w:rFonts w:ascii="Times New Roman" w:eastAsia="Times New Roman" w:hAnsi="Times New Roman" w:cs="Times New Roman"/>
        </w:rPr>
        <w:t>“</w:t>
      </w:r>
      <w:r>
        <w:t>汽车分期</w:t>
      </w:r>
      <w:r>
        <w:rPr>
          <w:rFonts w:ascii="Times New Roman" w:eastAsia="Times New Roman" w:hAnsi="Times New Roman" w:cs="Times New Roman"/>
        </w:rPr>
        <w:t>”</w:t>
      </w:r>
      <w:r>
        <w:t>相关的、</w:t>
      </w:r>
      <w:r>
        <w:rPr>
          <w:rFonts w:ascii="Times New Roman" w:eastAsia="Times New Roman" w:hAnsi="Times New Roman" w:cs="Times New Roman"/>
        </w:rPr>
        <w:t>“</w:t>
      </w:r>
      <w:r>
        <w:t>招商银行</w:t>
      </w:r>
      <w:r>
        <w:rPr>
          <w:rFonts w:ascii="Times New Roman" w:eastAsia="Times New Roman" w:hAnsi="Times New Roman" w:cs="Times New Roman"/>
        </w:rPr>
        <w:t>”</w:t>
      </w:r>
      <w:r>
        <w:t>与</w:t>
      </w:r>
      <w:r>
        <w:rPr>
          <w:rFonts w:ascii="Times New Roman" w:eastAsia="Times New Roman" w:hAnsi="Times New Roman" w:cs="Times New Roman"/>
        </w:rPr>
        <w:t>“</w:t>
      </w:r>
      <w:r>
        <w:t>抵押人</w:t>
      </w:r>
      <w:r>
        <w:rPr>
          <w:rFonts w:ascii="Times New Roman" w:eastAsia="Times New Roman" w:hAnsi="Times New Roman" w:cs="Times New Roman"/>
        </w:rPr>
        <w:t>”</w:t>
      </w:r>
      <w:r>
        <w:t>之间关于</w:t>
      </w:r>
      <w:r>
        <w:rPr>
          <w:rFonts w:ascii="Times New Roman" w:eastAsia="Times New Roman" w:hAnsi="Times New Roman" w:cs="Times New Roman"/>
        </w:rPr>
        <w:t>“</w:t>
      </w:r>
      <w:r>
        <w:t>抵押人</w:t>
      </w:r>
      <w:r>
        <w:rPr>
          <w:rFonts w:ascii="Times New Roman" w:eastAsia="Times New Roman" w:hAnsi="Times New Roman" w:cs="Times New Roman"/>
        </w:rPr>
        <w:t xml:space="preserve">” </w:t>
      </w:r>
      <w:r>
        <w:t>向</w:t>
      </w:r>
      <w:r>
        <w:rPr>
          <w:rFonts w:ascii="Times New Roman" w:eastAsia="Times New Roman" w:hAnsi="Times New Roman" w:cs="Times New Roman"/>
        </w:rPr>
        <w:t>“</w:t>
      </w:r>
      <w:r>
        <w:t>招商银行</w:t>
      </w:r>
      <w:r>
        <w:rPr>
          <w:rFonts w:ascii="Times New Roman" w:eastAsia="Times New Roman" w:hAnsi="Times New Roman" w:cs="Times New Roman"/>
        </w:rPr>
        <w:t>”</w:t>
      </w:r>
      <w:r>
        <w:t>提供抵押担保的合同及其所有变更、补充及附属文件。</w:t>
      </w:r>
      <w:r>
        <w:rPr>
          <w:rFonts w:ascii="Times New Roman" w:eastAsia="Times New Roman" w:hAnsi="Times New Roman" w:cs="Times New Roman"/>
          <w:b/>
        </w:rPr>
        <w:t xml:space="preserve"> </w:t>
      </w:r>
    </w:p>
    <w:p w:rsidR="00C96E15" w:rsidRDefault="00210070">
      <w:pPr>
        <w:numPr>
          <w:ilvl w:val="0"/>
          <w:numId w:val="54"/>
        </w:numPr>
        <w:spacing w:after="172"/>
        <w:ind w:right="4" w:hanging="720"/>
      </w:pPr>
      <w:r>
        <w:t>担保合同：系指抵押合同和保证合同的统称。</w:t>
      </w:r>
      <w:r>
        <w:rPr>
          <w:rFonts w:ascii="Times New Roman" w:eastAsia="Times New Roman" w:hAnsi="Times New Roman" w:cs="Times New Roman"/>
        </w:rPr>
        <w:t xml:space="preserve"> </w:t>
      </w:r>
    </w:p>
    <w:p w:rsidR="00C96E15" w:rsidRDefault="00210070">
      <w:pPr>
        <w:numPr>
          <w:ilvl w:val="0"/>
          <w:numId w:val="54"/>
        </w:numPr>
        <w:ind w:right="4" w:hanging="720"/>
      </w:pPr>
      <w:r>
        <w:t>抵押车辆：系指作为</w:t>
      </w:r>
      <w:r>
        <w:rPr>
          <w:rFonts w:ascii="Times New Roman" w:eastAsia="Times New Roman" w:hAnsi="Times New Roman" w:cs="Times New Roman"/>
        </w:rPr>
        <w:t>“</w:t>
      </w:r>
      <w:r>
        <w:t>抵押权</w:t>
      </w:r>
      <w:r>
        <w:rPr>
          <w:rFonts w:ascii="Times New Roman" w:eastAsia="Times New Roman" w:hAnsi="Times New Roman" w:cs="Times New Roman"/>
        </w:rPr>
        <w:t>”</w:t>
      </w:r>
      <w:r>
        <w:t>标的的车辆。</w:t>
      </w:r>
      <w:r>
        <w:rPr>
          <w:rFonts w:ascii="Times New Roman" w:eastAsia="Times New Roman" w:hAnsi="Times New Roman" w:cs="Times New Roman"/>
          <w:b/>
        </w:rPr>
        <w:t xml:space="preserve"> </w:t>
      </w:r>
    </w:p>
    <w:p w:rsidR="00C96E15" w:rsidRDefault="00210070">
      <w:pPr>
        <w:numPr>
          <w:ilvl w:val="0"/>
          <w:numId w:val="54"/>
        </w:numPr>
        <w:spacing w:after="124" w:line="404" w:lineRule="auto"/>
        <w:ind w:right="4" w:hanging="720"/>
      </w:pPr>
      <w:r>
        <w:t>抵押权：系指为担保</w:t>
      </w:r>
      <w:r>
        <w:rPr>
          <w:rFonts w:ascii="Times New Roman" w:eastAsia="Times New Roman" w:hAnsi="Times New Roman" w:cs="Times New Roman"/>
        </w:rPr>
        <w:t>“</w:t>
      </w:r>
      <w:r>
        <w:t>汽车分期</w:t>
      </w:r>
      <w:r>
        <w:rPr>
          <w:rFonts w:ascii="Times New Roman" w:eastAsia="Times New Roman" w:hAnsi="Times New Roman" w:cs="Times New Roman"/>
        </w:rPr>
        <w:t>”</w:t>
      </w:r>
      <w:r>
        <w:t>的偿还而为</w:t>
      </w:r>
      <w:r>
        <w:rPr>
          <w:rFonts w:ascii="Times New Roman" w:eastAsia="Times New Roman" w:hAnsi="Times New Roman" w:cs="Times New Roman"/>
        </w:rPr>
        <w:t>“</w:t>
      </w:r>
      <w:r>
        <w:t>招商银行</w:t>
      </w:r>
      <w:r>
        <w:rPr>
          <w:rFonts w:ascii="Times New Roman" w:eastAsia="Times New Roman" w:hAnsi="Times New Roman" w:cs="Times New Roman"/>
        </w:rPr>
        <w:t>”</w:t>
      </w:r>
      <w:r>
        <w:t>设定的以</w:t>
      </w:r>
      <w:r>
        <w:rPr>
          <w:rFonts w:ascii="Times New Roman" w:eastAsia="Times New Roman" w:hAnsi="Times New Roman" w:cs="Times New Roman"/>
        </w:rPr>
        <w:t>“</w:t>
      </w:r>
      <w:r>
        <w:t>抵押车辆</w:t>
      </w:r>
      <w:r>
        <w:rPr>
          <w:rFonts w:ascii="Times New Roman" w:eastAsia="Times New Roman" w:hAnsi="Times New Roman" w:cs="Times New Roman"/>
        </w:rPr>
        <w:t>”</w:t>
      </w:r>
      <w:r>
        <w:t>为抵押物的抵押权，并且该</w:t>
      </w:r>
      <w:r>
        <w:rPr>
          <w:rFonts w:ascii="Times New Roman" w:eastAsia="Times New Roman" w:hAnsi="Times New Roman" w:cs="Times New Roman"/>
        </w:rPr>
        <w:t>“</w:t>
      </w:r>
      <w:r>
        <w:t>抵押权</w:t>
      </w:r>
      <w:r>
        <w:rPr>
          <w:rFonts w:ascii="Times New Roman" w:eastAsia="Times New Roman" w:hAnsi="Times New Roman" w:cs="Times New Roman"/>
        </w:rPr>
        <w:t>”</w:t>
      </w:r>
      <w:r>
        <w:t>已办理相关抵押登记手续。</w:t>
      </w:r>
      <w:r>
        <w:rPr>
          <w:rFonts w:ascii="Times New Roman" w:eastAsia="Times New Roman" w:hAnsi="Times New Roman" w:cs="Times New Roman"/>
          <w:b/>
        </w:rPr>
        <w:t xml:space="preserve"> </w:t>
      </w:r>
    </w:p>
    <w:p w:rsidR="00C96E15" w:rsidRDefault="00210070">
      <w:pPr>
        <w:numPr>
          <w:ilvl w:val="0"/>
          <w:numId w:val="54"/>
        </w:numPr>
        <w:spacing w:after="104" w:line="397" w:lineRule="auto"/>
        <w:ind w:right="4" w:hanging="720"/>
      </w:pPr>
      <w:r>
        <w:t>账户记录：就一项</w:t>
      </w:r>
      <w:r>
        <w:rPr>
          <w:rFonts w:ascii="Times New Roman" w:eastAsia="Times New Roman" w:hAnsi="Times New Roman" w:cs="Times New Roman"/>
        </w:rPr>
        <w:t>“</w:t>
      </w:r>
      <w:r>
        <w:t>资产</w:t>
      </w:r>
      <w:r>
        <w:rPr>
          <w:rFonts w:ascii="Times New Roman" w:eastAsia="Times New Roman" w:hAnsi="Times New Roman" w:cs="Times New Roman"/>
        </w:rPr>
        <w:t>”</w:t>
      </w:r>
      <w:r>
        <w:t>而言，系指在</w:t>
      </w:r>
      <w:r>
        <w:rPr>
          <w:rFonts w:ascii="Times New Roman" w:eastAsia="Times New Roman" w:hAnsi="Times New Roman" w:cs="Times New Roman"/>
        </w:rPr>
        <w:t>“</w:t>
      </w:r>
      <w:r>
        <w:t>信托生效日</w:t>
      </w:r>
      <w:r>
        <w:rPr>
          <w:rFonts w:ascii="Times New Roman" w:eastAsia="Times New Roman" w:hAnsi="Times New Roman" w:cs="Times New Roman"/>
        </w:rPr>
        <w:t>”</w:t>
      </w:r>
      <w:r>
        <w:t>或</w:t>
      </w:r>
      <w:r>
        <w:rPr>
          <w:rFonts w:ascii="Times New Roman" w:eastAsia="Times New Roman" w:hAnsi="Times New Roman" w:cs="Times New Roman"/>
        </w:rPr>
        <w:t>“</w:t>
      </w:r>
      <w:r>
        <w:t>持续购买日</w:t>
      </w:r>
      <w:r>
        <w:rPr>
          <w:rFonts w:ascii="Times New Roman" w:eastAsia="Times New Roman" w:hAnsi="Times New Roman" w:cs="Times New Roman"/>
        </w:rPr>
        <w:t>”</w:t>
      </w:r>
      <w:r>
        <w:t>（分别适用于</w:t>
      </w:r>
      <w:r>
        <w:rPr>
          <w:rFonts w:ascii="Times New Roman" w:eastAsia="Times New Roman" w:hAnsi="Times New Roman" w:cs="Times New Roman"/>
        </w:rPr>
        <w:t>“</w:t>
      </w:r>
      <w:r>
        <w:t>发起机构</w:t>
      </w:r>
      <w:r>
        <w:rPr>
          <w:rFonts w:ascii="Times New Roman" w:eastAsia="Times New Roman" w:hAnsi="Times New Roman" w:cs="Times New Roman"/>
        </w:rPr>
        <w:t>”</w:t>
      </w:r>
      <w:r>
        <w:t>信托或出售给</w:t>
      </w:r>
      <w:r>
        <w:rPr>
          <w:rFonts w:ascii="Times New Roman" w:eastAsia="Times New Roman" w:hAnsi="Times New Roman" w:cs="Times New Roman"/>
        </w:rPr>
        <w:t>“</w:t>
      </w:r>
      <w:r>
        <w:t>受托机构</w:t>
      </w:r>
      <w:r>
        <w:rPr>
          <w:rFonts w:ascii="Times New Roman" w:eastAsia="Times New Roman" w:hAnsi="Times New Roman" w:cs="Times New Roman"/>
        </w:rPr>
        <w:t>”</w:t>
      </w:r>
      <w:r>
        <w:t>的</w:t>
      </w:r>
      <w:r>
        <w:rPr>
          <w:rFonts w:ascii="Times New Roman" w:eastAsia="Times New Roman" w:hAnsi="Times New Roman" w:cs="Times New Roman"/>
        </w:rPr>
        <w:t>“</w:t>
      </w:r>
      <w:r>
        <w:t>资产</w:t>
      </w:r>
      <w:r>
        <w:rPr>
          <w:rFonts w:ascii="Times New Roman" w:eastAsia="Times New Roman" w:hAnsi="Times New Roman" w:cs="Times New Roman"/>
        </w:rPr>
        <w:t>”</w:t>
      </w:r>
      <w:r>
        <w:t>，下同）前由</w:t>
      </w:r>
      <w:r>
        <w:rPr>
          <w:rFonts w:ascii="Times New Roman" w:eastAsia="Times New Roman" w:hAnsi="Times New Roman" w:cs="Times New Roman"/>
        </w:rPr>
        <w:t>“</w:t>
      </w:r>
      <w:r>
        <w:t>发起机构</w:t>
      </w:r>
      <w:r>
        <w:rPr>
          <w:rFonts w:ascii="Times New Roman" w:eastAsia="Times New Roman" w:hAnsi="Times New Roman" w:cs="Times New Roman"/>
        </w:rPr>
        <w:t>”</w:t>
      </w:r>
      <w:r>
        <w:t>或其代理人，或在</w:t>
      </w:r>
      <w:r>
        <w:rPr>
          <w:rFonts w:ascii="Times New Roman" w:eastAsia="Times New Roman" w:hAnsi="Times New Roman" w:cs="Times New Roman"/>
        </w:rPr>
        <w:t>“</w:t>
      </w:r>
      <w:r>
        <w:t>信托生效日</w:t>
      </w:r>
      <w:r>
        <w:rPr>
          <w:rFonts w:ascii="Times New Roman" w:eastAsia="Times New Roman" w:hAnsi="Times New Roman" w:cs="Times New Roman"/>
        </w:rPr>
        <w:t>”</w:t>
      </w:r>
      <w:r>
        <w:t>或</w:t>
      </w:r>
      <w:r>
        <w:rPr>
          <w:rFonts w:ascii="Times New Roman" w:eastAsia="Times New Roman" w:hAnsi="Times New Roman" w:cs="Times New Roman"/>
        </w:rPr>
        <w:t>“</w:t>
      </w:r>
      <w:r>
        <w:t>持续购买日</w:t>
      </w:r>
      <w:r>
        <w:rPr>
          <w:rFonts w:ascii="Times New Roman" w:eastAsia="Times New Roman" w:hAnsi="Times New Roman" w:cs="Times New Roman"/>
        </w:rPr>
        <w:t>”</w:t>
      </w:r>
      <w:r>
        <w:t>后由</w:t>
      </w:r>
      <w:r>
        <w:rPr>
          <w:rFonts w:ascii="Times New Roman" w:eastAsia="Times New Roman" w:hAnsi="Times New Roman" w:cs="Times New Roman"/>
        </w:rPr>
        <w:t>“</w:t>
      </w:r>
      <w:r>
        <w:t>贷款服务机构</w:t>
      </w:r>
      <w:r>
        <w:rPr>
          <w:rFonts w:ascii="Times New Roman" w:eastAsia="Times New Roman" w:hAnsi="Times New Roman" w:cs="Times New Roman"/>
        </w:rPr>
        <w:t>”</w:t>
      </w:r>
      <w:r>
        <w:t>或其代理人，持有或维护的、为支持或担保该等</w:t>
      </w:r>
      <w:r>
        <w:rPr>
          <w:rFonts w:ascii="Times New Roman" w:eastAsia="Times New Roman" w:hAnsi="Times New Roman" w:cs="Times New Roman"/>
        </w:rPr>
        <w:t>“</w:t>
      </w:r>
      <w:r>
        <w:t>资产</w:t>
      </w:r>
      <w:r>
        <w:rPr>
          <w:rFonts w:ascii="Times New Roman" w:eastAsia="Times New Roman" w:hAnsi="Times New Roman" w:cs="Times New Roman"/>
        </w:rPr>
        <w:t>”</w:t>
      </w:r>
      <w:r>
        <w:t>偿付的或与该等</w:t>
      </w:r>
      <w:r>
        <w:rPr>
          <w:rFonts w:ascii="Times New Roman" w:eastAsia="Times New Roman" w:hAnsi="Times New Roman" w:cs="Times New Roman"/>
        </w:rPr>
        <w:t>“</w:t>
      </w:r>
      <w:r>
        <w:t>资产</w:t>
      </w:r>
      <w:r>
        <w:rPr>
          <w:rFonts w:ascii="Times New Roman" w:eastAsia="Times New Roman" w:hAnsi="Times New Roman" w:cs="Times New Roman"/>
        </w:rPr>
        <w:t>”</w:t>
      </w:r>
      <w:r>
        <w:t xml:space="preserve">有关的、以实物形式或电子形式存在的所有文档、表单、凭证和其他任何性质的协议，包括但不限于 </w:t>
      </w:r>
      <w:r>
        <w:rPr>
          <w:rFonts w:ascii="Times New Roman" w:eastAsia="Times New Roman" w:hAnsi="Times New Roman" w:cs="Times New Roman"/>
        </w:rPr>
        <w:lastRenderedPageBreak/>
        <w:t>“</w:t>
      </w:r>
      <w:r>
        <w:t>汽车分期合同</w:t>
      </w:r>
      <w:r>
        <w:rPr>
          <w:rFonts w:ascii="Times New Roman" w:eastAsia="Times New Roman" w:hAnsi="Times New Roman" w:cs="Times New Roman"/>
        </w:rPr>
        <w:t>”</w:t>
      </w:r>
      <w:r>
        <w:t>、</w:t>
      </w:r>
      <w:r>
        <w:rPr>
          <w:rFonts w:ascii="Times New Roman" w:eastAsia="Times New Roman" w:hAnsi="Times New Roman" w:cs="Times New Roman"/>
        </w:rPr>
        <w:t>“</w:t>
      </w:r>
      <w:r>
        <w:t>抵押合同</w:t>
      </w:r>
      <w:r>
        <w:rPr>
          <w:rFonts w:ascii="Times New Roman" w:eastAsia="Times New Roman" w:hAnsi="Times New Roman" w:cs="Times New Roman"/>
        </w:rPr>
        <w:t>”</w:t>
      </w:r>
      <w:r>
        <w:t>、</w:t>
      </w:r>
      <w:r>
        <w:rPr>
          <w:rFonts w:ascii="Times New Roman" w:eastAsia="Times New Roman" w:hAnsi="Times New Roman" w:cs="Times New Roman"/>
        </w:rPr>
        <w:t>“</w:t>
      </w:r>
      <w:r>
        <w:t>保证合同</w:t>
      </w:r>
      <w:r>
        <w:rPr>
          <w:rFonts w:ascii="Times New Roman" w:eastAsia="Times New Roman" w:hAnsi="Times New Roman" w:cs="Times New Roman"/>
        </w:rPr>
        <w:t>”</w:t>
      </w:r>
      <w:r>
        <w:t>、抵押登记证明、</w:t>
      </w:r>
      <w:r>
        <w:rPr>
          <w:rFonts w:ascii="Times New Roman" w:eastAsia="Times New Roman" w:hAnsi="Times New Roman" w:cs="Times New Roman"/>
        </w:rPr>
        <w:t>“</w:t>
      </w:r>
      <w:r>
        <w:t>收款期间</w:t>
      </w:r>
      <w:r>
        <w:rPr>
          <w:rFonts w:ascii="Times New Roman" w:eastAsia="Times New Roman" w:hAnsi="Times New Roman" w:cs="Times New Roman"/>
        </w:rPr>
        <w:t>”</w:t>
      </w:r>
      <w:r>
        <w:t>的有关收款记录和凭证、</w:t>
      </w:r>
      <w:r>
        <w:rPr>
          <w:rFonts w:ascii="Times New Roman" w:eastAsia="Times New Roman" w:hAnsi="Times New Roman" w:cs="Times New Roman"/>
        </w:rPr>
        <w:t>“</w:t>
      </w:r>
      <w:r>
        <w:t>贷款服务机构</w:t>
      </w:r>
      <w:r>
        <w:rPr>
          <w:rFonts w:ascii="Times New Roman" w:eastAsia="Times New Roman" w:hAnsi="Times New Roman" w:cs="Times New Roman"/>
        </w:rPr>
        <w:t>”</w:t>
      </w:r>
      <w:r>
        <w:t>为提供</w:t>
      </w:r>
      <w:r>
        <w:rPr>
          <w:rFonts w:ascii="Times New Roman" w:eastAsia="Times New Roman" w:hAnsi="Times New Roman" w:cs="Times New Roman"/>
        </w:rPr>
        <w:t>“</w:t>
      </w:r>
      <w:r>
        <w:t>服务</w:t>
      </w:r>
      <w:r>
        <w:rPr>
          <w:rFonts w:ascii="Times New Roman" w:eastAsia="Times New Roman" w:hAnsi="Times New Roman" w:cs="Times New Roman"/>
        </w:rPr>
        <w:t>”</w:t>
      </w:r>
      <w:r>
        <w:t>而支出的费用的记录、凭证等。</w:t>
      </w:r>
      <w:r>
        <w:rPr>
          <w:rFonts w:ascii="Times New Roman" w:eastAsia="Times New Roman" w:hAnsi="Times New Roman" w:cs="Times New Roman"/>
        </w:rPr>
        <w:t xml:space="preserve"> </w:t>
      </w:r>
    </w:p>
    <w:p w:rsidR="00C96E15" w:rsidRDefault="00210070">
      <w:pPr>
        <w:spacing w:after="256" w:line="259" w:lineRule="auto"/>
        <w:ind w:left="482" w:right="0" w:firstLine="0"/>
      </w:pP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2</w:t>
      </w:r>
      <w:r>
        <w:t>、信托与信托财产</w:t>
      </w:r>
      <w:r>
        <w:rPr>
          <w:rFonts w:ascii="Times New Roman" w:eastAsia="Times New Roman" w:hAnsi="Times New Roman" w:cs="Times New Roman"/>
          <w:b/>
        </w:rPr>
        <w:t xml:space="preserve"> </w:t>
      </w:r>
    </w:p>
    <w:p w:rsidR="00C96E15" w:rsidRDefault="00210070">
      <w:pPr>
        <w:numPr>
          <w:ilvl w:val="0"/>
          <w:numId w:val="54"/>
        </w:numPr>
        <w:ind w:right="4" w:hanging="720"/>
      </w:pPr>
      <w:r>
        <w:t>信托：系指根据</w:t>
      </w:r>
      <w:r>
        <w:rPr>
          <w:rFonts w:ascii="Times New Roman" w:eastAsia="Times New Roman" w:hAnsi="Times New Roman" w:cs="Times New Roman"/>
        </w:rPr>
        <w:t>“</w:t>
      </w:r>
      <w:r>
        <w:t>《信托合同》</w:t>
      </w:r>
      <w:r>
        <w:rPr>
          <w:rFonts w:ascii="Times New Roman" w:eastAsia="Times New Roman" w:hAnsi="Times New Roman" w:cs="Times New Roman"/>
        </w:rPr>
        <w:t>”</w:t>
      </w:r>
      <w:r>
        <w:t xml:space="preserve">设立的和信 </w:t>
      </w:r>
      <w:r>
        <w:rPr>
          <w:rFonts w:ascii="Times New Roman" w:eastAsia="Times New Roman" w:hAnsi="Times New Roman" w:cs="Times New Roman"/>
        </w:rPr>
        <w:t xml:space="preserve">2015 </w:t>
      </w:r>
      <w:r>
        <w:t>年第二期汽车分期资产证券化信托。</w:t>
      </w:r>
      <w:r>
        <w:rPr>
          <w:rFonts w:ascii="Times New Roman" w:eastAsia="Times New Roman" w:hAnsi="Times New Roman" w:cs="Times New Roman"/>
        </w:rPr>
        <w:t xml:space="preserve"> </w:t>
      </w:r>
    </w:p>
    <w:p w:rsidR="00C96E15" w:rsidRDefault="00210070">
      <w:pPr>
        <w:numPr>
          <w:ilvl w:val="0"/>
          <w:numId w:val="54"/>
        </w:numPr>
        <w:spacing w:after="129" w:line="399" w:lineRule="auto"/>
        <w:ind w:right="4" w:hanging="720"/>
      </w:pPr>
      <w:r>
        <w:t>信托财产：系指</w:t>
      </w:r>
      <w:r>
        <w:rPr>
          <w:rFonts w:ascii="Times New Roman" w:eastAsia="Times New Roman" w:hAnsi="Times New Roman" w:cs="Times New Roman"/>
        </w:rPr>
        <w:t>“</w:t>
      </w:r>
      <w:r>
        <w:t>受托人</w:t>
      </w:r>
      <w:r>
        <w:rPr>
          <w:rFonts w:ascii="Times New Roman" w:eastAsia="Times New Roman" w:hAnsi="Times New Roman" w:cs="Times New Roman"/>
        </w:rPr>
        <w:t>”</w:t>
      </w:r>
      <w:r>
        <w:t>因承诺</w:t>
      </w:r>
      <w:r>
        <w:rPr>
          <w:rFonts w:ascii="Times New Roman" w:eastAsia="Times New Roman" w:hAnsi="Times New Roman" w:cs="Times New Roman"/>
        </w:rPr>
        <w:t>“</w:t>
      </w:r>
      <w:r>
        <w:t>信托</w:t>
      </w:r>
      <w:r>
        <w:rPr>
          <w:rFonts w:ascii="Times New Roman" w:eastAsia="Times New Roman" w:hAnsi="Times New Roman" w:cs="Times New Roman"/>
        </w:rPr>
        <w:t>”</w:t>
      </w:r>
      <w:r>
        <w:t>而在</w:t>
      </w:r>
      <w:r>
        <w:rPr>
          <w:rFonts w:ascii="Times New Roman" w:eastAsia="Times New Roman" w:hAnsi="Times New Roman" w:cs="Times New Roman"/>
        </w:rPr>
        <w:t>“</w:t>
      </w:r>
      <w:r>
        <w:t>信托生效日</w:t>
      </w:r>
      <w:r>
        <w:rPr>
          <w:rFonts w:ascii="Times New Roman" w:eastAsia="Times New Roman" w:hAnsi="Times New Roman" w:cs="Times New Roman"/>
        </w:rPr>
        <w:t>”</w:t>
      </w:r>
      <w:r>
        <w:t>从</w:t>
      </w:r>
      <w:r>
        <w:rPr>
          <w:rFonts w:ascii="Times New Roman" w:eastAsia="Times New Roman" w:hAnsi="Times New Roman" w:cs="Times New Roman"/>
        </w:rPr>
        <w:t>“</w:t>
      </w:r>
      <w:r>
        <w:t>委托人</w:t>
      </w:r>
      <w:r>
        <w:rPr>
          <w:rFonts w:ascii="Times New Roman" w:eastAsia="Times New Roman" w:hAnsi="Times New Roman" w:cs="Times New Roman"/>
        </w:rPr>
        <w:t>”</w:t>
      </w:r>
      <w:r>
        <w:t>处取得的</w:t>
      </w:r>
      <w:r>
        <w:rPr>
          <w:rFonts w:ascii="Times New Roman" w:eastAsia="Times New Roman" w:hAnsi="Times New Roman" w:cs="Times New Roman"/>
        </w:rPr>
        <w:t>“</w:t>
      </w:r>
      <w:r>
        <w:t>资产</w:t>
      </w:r>
      <w:r>
        <w:rPr>
          <w:rFonts w:ascii="Times New Roman" w:eastAsia="Times New Roman" w:hAnsi="Times New Roman" w:cs="Times New Roman"/>
        </w:rPr>
        <w:t>”</w:t>
      </w:r>
      <w:r>
        <w:t>、</w:t>
      </w:r>
      <w:r>
        <w:rPr>
          <w:rFonts w:ascii="Times New Roman" w:eastAsia="Times New Roman" w:hAnsi="Times New Roman" w:cs="Times New Roman"/>
        </w:rPr>
        <w:t>“</w:t>
      </w:r>
      <w:r>
        <w:t>回收款</w:t>
      </w:r>
      <w:r>
        <w:rPr>
          <w:rFonts w:ascii="Times New Roman" w:eastAsia="Times New Roman" w:hAnsi="Times New Roman" w:cs="Times New Roman"/>
        </w:rPr>
        <w:t>”</w:t>
      </w:r>
      <w:r>
        <w:t>，</w:t>
      </w:r>
      <w:r>
        <w:rPr>
          <w:rFonts w:ascii="Times New Roman" w:eastAsia="Times New Roman" w:hAnsi="Times New Roman" w:cs="Times New Roman"/>
        </w:rPr>
        <w:t>“</w:t>
      </w:r>
      <w:r>
        <w:t>受托人</w:t>
      </w:r>
      <w:r>
        <w:rPr>
          <w:rFonts w:ascii="Times New Roman" w:eastAsia="Times New Roman" w:hAnsi="Times New Roman" w:cs="Times New Roman"/>
        </w:rPr>
        <w:t>”</w:t>
      </w:r>
      <w:r>
        <w:t>在</w:t>
      </w:r>
      <w:r>
        <w:rPr>
          <w:rFonts w:ascii="Times New Roman" w:eastAsia="Times New Roman" w:hAnsi="Times New Roman" w:cs="Times New Roman"/>
        </w:rPr>
        <w:t>“</w:t>
      </w:r>
      <w:r>
        <w:t>信托生效日</w:t>
      </w:r>
      <w:r>
        <w:rPr>
          <w:rFonts w:ascii="Times New Roman" w:eastAsia="Times New Roman" w:hAnsi="Times New Roman" w:cs="Times New Roman"/>
        </w:rPr>
        <w:t>”</w:t>
      </w:r>
      <w:r>
        <w:t>后向</w:t>
      </w:r>
      <w:r>
        <w:rPr>
          <w:rFonts w:ascii="Times New Roman" w:eastAsia="Times New Roman" w:hAnsi="Times New Roman" w:cs="Times New Roman"/>
        </w:rPr>
        <w:t>“</w:t>
      </w:r>
      <w:r>
        <w:t>发起机构</w:t>
      </w:r>
      <w:r>
        <w:rPr>
          <w:rFonts w:ascii="Times New Roman" w:eastAsia="Times New Roman" w:hAnsi="Times New Roman" w:cs="Times New Roman"/>
        </w:rPr>
        <w:t>”</w:t>
      </w:r>
      <w:r>
        <w:t>持续购买的</w:t>
      </w:r>
      <w:r>
        <w:rPr>
          <w:rFonts w:ascii="Times New Roman" w:eastAsia="Times New Roman" w:hAnsi="Times New Roman" w:cs="Times New Roman"/>
        </w:rPr>
        <w:t>“</w:t>
      </w:r>
      <w:r>
        <w:t>资产</w:t>
      </w:r>
      <w:r>
        <w:rPr>
          <w:rFonts w:ascii="Times New Roman" w:eastAsia="Times New Roman" w:hAnsi="Times New Roman" w:cs="Times New Roman"/>
        </w:rPr>
        <w:t>”</w:t>
      </w:r>
      <w:r>
        <w:t>，以及</w:t>
      </w:r>
      <w:r>
        <w:rPr>
          <w:rFonts w:ascii="Times New Roman" w:eastAsia="Times New Roman" w:hAnsi="Times New Roman" w:cs="Times New Roman"/>
        </w:rPr>
        <w:t>“</w:t>
      </w:r>
      <w:r>
        <w:t>受托人</w:t>
      </w:r>
      <w:r>
        <w:rPr>
          <w:rFonts w:ascii="Times New Roman" w:eastAsia="Times New Roman" w:hAnsi="Times New Roman" w:cs="Times New Roman"/>
        </w:rPr>
        <w:t>”</w:t>
      </w:r>
      <w:r>
        <w:t>因对前述</w:t>
      </w:r>
      <w:r>
        <w:rPr>
          <w:rFonts w:ascii="Times New Roman" w:eastAsia="Times New Roman" w:hAnsi="Times New Roman" w:cs="Times New Roman"/>
        </w:rPr>
        <w:t>“</w:t>
      </w:r>
      <w:r>
        <w:t>资产</w:t>
      </w:r>
      <w:r>
        <w:rPr>
          <w:rFonts w:ascii="Times New Roman" w:eastAsia="Times New Roman" w:hAnsi="Times New Roman" w:cs="Times New Roman"/>
        </w:rPr>
        <w:t>”</w:t>
      </w:r>
      <w:r>
        <w:t>、</w:t>
      </w:r>
      <w:r>
        <w:rPr>
          <w:rFonts w:ascii="Times New Roman" w:eastAsia="Times New Roman" w:hAnsi="Times New Roman" w:cs="Times New Roman"/>
        </w:rPr>
        <w:t>“</w:t>
      </w:r>
      <w:r>
        <w:t>回收款</w:t>
      </w:r>
      <w:r>
        <w:rPr>
          <w:rFonts w:ascii="Times New Roman" w:eastAsia="Times New Roman" w:hAnsi="Times New Roman" w:cs="Times New Roman"/>
        </w:rPr>
        <w:t>”</w:t>
      </w:r>
      <w:r>
        <w:t>等管理、运用、处分或者其他情形而取得的财产的总和。</w:t>
      </w:r>
      <w:r>
        <w:rPr>
          <w:rFonts w:ascii="Times New Roman" w:eastAsia="Times New Roman" w:hAnsi="Times New Roman" w:cs="Times New Roman"/>
        </w:rPr>
        <w:t xml:space="preserve"> </w:t>
      </w:r>
    </w:p>
    <w:p w:rsidR="00C96E15" w:rsidRDefault="00210070">
      <w:pPr>
        <w:numPr>
          <w:ilvl w:val="0"/>
          <w:numId w:val="54"/>
        </w:numPr>
        <w:ind w:right="4" w:hanging="720"/>
      </w:pPr>
      <w:r>
        <w:t>信托资金：系指</w:t>
      </w:r>
      <w:r>
        <w:rPr>
          <w:rFonts w:ascii="Times New Roman" w:eastAsia="Times New Roman" w:hAnsi="Times New Roman" w:cs="Times New Roman"/>
        </w:rPr>
        <w:t>“</w:t>
      </w:r>
      <w:r>
        <w:t>信托财产</w:t>
      </w:r>
      <w:r>
        <w:rPr>
          <w:rFonts w:ascii="Times New Roman" w:eastAsia="Times New Roman" w:hAnsi="Times New Roman" w:cs="Times New Roman"/>
        </w:rPr>
        <w:t>”</w:t>
      </w:r>
      <w:r>
        <w:t>中表现为货币形式的部分。</w:t>
      </w:r>
      <w:r>
        <w:rPr>
          <w:rFonts w:ascii="Times New Roman" w:eastAsia="Times New Roman" w:hAnsi="Times New Roman" w:cs="Times New Roman"/>
        </w:rPr>
        <w:t xml:space="preserve"> </w:t>
      </w:r>
    </w:p>
    <w:p w:rsidR="00C96E15" w:rsidRDefault="00210070">
      <w:pPr>
        <w:numPr>
          <w:ilvl w:val="0"/>
          <w:numId w:val="54"/>
        </w:numPr>
        <w:ind w:right="4" w:hanging="720"/>
      </w:pPr>
      <w:r>
        <w:t>保管资金：系指</w:t>
      </w:r>
      <w:r>
        <w:rPr>
          <w:rFonts w:ascii="Times New Roman" w:eastAsia="Times New Roman" w:hAnsi="Times New Roman" w:cs="Times New Roman"/>
        </w:rPr>
        <w:t>“</w:t>
      </w:r>
      <w:r>
        <w:t>信托账户</w:t>
      </w:r>
      <w:r>
        <w:rPr>
          <w:rFonts w:ascii="Times New Roman" w:eastAsia="Times New Roman" w:hAnsi="Times New Roman" w:cs="Times New Roman"/>
        </w:rPr>
        <w:t>”</w:t>
      </w:r>
      <w:r>
        <w:t>中的资金。</w:t>
      </w:r>
      <w:r>
        <w:rPr>
          <w:rFonts w:ascii="Times New Roman" w:eastAsia="Times New Roman" w:hAnsi="Times New Roman" w:cs="Times New Roman"/>
        </w:rPr>
        <w:t xml:space="preserve"> </w:t>
      </w:r>
    </w:p>
    <w:p w:rsidR="00C96E15" w:rsidRDefault="00210070">
      <w:pPr>
        <w:numPr>
          <w:ilvl w:val="0"/>
          <w:numId w:val="54"/>
        </w:numPr>
        <w:spacing w:after="121" w:line="404" w:lineRule="auto"/>
        <w:ind w:right="4" w:hanging="720"/>
      </w:pPr>
      <w:r>
        <w:t>回收款：系指</w:t>
      </w:r>
      <w:r>
        <w:rPr>
          <w:rFonts w:ascii="Times New Roman" w:eastAsia="Times New Roman" w:hAnsi="Times New Roman" w:cs="Times New Roman"/>
        </w:rPr>
        <w:t>“</w:t>
      </w:r>
      <w:r>
        <w:t>信托财产</w:t>
      </w:r>
      <w:r>
        <w:rPr>
          <w:rFonts w:ascii="Times New Roman" w:eastAsia="Times New Roman" w:hAnsi="Times New Roman" w:cs="Times New Roman"/>
        </w:rPr>
        <w:t>”</w:t>
      </w:r>
      <w:r>
        <w:t>项下已实际回收的款项，包括</w:t>
      </w:r>
      <w:r>
        <w:rPr>
          <w:rFonts w:ascii="Times New Roman" w:eastAsia="Times New Roman" w:hAnsi="Times New Roman" w:cs="Times New Roman"/>
        </w:rPr>
        <w:t>“</w:t>
      </w:r>
      <w:r>
        <w:t>本金回收款</w:t>
      </w:r>
      <w:r>
        <w:rPr>
          <w:rFonts w:ascii="Times New Roman" w:eastAsia="Times New Roman" w:hAnsi="Times New Roman" w:cs="Times New Roman"/>
        </w:rPr>
        <w:t>”</w:t>
      </w:r>
      <w:r>
        <w:t>和</w:t>
      </w:r>
      <w:r>
        <w:rPr>
          <w:rFonts w:ascii="Times New Roman" w:eastAsia="Times New Roman" w:hAnsi="Times New Roman" w:cs="Times New Roman"/>
        </w:rPr>
        <w:t>“</w:t>
      </w:r>
      <w:r>
        <w:t>收入回收款</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ind w:right="4" w:hanging="720"/>
      </w:pPr>
      <w:r>
        <w:t>本金回收款：系指</w:t>
      </w:r>
      <w:r>
        <w:rPr>
          <w:rFonts w:ascii="Times New Roman" w:eastAsia="Times New Roman" w:hAnsi="Times New Roman" w:cs="Times New Roman"/>
        </w:rPr>
        <w:t>“</w:t>
      </w:r>
      <w:r>
        <w:t>回收款</w:t>
      </w:r>
      <w:r>
        <w:rPr>
          <w:rFonts w:ascii="Times New Roman" w:eastAsia="Times New Roman" w:hAnsi="Times New Roman" w:cs="Times New Roman"/>
        </w:rPr>
        <w:t>”</w:t>
      </w:r>
      <w:r>
        <w:t>中的以下各项：</w:t>
      </w:r>
      <w:r>
        <w:rPr>
          <w:rFonts w:ascii="Times New Roman" w:eastAsia="Times New Roman" w:hAnsi="Times New Roman" w:cs="Times New Roman"/>
          <w:b/>
        </w:rPr>
        <w:t xml:space="preserve"> </w:t>
      </w:r>
    </w:p>
    <w:p w:rsidR="00C96E15" w:rsidRDefault="00210070">
      <w:pPr>
        <w:numPr>
          <w:ilvl w:val="4"/>
          <w:numId w:val="71"/>
        </w:numPr>
        <w:ind w:right="4" w:hanging="420"/>
      </w:pPr>
      <w:r>
        <w:rPr>
          <w:rFonts w:ascii="Times New Roman" w:eastAsia="Times New Roman" w:hAnsi="Times New Roman" w:cs="Times New Roman"/>
        </w:rPr>
        <w:t>“</w:t>
      </w:r>
      <w:r>
        <w:t>借款人</w:t>
      </w:r>
      <w:r>
        <w:rPr>
          <w:rFonts w:ascii="Times New Roman" w:eastAsia="Times New Roman" w:hAnsi="Times New Roman" w:cs="Times New Roman"/>
        </w:rPr>
        <w:t>”</w:t>
      </w:r>
      <w:r>
        <w:t>偿还的</w:t>
      </w:r>
      <w:r>
        <w:rPr>
          <w:rFonts w:ascii="Times New Roman" w:eastAsia="Times New Roman" w:hAnsi="Times New Roman" w:cs="Times New Roman"/>
        </w:rPr>
        <w:t>“</w:t>
      </w:r>
      <w:r>
        <w:t>汽车分期</w:t>
      </w:r>
      <w:r>
        <w:rPr>
          <w:rFonts w:ascii="Times New Roman" w:eastAsia="Times New Roman" w:hAnsi="Times New Roman" w:cs="Times New Roman"/>
        </w:rPr>
        <w:t>”</w:t>
      </w:r>
      <w:r>
        <w:t>本金；</w:t>
      </w:r>
      <w:r>
        <w:rPr>
          <w:rFonts w:ascii="Times New Roman" w:eastAsia="Times New Roman" w:hAnsi="Times New Roman" w:cs="Times New Roman"/>
        </w:rPr>
        <w:t xml:space="preserve"> </w:t>
      </w:r>
    </w:p>
    <w:p w:rsidR="00C96E15" w:rsidRDefault="00210070">
      <w:pPr>
        <w:numPr>
          <w:ilvl w:val="4"/>
          <w:numId w:val="71"/>
        </w:numPr>
        <w:spacing w:after="130" w:line="401" w:lineRule="auto"/>
        <w:ind w:right="4" w:hanging="420"/>
      </w:pPr>
      <w:r>
        <w:t>在</w:t>
      </w:r>
      <w:r>
        <w:rPr>
          <w:rFonts w:ascii="Times New Roman" w:eastAsia="Times New Roman" w:hAnsi="Times New Roman" w:cs="Times New Roman"/>
        </w:rPr>
        <w:t>“</w:t>
      </w:r>
      <w:r>
        <w:t>借款人</w:t>
      </w:r>
      <w:r>
        <w:rPr>
          <w:rFonts w:ascii="Times New Roman" w:eastAsia="Times New Roman" w:hAnsi="Times New Roman" w:cs="Times New Roman"/>
        </w:rPr>
        <w:t>”</w:t>
      </w:r>
      <w:r>
        <w:t>对其债务本金行使法定抵销权后，</w:t>
      </w:r>
      <w:r>
        <w:rPr>
          <w:rFonts w:ascii="Times New Roman" w:eastAsia="Times New Roman" w:hAnsi="Times New Roman" w:cs="Times New Roman"/>
        </w:rPr>
        <w:t>“</w:t>
      </w:r>
      <w:r>
        <w:t>发起机构</w:t>
      </w:r>
      <w:r>
        <w:rPr>
          <w:rFonts w:ascii="Times New Roman" w:eastAsia="Times New Roman" w:hAnsi="Times New Roman" w:cs="Times New Roman"/>
        </w:rPr>
        <w:t>”</w:t>
      </w:r>
      <w:r>
        <w:t>就被抵销的债务本金所支付的相应本金部分；</w:t>
      </w:r>
      <w:r>
        <w:rPr>
          <w:rFonts w:ascii="Times New Roman" w:eastAsia="Times New Roman" w:hAnsi="Times New Roman" w:cs="Times New Roman"/>
        </w:rPr>
        <w:t xml:space="preserve"> </w:t>
      </w:r>
    </w:p>
    <w:p w:rsidR="00C96E15" w:rsidRDefault="00210070">
      <w:pPr>
        <w:numPr>
          <w:ilvl w:val="4"/>
          <w:numId w:val="71"/>
        </w:numPr>
        <w:spacing w:after="128" w:line="402" w:lineRule="auto"/>
        <w:ind w:right="4" w:hanging="420"/>
      </w:pPr>
      <w:r>
        <w:rPr>
          <w:rFonts w:ascii="Times New Roman" w:eastAsia="Times New Roman" w:hAnsi="Times New Roman" w:cs="Times New Roman"/>
        </w:rPr>
        <w:lastRenderedPageBreak/>
        <w:t>“</w:t>
      </w:r>
      <w:r>
        <w:t>发起机构</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或</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支付的任何</w:t>
      </w:r>
      <w:r>
        <w:rPr>
          <w:rFonts w:ascii="Times New Roman" w:eastAsia="Times New Roman" w:hAnsi="Times New Roman" w:cs="Times New Roman"/>
        </w:rPr>
        <w:t>“</w:t>
      </w:r>
      <w:r>
        <w:t>赎回价格</w:t>
      </w:r>
      <w:r>
        <w:rPr>
          <w:rFonts w:ascii="Times New Roman" w:eastAsia="Times New Roman" w:hAnsi="Times New Roman" w:cs="Times New Roman"/>
        </w:rPr>
        <w:t>”</w:t>
      </w:r>
      <w:r>
        <w:t>中所含的本金部分；</w:t>
      </w:r>
      <w:r>
        <w:rPr>
          <w:rFonts w:ascii="Times New Roman" w:eastAsia="Times New Roman" w:hAnsi="Times New Roman" w:cs="Times New Roman"/>
        </w:rPr>
        <w:t xml:space="preserve"> </w:t>
      </w:r>
    </w:p>
    <w:p w:rsidR="00C96E15" w:rsidRDefault="00210070">
      <w:pPr>
        <w:numPr>
          <w:ilvl w:val="4"/>
          <w:numId w:val="71"/>
        </w:numPr>
        <w:ind w:right="4" w:hanging="420"/>
      </w:pPr>
      <w:r>
        <w:rPr>
          <w:rFonts w:ascii="Times New Roman" w:eastAsia="Times New Roman" w:hAnsi="Times New Roman" w:cs="Times New Roman"/>
        </w:rPr>
        <w:t>“</w:t>
      </w:r>
      <w:r>
        <w:t>委托人</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支付的</w:t>
      </w:r>
      <w:r>
        <w:rPr>
          <w:rFonts w:ascii="Times New Roman" w:eastAsia="Times New Roman" w:hAnsi="Times New Roman" w:cs="Times New Roman"/>
        </w:rPr>
        <w:t>“</w:t>
      </w:r>
      <w:r>
        <w:t>清仓回购价格</w:t>
      </w:r>
      <w:r>
        <w:rPr>
          <w:rFonts w:ascii="Times New Roman" w:eastAsia="Times New Roman" w:hAnsi="Times New Roman" w:cs="Times New Roman"/>
        </w:rPr>
        <w:t>”</w:t>
      </w:r>
      <w:r>
        <w:t>中的本金部分；</w:t>
      </w:r>
      <w:r>
        <w:rPr>
          <w:rFonts w:ascii="Times New Roman" w:eastAsia="Times New Roman" w:hAnsi="Times New Roman" w:cs="Times New Roman"/>
        </w:rPr>
        <w:t xml:space="preserve"> </w:t>
      </w:r>
    </w:p>
    <w:p w:rsidR="00C96E15" w:rsidRDefault="00210070">
      <w:pPr>
        <w:numPr>
          <w:ilvl w:val="4"/>
          <w:numId w:val="71"/>
        </w:numPr>
        <w:spacing w:after="169"/>
        <w:ind w:right="4" w:hanging="420"/>
      </w:pPr>
      <w:r>
        <w:rPr>
          <w:rFonts w:ascii="Times New Roman" w:eastAsia="Times New Roman" w:hAnsi="Times New Roman" w:cs="Times New Roman"/>
        </w:rPr>
        <w:t>“</w:t>
      </w:r>
      <w:r>
        <w:t>违约汽车分期</w:t>
      </w:r>
      <w:r>
        <w:rPr>
          <w:rFonts w:ascii="Times New Roman" w:eastAsia="Times New Roman" w:hAnsi="Times New Roman" w:cs="Times New Roman"/>
        </w:rPr>
        <w:t>”</w:t>
      </w:r>
      <w:r>
        <w:t>回收资金中可记入本金的所有金额，减去未能从</w:t>
      </w:r>
      <w:r>
        <w:rPr>
          <w:rFonts w:ascii="Times New Roman" w:eastAsia="Times New Roman" w:hAnsi="Times New Roman" w:cs="Times New Roman"/>
        </w:rPr>
        <w:t>“</w:t>
      </w:r>
      <w:r>
        <w:t>收入回收款</w:t>
      </w:r>
      <w:r>
        <w:rPr>
          <w:rFonts w:ascii="Times New Roman" w:eastAsia="Times New Roman" w:hAnsi="Times New Roman" w:cs="Times New Roman"/>
        </w:rPr>
        <w:t>”</w:t>
      </w:r>
    </w:p>
    <w:p w:rsidR="00C96E15" w:rsidRDefault="00210070">
      <w:pPr>
        <w:ind w:left="1148" w:right="4"/>
      </w:pPr>
      <w:r>
        <w:t>（</w:t>
      </w:r>
      <w:r>
        <w:rPr>
          <w:rFonts w:ascii="Times New Roman" w:eastAsia="Times New Roman" w:hAnsi="Times New Roman" w:cs="Times New Roman"/>
        </w:rPr>
        <w:t>c</w:t>
      </w:r>
      <w:r>
        <w:t>）项中扣除的</w:t>
      </w:r>
      <w:r>
        <w:rPr>
          <w:rFonts w:ascii="Times New Roman" w:eastAsia="Times New Roman" w:hAnsi="Times New Roman" w:cs="Times New Roman"/>
        </w:rPr>
        <w:t>“</w:t>
      </w:r>
      <w:r>
        <w:t>执行费用</w:t>
      </w:r>
      <w:r>
        <w:rPr>
          <w:rFonts w:ascii="Times New Roman" w:eastAsia="Times New Roman" w:hAnsi="Times New Roman" w:cs="Times New Roman"/>
        </w:rPr>
        <w:t>”</w:t>
      </w:r>
      <w:r>
        <w:t>之后的剩余金额（如有）；</w:t>
      </w:r>
      <w:r>
        <w:rPr>
          <w:rFonts w:ascii="Times New Roman" w:eastAsia="Times New Roman" w:hAnsi="Times New Roman" w:cs="Times New Roman"/>
        </w:rPr>
        <w:t xml:space="preserve"> </w:t>
      </w:r>
    </w:p>
    <w:p w:rsidR="00C96E15" w:rsidRDefault="00210070">
      <w:pPr>
        <w:numPr>
          <w:ilvl w:val="4"/>
          <w:numId w:val="64"/>
        </w:numPr>
        <w:ind w:right="4" w:hanging="420"/>
      </w:pPr>
      <w:r>
        <w:rPr>
          <w:rFonts w:ascii="Times New Roman" w:eastAsia="Times New Roman" w:hAnsi="Times New Roman" w:cs="Times New Roman"/>
        </w:rPr>
        <w:t>“</w:t>
      </w:r>
      <w:r>
        <w:t>保证人</w:t>
      </w:r>
      <w:r>
        <w:rPr>
          <w:rFonts w:ascii="Times New Roman" w:eastAsia="Times New Roman" w:hAnsi="Times New Roman" w:cs="Times New Roman"/>
        </w:rPr>
        <w:t>”</w:t>
      </w:r>
      <w:r>
        <w:t>履行保证责任而支付的金额中的本金部分；</w:t>
      </w:r>
      <w:r>
        <w:rPr>
          <w:rFonts w:ascii="Times New Roman" w:eastAsia="Times New Roman" w:hAnsi="Times New Roman" w:cs="Times New Roman"/>
        </w:rPr>
        <w:t xml:space="preserve"> </w:t>
      </w:r>
    </w:p>
    <w:p w:rsidR="00C96E15" w:rsidRDefault="00210070">
      <w:pPr>
        <w:numPr>
          <w:ilvl w:val="4"/>
          <w:numId w:val="64"/>
        </w:numPr>
        <w:ind w:right="4" w:hanging="420"/>
      </w:pPr>
      <w:r>
        <w:rPr>
          <w:rFonts w:ascii="Times New Roman" w:eastAsia="Times New Roman" w:hAnsi="Times New Roman" w:cs="Times New Roman"/>
        </w:rPr>
        <w:t>“</w:t>
      </w:r>
      <w:r>
        <w:t>汽车分期</w:t>
      </w:r>
      <w:r>
        <w:rPr>
          <w:rFonts w:ascii="Times New Roman" w:eastAsia="Times New Roman" w:hAnsi="Times New Roman" w:cs="Times New Roman"/>
        </w:rPr>
        <w:t>”</w:t>
      </w:r>
      <w:r>
        <w:t>项下因</w:t>
      </w:r>
      <w:r>
        <w:rPr>
          <w:rFonts w:ascii="Times New Roman" w:eastAsia="Times New Roman" w:hAnsi="Times New Roman" w:cs="Times New Roman"/>
        </w:rPr>
        <w:t>“</w:t>
      </w:r>
      <w:r>
        <w:t>抵押权</w:t>
      </w:r>
      <w:r>
        <w:rPr>
          <w:rFonts w:ascii="Times New Roman" w:eastAsia="Times New Roman" w:hAnsi="Times New Roman" w:cs="Times New Roman"/>
        </w:rPr>
        <w:t>”</w:t>
      </w:r>
      <w:r>
        <w:t>实现所产生的可归入本金的金额；以及</w:t>
      </w:r>
      <w:r>
        <w:rPr>
          <w:rFonts w:ascii="Times New Roman" w:eastAsia="Times New Roman" w:hAnsi="Times New Roman" w:cs="Times New Roman"/>
        </w:rPr>
        <w:t xml:space="preserve"> </w:t>
      </w:r>
    </w:p>
    <w:p w:rsidR="00C96E15" w:rsidRDefault="00210070">
      <w:pPr>
        <w:numPr>
          <w:ilvl w:val="4"/>
          <w:numId w:val="64"/>
        </w:numPr>
        <w:spacing w:after="129" w:line="400" w:lineRule="auto"/>
        <w:ind w:right="4" w:hanging="420"/>
      </w:pPr>
      <w:r>
        <w:rPr>
          <w:rFonts w:ascii="Times New Roman" w:eastAsia="Times New Roman" w:hAnsi="Times New Roman" w:cs="Times New Roman"/>
        </w:rPr>
        <w:t>“</w:t>
      </w:r>
      <w:r>
        <w:t>受托人</w:t>
      </w:r>
      <w:r>
        <w:rPr>
          <w:rFonts w:ascii="Times New Roman" w:eastAsia="Times New Roman" w:hAnsi="Times New Roman" w:cs="Times New Roman"/>
        </w:rPr>
        <w:t>”</w:t>
      </w:r>
      <w:r>
        <w:t>根据</w:t>
      </w:r>
      <w:r>
        <w:rPr>
          <w:rFonts w:ascii="Times New Roman" w:eastAsia="Times New Roman" w:hAnsi="Times New Roman" w:cs="Times New Roman"/>
        </w:rPr>
        <w:t>“</w:t>
      </w:r>
      <w:r>
        <w:t>交易文件</w:t>
      </w:r>
      <w:r>
        <w:rPr>
          <w:rFonts w:ascii="Times New Roman" w:eastAsia="Times New Roman" w:hAnsi="Times New Roman" w:cs="Times New Roman"/>
        </w:rPr>
        <w:t>”</w:t>
      </w:r>
      <w:r>
        <w:t>的规定清算</w:t>
      </w:r>
      <w:r>
        <w:rPr>
          <w:rFonts w:ascii="Times New Roman" w:eastAsia="Times New Roman" w:hAnsi="Times New Roman" w:cs="Times New Roman"/>
        </w:rPr>
        <w:t>“</w:t>
      </w:r>
      <w:r>
        <w:t>信托财产</w:t>
      </w:r>
      <w:r>
        <w:rPr>
          <w:rFonts w:ascii="Times New Roman" w:eastAsia="Times New Roman" w:hAnsi="Times New Roman" w:cs="Times New Roman"/>
        </w:rPr>
        <w:t>”</w:t>
      </w:r>
      <w:r>
        <w:t>而取得的回收资金可记入本金的部分。</w:t>
      </w:r>
      <w:r>
        <w:rPr>
          <w:rFonts w:ascii="Times New Roman" w:eastAsia="Times New Roman" w:hAnsi="Times New Roman" w:cs="Times New Roman"/>
        </w:rPr>
        <w:t xml:space="preserve"> </w:t>
      </w:r>
    </w:p>
    <w:p w:rsidR="00C96E15" w:rsidRDefault="00210070">
      <w:pPr>
        <w:numPr>
          <w:ilvl w:val="0"/>
          <w:numId w:val="54"/>
        </w:numPr>
        <w:ind w:right="4" w:hanging="720"/>
      </w:pPr>
      <w:r>
        <w:t>收入回收款：系指除</w:t>
      </w:r>
      <w:r>
        <w:rPr>
          <w:rFonts w:ascii="Times New Roman" w:eastAsia="Times New Roman" w:hAnsi="Times New Roman" w:cs="Times New Roman"/>
        </w:rPr>
        <w:t>“</w:t>
      </w:r>
      <w:r>
        <w:t>本金回收款</w:t>
      </w:r>
      <w:r>
        <w:rPr>
          <w:rFonts w:ascii="Times New Roman" w:eastAsia="Times New Roman" w:hAnsi="Times New Roman" w:cs="Times New Roman"/>
        </w:rPr>
        <w:t>”</w:t>
      </w:r>
      <w:r>
        <w:t>以外的</w:t>
      </w:r>
      <w:r>
        <w:rPr>
          <w:rFonts w:ascii="Times New Roman" w:eastAsia="Times New Roman" w:hAnsi="Times New Roman" w:cs="Times New Roman"/>
        </w:rPr>
        <w:t>“</w:t>
      </w:r>
      <w:r>
        <w:t>回收款</w:t>
      </w:r>
      <w:r>
        <w:rPr>
          <w:rFonts w:ascii="Times New Roman" w:eastAsia="Times New Roman" w:hAnsi="Times New Roman" w:cs="Times New Roman"/>
        </w:rPr>
        <w:t>”</w:t>
      </w:r>
      <w:r>
        <w:t>，包括但不限于：</w:t>
      </w:r>
      <w:r>
        <w:rPr>
          <w:rFonts w:ascii="Times New Roman" w:eastAsia="Times New Roman" w:hAnsi="Times New Roman" w:cs="Times New Roman"/>
          <w:b/>
        </w:rPr>
        <w:t xml:space="preserve"> </w:t>
      </w:r>
    </w:p>
    <w:p w:rsidR="00C96E15" w:rsidRDefault="00210070">
      <w:pPr>
        <w:numPr>
          <w:ilvl w:val="4"/>
          <w:numId w:val="65"/>
        </w:numPr>
        <w:spacing w:after="127" w:line="397" w:lineRule="auto"/>
        <w:ind w:right="4" w:hanging="420"/>
      </w:pPr>
      <w:r>
        <w:t>相关的手续费、利息、罚息、滞纳金、违约金及其他收费（包括在</w:t>
      </w:r>
      <w:r>
        <w:rPr>
          <w:rFonts w:ascii="Times New Roman" w:eastAsia="Times New Roman" w:hAnsi="Times New Roman" w:cs="Times New Roman"/>
        </w:rPr>
        <w:t>“</w:t>
      </w:r>
      <w:r>
        <w:t>借款人</w:t>
      </w:r>
      <w:r>
        <w:rPr>
          <w:rFonts w:ascii="Times New Roman" w:eastAsia="Times New Roman" w:hAnsi="Times New Roman" w:cs="Times New Roman"/>
        </w:rPr>
        <w:t xml:space="preserve">” </w:t>
      </w:r>
      <w:r>
        <w:t>对前述各项债务行使法定抵销权后，</w:t>
      </w:r>
      <w:r>
        <w:rPr>
          <w:rFonts w:ascii="Times New Roman" w:eastAsia="Times New Roman" w:hAnsi="Times New Roman" w:cs="Times New Roman"/>
        </w:rPr>
        <w:t>“</w:t>
      </w:r>
      <w:r>
        <w:t>发起机构</w:t>
      </w:r>
      <w:r>
        <w:rPr>
          <w:rFonts w:ascii="Times New Roman" w:eastAsia="Times New Roman" w:hAnsi="Times New Roman" w:cs="Times New Roman"/>
        </w:rPr>
        <w:t>”</w:t>
      </w:r>
      <w:r>
        <w:t>就被抵销的金额所支付的相应款项，</w:t>
      </w:r>
      <w:r>
        <w:rPr>
          <w:rFonts w:ascii="Times New Roman" w:eastAsia="Times New Roman" w:hAnsi="Times New Roman" w:cs="Times New Roman"/>
        </w:rPr>
        <w:t>“</w:t>
      </w:r>
      <w:r>
        <w:t>发起机构</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或</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支付的任何</w:t>
      </w:r>
      <w:r>
        <w:rPr>
          <w:rFonts w:ascii="Times New Roman" w:eastAsia="Times New Roman" w:hAnsi="Times New Roman" w:cs="Times New Roman"/>
        </w:rPr>
        <w:t>“</w:t>
      </w:r>
      <w:r>
        <w:t>赎回价格</w:t>
      </w:r>
      <w:r>
        <w:rPr>
          <w:rFonts w:ascii="Times New Roman" w:eastAsia="Times New Roman" w:hAnsi="Times New Roman" w:cs="Times New Roman"/>
        </w:rPr>
        <w:t>”</w:t>
      </w:r>
      <w:r>
        <w:t>中所含的前述任何款项，以及</w:t>
      </w:r>
      <w:r>
        <w:rPr>
          <w:rFonts w:ascii="Times New Roman" w:eastAsia="Times New Roman" w:hAnsi="Times New Roman" w:cs="Times New Roman"/>
        </w:rPr>
        <w:t>“</w:t>
      </w:r>
      <w:r>
        <w:t>委托人</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 xml:space="preserve">” </w:t>
      </w:r>
      <w:r>
        <w:t>支付的</w:t>
      </w:r>
      <w:r>
        <w:rPr>
          <w:rFonts w:ascii="Times New Roman" w:eastAsia="Times New Roman" w:hAnsi="Times New Roman" w:cs="Times New Roman"/>
        </w:rPr>
        <w:t>“</w:t>
      </w:r>
      <w:r>
        <w:t>清仓回购价格</w:t>
      </w:r>
      <w:r>
        <w:rPr>
          <w:rFonts w:ascii="Times New Roman" w:eastAsia="Times New Roman" w:hAnsi="Times New Roman" w:cs="Times New Roman"/>
        </w:rPr>
        <w:t>”</w:t>
      </w:r>
      <w:r>
        <w:t>中所含的前述任何款项</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65"/>
        </w:numPr>
        <w:spacing w:after="124" w:line="404" w:lineRule="auto"/>
        <w:ind w:right="4" w:hanging="420"/>
      </w:pPr>
      <w:r>
        <w:rPr>
          <w:rFonts w:ascii="Times New Roman" w:eastAsia="Times New Roman" w:hAnsi="Times New Roman" w:cs="Times New Roman"/>
        </w:rPr>
        <w:t>“</w:t>
      </w:r>
      <w:r>
        <w:t>信托账户</w:t>
      </w:r>
      <w:r>
        <w:rPr>
          <w:rFonts w:ascii="Times New Roman" w:eastAsia="Times New Roman" w:hAnsi="Times New Roman" w:cs="Times New Roman"/>
        </w:rPr>
        <w:t>”</w:t>
      </w:r>
      <w:r>
        <w:t>中的资金取得的所有利息及投资收益，包括但不限于该等资金进行</w:t>
      </w:r>
      <w:r>
        <w:rPr>
          <w:rFonts w:ascii="Times New Roman" w:eastAsia="Times New Roman" w:hAnsi="Times New Roman" w:cs="Times New Roman"/>
        </w:rPr>
        <w:t>“</w:t>
      </w:r>
      <w:r>
        <w:t>合格投资</w:t>
      </w:r>
      <w:r>
        <w:rPr>
          <w:rFonts w:ascii="Times New Roman" w:eastAsia="Times New Roman" w:hAnsi="Times New Roman" w:cs="Times New Roman"/>
        </w:rPr>
        <w:t>”</w:t>
      </w:r>
      <w:r>
        <w:t>所取得的收益；</w:t>
      </w:r>
      <w:r>
        <w:rPr>
          <w:rFonts w:ascii="Times New Roman" w:eastAsia="Times New Roman" w:hAnsi="Times New Roman" w:cs="Times New Roman"/>
        </w:rPr>
        <w:t xml:space="preserve"> </w:t>
      </w:r>
    </w:p>
    <w:p w:rsidR="00C96E15" w:rsidRDefault="00210070">
      <w:pPr>
        <w:numPr>
          <w:ilvl w:val="4"/>
          <w:numId w:val="65"/>
        </w:numPr>
        <w:spacing w:after="5" w:line="398" w:lineRule="auto"/>
        <w:ind w:right="4" w:hanging="420"/>
      </w:pPr>
      <w:r>
        <w:rPr>
          <w:rFonts w:ascii="Times New Roman" w:eastAsia="Times New Roman" w:hAnsi="Times New Roman" w:cs="Times New Roman"/>
        </w:rPr>
        <w:lastRenderedPageBreak/>
        <w:t>“</w:t>
      </w:r>
      <w:r>
        <w:t>违约汽车分期</w:t>
      </w:r>
      <w:r>
        <w:rPr>
          <w:rFonts w:ascii="Times New Roman" w:eastAsia="Times New Roman" w:hAnsi="Times New Roman" w:cs="Times New Roman"/>
        </w:rPr>
        <w:t>”</w:t>
      </w:r>
      <w:r>
        <w:t>回收资金中可归为手续费、利息、罚息、滞纳金、违约金及其他收费的款项，在扣除该笔已回收的</w:t>
      </w:r>
      <w:r>
        <w:rPr>
          <w:rFonts w:ascii="Times New Roman" w:eastAsia="Times New Roman" w:hAnsi="Times New Roman" w:cs="Times New Roman"/>
        </w:rPr>
        <w:t>“</w:t>
      </w:r>
      <w:r>
        <w:t>违约汽车分期</w:t>
      </w:r>
      <w:r>
        <w:rPr>
          <w:rFonts w:ascii="Times New Roman" w:eastAsia="Times New Roman" w:hAnsi="Times New Roman" w:cs="Times New Roman"/>
        </w:rPr>
        <w:t>”</w:t>
      </w:r>
      <w:r>
        <w:t>所发生的</w:t>
      </w:r>
      <w:r>
        <w:rPr>
          <w:rFonts w:ascii="Times New Roman" w:eastAsia="Times New Roman" w:hAnsi="Times New Roman" w:cs="Times New Roman"/>
        </w:rPr>
        <w:t>“</w:t>
      </w:r>
      <w:r>
        <w:t>执行费用</w:t>
      </w:r>
      <w:r>
        <w:rPr>
          <w:rFonts w:ascii="Times New Roman" w:eastAsia="Times New Roman" w:hAnsi="Times New Roman" w:cs="Times New Roman"/>
        </w:rPr>
        <w:t xml:space="preserve">” </w:t>
      </w:r>
      <w:r>
        <w:t>以及其他</w:t>
      </w:r>
      <w:r>
        <w:rPr>
          <w:rFonts w:ascii="Times New Roman" w:eastAsia="Times New Roman" w:hAnsi="Times New Roman" w:cs="Times New Roman"/>
        </w:rPr>
        <w:t>“</w:t>
      </w:r>
      <w:r>
        <w:t>违约汽车分期</w:t>
      </w:r>
      <w:r>
        <w:rPr>
          <w:rFonts w:ascii="Times New Roman" w:eastAsia="Times New Roman" w:hAnsi="Times New Roman" w:cs="Times New Roman"/>
        </w:rPr>
        <w:t>”</w:t>
      </w:r>
      <w:r>
        <w:t>已发生但尚未扣除的</w:t>
      </w:r>
      <w:r>
        <w:rPr>
          <w:rFonts w:ascii="Times New Roman" w:eastAsia="Times New Roman" w:hAnsi="Times New Roman" w:cs="Times New Roman"/>
        </w:rPr>
        <w:t>“</w:t>
      </w:r>
      <w:r>
        <w:t>执行费用</w:t>
      </w:r>
      <w:r>
        <w:rPr>
          <w:rFonts w:ascii="Times New Roman" w:eastAsia="Times New Roman" w:hAnsi="Times New Roman" w:cs="Times New Roman"/>
        </w:rPr>
        <w:t>”</w:t>
      </w:r>
      <w:r>
        <w:t>之后的剩余金额</w:t>
      </w:r>
    </w:p>
    <w:p w:rsidR="00C96E15" w:rsidRDefault="00210070">
      <w:pPr>
        <w:ind w:left="1148" w:right="4"/>
      </w:pPr>
      <w:r>
        <w:t>（如有）；</w:t>
      </w:r>
      <w:r>
        <w:rPr>
          <w:rFonts w:ascii="Times New Roman" w:eastAsia="Times New Roman" w:hAnsi="Times New Roman" w:cs="Times New Roman"/>
        </w:rPr>
        <w:t xml:space="preserve"> </w:t>
      </w:r>
    </w:p>
    <w:p w:rsidR="00C96E15" w:rsidRDefault="00210070">
      <w:pPr>
        <w:numPr>
          <w:ilvl w:val="4"/>
          <w:numId w:val="65"/>
        </w:numPr>
        <w:ind w:right="4" w:hanging="420"/>
      </w:pPr>
      <w:r>
        <w:rPr>
          <w:rFonts w:ascii="Times New Roman" w:eastAsia="Times New Roman" w:hAnsi="Times New Roman" w:cs="Times New Roman"/>
        </w:rPr>
        <w:t>“</w:t>
      </w:r>
      <w:r>
        <w:t>保证人</w:t>
      </w:r>
      <w:r>
        <w:rPr>
          <w:rFonts w:ascii="Times New Roman" w:eastAsia="Times New Roman" w:hAnsi="Times New Roman" w:cs="Times New Roman"/>
        </w:rPr>
        <w:t>”</w:t>
      </w:r>
      <w:r>
        <w:t>履行保证责任而支付的金额中除本金以外的部分；</w:t>
      </w:r>
      <w:r>
        <w:rPr>
          <w:rFonts w:ascii="Times New Roman" w:eastAsia="Times New Roman" w:hAnsi="Times New Roman" w:cs="Times New Roman"/>
        </w:rPr>
        <w:t xml:space="preserve"> </w:t>
      </w:r>
    </w:p>
    <w:p w:rsidR="00C96E15" w:rsidRDefault="00210070">
      <w:pPr>
        <w:numPr>
          <w:ilvl w:val="4"/>
          <w:numId w:val="65"/>
        </w:numPr>
        <w:ind w:right="4" w:hanging="420"/>
      </w:pPr>
      <w:r>
        <w:rPr>
          <w:rFonts w:ascii="Times New Roman" w:eastAsia="Times New Roman" w:hAnsi="Times New Roman" w:cs="Times New Roman"/>
        </w:rPr>
        <w:t>“</w:t>
      </w:r>
      <w:r>
        <w:t>汽车分期</w:t>
      </w:r>
      <w:r>
        <w:rPr>
          <w:rFonts w:ascii="Times New Roman" w:eastAsia="Times New Roman" w:hAnsi="Times New Roman" w:cs="Times New Roman"/>
        </w:rPr>
        <w:t>”</w:t>
      </w:r>
      <w:r>
        <w:t>项下因</w:t>
      </w:r>
      <w:r>
        <w:rPr>
          <w:rFonts w:ascii="Times New Roman" w:eastAsia="Times New Roman" w:hAnsi="Times New Roman" w:cs="Times New Roman"/>
        </w:rPr>
        <w:t>“</w:t>
      </w:r>
      <w:r>
        <w:t>抵押权</w:t>
      </w:r>
      <w:r>
        <w:rPr>
          <w:rFonts w:ascii="Times New Roman" w:eastAsia="Times New Roman" w:hAnsi="Times New Roman" w:cs="Times New Roman"/>
        </w:rPr>
        <w:t>”</w:t>
      </w:r>
      <w:r>
        <w:t>实现所产生的款项中除本金以外的部分；以及</w:t>
      </w:r>
      <w:r>
        <w:rPr>
          <w:rFonts w:ascii="Times New Roman" w:eastAsia="Times New Roman" w:hAnsi="Times New Roman" w:cs="Times New Roman"/>
        </w:rPr>
        <w:t xml:space="preserve"> </w:t>
      </w:r>
    </w:p>
    <w:p w:rsidR="00C96E15" w:rsidRDefault="00210070">
      <w:pPr>
        <w:numPr>
          <w:ilvl w:val="4"/>
          <w:numId w:val="65"/>
        </w:numPr>
        <w:spacing w:after="130" w:line="401" w:lineRule="auto"/>
        <w:ind w:right="4" w:hanging="420"/>
      </w:pPr>
      <w:r>
        <w:rPr>
          <w:rFonts w:ascii="Times New Roman" w:eastAsia="Times New Roman" w:hAnsi="Times New Roman" w:cs="Times New Roman"/>
        </w:rPr>
        <w:t>“</w:t>
      </w:r>
      <w:r>
        <w:t>受托人</w:t>
      </w:r>
      <w:r>
        <w:rPr>
          <w:rFonts w:ascii="Times New Roman" w:eastAsia="Times New Roman" w:hAnsi="Times New Roman" w:cs="Times New Roman"/>
        </w:rPr>
        <w:t>”</w:t>
      </w:r>
      <w:r>
        <w:t>根据</w:t>
      </w:r>
      <w:r>
        <w:rPr>
          <w:rFonts w:ascii="Times New Roman" w:eastAsia="Times New Roman" w:hAnsi="Times New Roman" w:cs="Times New Roman"/>
        </w:rPr>
        <w:t>“</w:t>
      </w:r>
      <w:r>
        <w:t>交易文件</w:t>
      </w:r>
      <w:r>
        <w:rPr>
          <w:rFonts w:ascii="Times New Roman" w:eastAsia="Times New Roman" w:hAnsi="Times New Roman" w:cs="Times New Roman"/>
        </w:rPr>
        <w:t>”</w:t>
      </w:r>
      <w:r>
        <w:t>的规定清算</w:t>
      </w:r>
      <w:r>
        <w:rPr>
          <w:rFonts w:ascii="Times New Roman" w:eastAsia="Times New Roman" w:hAnsi="Times New Roman" w:cs="Times New Roman"/>
        </w:rPr>
        <w:t>“</w:t>
      </w:r>
      <w:r>
        <w:t>信托财产</w:t>
      </w:r>
      <w:r>
        <w:rPr>
          <w:rFonts w:ascii="Times New Roman" w:eastAsia="Times New Roman" w:hAnsi="Times New Roman" w:cs="Times New Roman"/>
        </w:rPr>
        <w:t>”</w:t>
      </w:r>
      <w:r>
        <w:t>而取得的回收资金中除本金以外的部分。</w:t>
      </w:r>
      <w:r>
        <w:rPr>
          <w:rFonts w:ascii="Times New Roman" w:eastAsia="Times New Roman" w:hAnsi="Times New Roman" w:cs="Times New Roman"/>
        </w:rPr>
        <w:t xml:space="preserve"> </w:t>
      </w:r>
    </w:p>
    <w:p w:rsidR="00C96E15" w:rsidRDefault="00210070">
      <w:pPr>
        <w:numPr>
          <w:ilvl w:val="0"/>
          <w:numId w:val="54"/>
        </w:numPr>
        <w:spacing w:after="6" w:line="400" w:lineRule="auto"/>
        <w:ind w:right="4" w:hanging="720"/>
      </w:pPr>
      <w:r>
        <w:t>合格投资：系指（</w:t>
      </w:r>
      <w:r>
        <w:rPr>
          <w:rFonts w:ascii="Times New Roman" w:eastAsia="Times New Roman" w:hAnsi="Times New Roman" w:cs="Times New Roman"/>
        </w:rPr>
        <w:t>a</w:t>
      </w:r>
      <w:r>
        <w:t>）</w:t>
      </w:r>
      <w:r>
        <w:rPr>
          <w:rFonts w:ascii="Times New Roman" w:eastAsia="Times New Roman" w:hAnsi="Times New Roman" w:cs="Times New Roman"/>
        </w:rPr>
        <w:t>“</w:t>
      </w:r>
      <w:r>
        <w:t>受托人</w:t>
      </w:r>
      <w:r>
        <w:rPr>
          <w:rFonts w:ascii="Times New Roman" w:eastAsia="Times New Roman" w:hAnsi="Times New Roman" w:cs="Times New Roman"/>
        </w:rPr>
        <w:t>”</w:t>
      </w:r>
      <w:r>
        <w:t>与</w:t>
      </w:r>
      <w:r>
        <w:rPr>
          <w:rFonts w:ascii="Times New Roman" w:eastAsia="Times New Roman" w:hAnsi="Times New Roman" w:cs="Times New Roman"/>
        </w:rPr>
        <w:t>“</w:t>
      </w:r>
      <w:r>
        <w:t>合格实体</w:t>
      </w:r>
      <w:r>
        <w:rPr>
          <w:rFonts w:ascii="Times New Roman" w:eastAsia="Times New Roman" w:hAnsi="Times New Roman" w:cs="Times New Roman"/>
        </w:rPr>
        <w:t>”</w:t>
      </w:r>
      <w:r>
        <w:t>进行的以</w:t>
      </w:r>
      <w:r>
        <w:rPr>
          <w:rFonts w:ascii="Times New Roman" w:eastAsia="Times New Roman" w:hAnsi="Times New Roman" w:cs="Times New Roman"/>
        </w:rPr>
        <w:t>“</w:t>
      </w:r>
      <w:r>
        <w:t>人民币</w:t>
      </w:r>
      <w:r>
        <w:rPr>
          <w:rFonts w:ascii="Times New Roman" w:eastAsia="Times New Roman" w:hAnsi="Times New Roman" w:cs="Times New Roman"/>
        </w:rPr>
        <w:t>”</w:t>
      </w:r>
      <w:r>
        <w:t>计价和结算的金融机构存款、银行保本理财；和（</w:t>
      </w:r>
      <w:r>
        <w:rPr>
          <w:rFonts w:ascii="Times New Roman" w:eastAsia="Times New Roman" w:hAnsi="Times New Roman" w:cs="Times New Roman"/>
        </w:rPr>
        <w:t>b</w:t>
      </w:r>
      <w:r>
        <w:t>）符合监管规定的、低风险、高流动性，且在投资前已通知</w:t>
      </w:r>
      <w:r>
        <w:rPr>
          <w:rFonts w:ascii="Times New Roman" w:eastAsia="Times New Roman" w:hAnsi="Times New Roman" w:cs="Times New Roman"/>
        </w:rPr>
        <w:t>“</w:t>
      </w:r>
      <w:r>
        <w:t>评级机构</w:t>
      </w:r>
      <w:r>
        <w:rPr>
          <w:rFonts w:ascii="Times New Roman" w:eastAsia="Times New Roman" w:hAnsi="Times New Roman" w:cs="Times New Roman"/>
        </w:rPr>
        <w:t>”</w:t>
      </w:r>
      <w:r>
        <w:t>的国债、政策性金融债、货币市场基金。合格投资中</w:t>
      </w:r>
    </w:p>
    <w:p w:rsidR="00C96E15" w:rsidRDefault="00210070">
      <w:pPr>
        <w:ind w:left="728" w:right="4"/>
      </w:pPr>
      <w:r>
        <w:t>相当于当期分配所需的部分应于下一个</w:t>
      </w:r>
      <w:r>
        <w:rPr>
          <w:rFonts w:ascii="Times New Roman" w:eastAsia="Times New Roman" w:hAnsi="Times New Roman" w:cs="Times New Roman"/>
        </w:rPr>
        <w:t>“</w:t>
      </w:r>
      <w:r>
        <w:t>信托分配日</w:t>
      </w:r>
      <w:r>
        <w:rPr>
          <w:rFonts w:ascii="Times New Roman" w:eastAsia="Times New Roman" w:hAnsi="Times New Roman" w:cs="Times New Roman"/>
        </w:rPr>
        <w:t>”</w:t>
      </w:r>
      <w:r>
        <w:t>上午九点（</w:t>
      </w:r>
      <w:r>
        <w:rPr>
          <w:rFonts w:ascii="Times New Roman" w:eastAsia="Times New Roman" w:hAnsi="Times New Roman" w:cs="Times New Roman"/>
        </w:rPr>
        <w:t>9:00</w:t>
      </w:r>
      <w:r>
        <w:t>）前到期。</w:t>
      </w:r>
      <w:r>
        <w:rPr>
          <w:rFonts w:ascii="Times New Roman" w:eastAsia="Times New Roman" w:hAnsi="Times New Roman" w:cs="Times New Roman"/>
          <w:b/>
        </w:rPr>
        <w:t xml:space="preserve"> </w:t>
      </w:r>
    </w:p>
    <w:p w:rsidR="00C96E15" w:rsidRDefault="00210070">
      <w:pPr>
        <w:numPr>
          <w:ilvl w:val="0"/>
          <w:numId w:val="54"/>
        </w:numPr>
        <w:spacing w:after="128" w:line="401" w:lineRule="auto"/>
        <w:ind w:right="4" w:hanging="720"/>
      </w:pPr>
      <w:r>
        <w:t>不合格资产：系指：</w:t>
      </w:r>
      <w:r>
        <w:rPr>
          <w:rFonts w:ascii="Times New Roman" w:eastAsia="Times New Roman" w:hAnsi="Times New Roman" w:cs="Times New Roman"/>
        </w:rPr>
        <w:t xml:space="preserve">(a) </w:t>
      </w:r>
      <w:r>
        <w:t>不符合</w:t>
      </w:r>
      <w:r>
        <w:rPr>
          <w:rFonts w:ascii="Times New Roman" w:eastAsia="Times New Roman" w:hAnsi="Times New Roman" w:cs="Times New Roman"/>
        </w:rPr>
        <w:t>“</w:t>
      </w:r>
      <w:r>
        <w:t>资产保证</w:t>
      </w:r>
      <w:r>
        <w:rPr>
          <w:rFonts w:ascii="Times New Roman" w:eastAsia="Times New Roman" w:hAnsi="Times New Roman" w:cs="Times New Roman"/>
        </w:rPr>
        <w:t>”</w:t>
      </w:r>
      <w:r>
        <w:t>的</w:t>
      </w:r>
      <w:r>
        <w:rPr>
          <w:rFonts w:ascii="Times New Roman" w:eastAsia="Times New Roman" w:hAnsi="Times New Roman" w:cs="Times New Roman"/>
        </w:rPr>
        <w:t>“</w:t>
      </w:r>
      <w:r>
        <w:t>资产</w:t>
      </w:r>
      <w:r>
        <w:rPr>
          <w:rFonts w:ascii="Times New Roman" w:eastAsia="Times New Roman" w:hAnsi="Times New Roman" w:cs="Times New Roman"/>
        </w:rPr>
        <w:t>”</w:t>
      </w:r>
      <w:r>
        <w:t>；或</w:t>
      </w:r>
      <w:r>
        <w:rPr>
          <w:rFonts w:ascii="Times New Roman" w:eastAsia="Times New Roman" w:hAnsi="Times New Roman" w:cs="Times New Roman"/>
        </w:rPr>
        <w:t xml:space="preserve">(b) </w:t>
      </w:r>
      <w:r>
        <w:t>因未办理抵押权变更登记，出现善意第三人对</w:t>
      </w:r>
      <w:r>
        <w:rPr>
          <w:rFonts w:ascii="Times New Roman" w:eastAsia="Times New Roman" w:hAnsi="Times New Roman" w:cs="Times New Roman"/>
        </w:rPr>
        <w:t>“</w:t>
      </w:r>
      <w:r>
        <w:t>抵押车辆</w:t>
      </w:r>
      <w:r>
        <w:rPr>
          <w:rFonts w:ascii="Times New Roman" w:eastAsia="Times New Roman" w:hAnsi="Times New Roman" w:cs="Times New Roman"/>
        </w:rPr>
        <w:t>”</w:t>
      </w:r>
      <w:r>
        <w:t>主张抵押权或所有权，而</w:t>
      </w:r>
      <w:r>
        <w:rPr>
          <w:rFonts w:ascii="Times New Roman" w:eastAsia="Times New Roman" w:hAnsi="Times New Roman" w:cs="Times New Roman"/>
        </w:rPr>
        <w:t>“</w:t>
      </w:r>
      <w:r>
        <w:t>受托机构</w:t>
      </w:r>
      <w:r>
        <w:rPr>
          <w:rFonts w:ascii="Times New Roman" w:eastAsia="Times New Roman" w:hAnsi="Times New Roman" w:cs="Times New Roman"/>
        </w:rPr>
        <w:t>”</w:t>
      </w:r>
      <w:r>
        <w:t>所持</w:t>
      </w:r>
      <w:r>
        <w:rPr>
          <w:rFonts w:ascii="Times New Roman" w:eastAsia="Times New Roman" w:hAnsi="Times New Roman" w:cs="Times New Roman"/>
        </w:rPr>
        <w:t>“</w:t>
      </w:r>
      <w:r>
        <w:t>抵押权</w:t>
      </w:r>
      <w:r>
        <w:rPr>
          <w:rFonts w:ascii="Times New Roman" w:eastAsia="Times New Roman" w:hAnsi="Times New Roman" w:cs="Times New Roman"/>
        </w:rPr>
        <w:t>”</w:t>
      </w:r>
      <w:r>
        <w:t>无法对抗善意第三人的相应</w:t>
      </w:r>
      <w:r>
        <w:rPr>
          <w:rFonts w:ascii="Times New Roman" w:eastAsia="Times New Roman" w:hAnsi="Times New Roman" w:cs="Times New Roman"/>
        </w:rPr>
        <w:t>“</w:t>
      </w:r>
      <w:r>
        <w:t>资产</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26" w:line="401" w:lineRule="auto"/>
        <w:ind w:right="4" w:hanging="720"/>
      </w:pPr>
      <w:r>
        <w:t>逾期：就某笔</w:t>
      </w:r>
      <w:r>
        <w:rPr>
          <w:rFonts w:ascii="Times New Roman" w:eastAsia="Times New Roman" w:hAnsi="Times New Roman" w:cs="Times New Roman"/>
        </w:rPr>
        <w:t>“</w:t>
      </w:r>
      <w:r>
        <w:t>汽车分期</w:t>
      </w:r>
      <w:r>
        <w:rPr>
          <w:rFonts w:ascii="Times New Roman" w:eastAsia="Times New Roman" w:hAnsi="Times New Roman" w:cs="Times New Roman"/>
        </w:rPr>
        <w:t>”</w:t>
      </w:r>
      <w:r>
        <w:t>而言，系指已出账单部分（</w:t>
      </w:r>
      <w:r>
        <w:rPr>
          <w:rFonts w:ascii="Times New Roman" w:eastAsia="Times New Roman" w:hAnsi="Times New Roman" w:cs="Times New Roman"/>
        </w:rPr>
        <w:t>“</w:t>
      </w:r>
      <w:r>
        <w:t>贷款服务机构</w:t>
      </w:r>
      <w:r>
        <w:rPr>
          <w:rFonts w:ascii="Times New Roman" w:eastAsia="Times New Roman" w:hAnsi="Times New Roman" w:cs="Times New Roman"/>
        </w:rPr>
        <w:t>”</w:t>
      </w:r>
      <w:r>
        <w:t>根据其标准程序予以减免的款项除外），超过下一个账单日仍未足额偿还。</w:t>
      </w:r>
      <w:r>
        <w:rPr>
          <w:rFonts w:ascii="Times New Roman" w:eastAsia="Times New Roman" w:hAnsi="Times New Roman" w:cs="Times New Roman"/>
        </w:rPr>
        <w:t xml:space="preserve"> </w:t>
      </w:r>
    </w:p>
    <w:p w:rsidR="00C96E15" w:rsidRDefault="00210070">
      <w:pPr>
        <w:numPr>
          <w:ilvl w:val="0"/>
          <w:numId w:val="54"/>
        </w:numPr>
        <w:spacing w:after="171"/>
        <w:ind w:right="4" w:hanging="720"/>
      </w:pPr>
      <w:r>
        <w:t>违约汽车分期：在无重复计算的情况下，系指截至每月最后一日存在以下任何一</w:t>
      </w:r>
    </w:p>
    <w:p w:rsidR="00C96E15" w:rsidRDefault="00210070">
      <w:pPr>
        <w:ind w:left="728" w:right="4"/>
      </w:pPr>
      <w:r>
        <w:t>种情况的</w:t>
      </w:r>
      <w:r>
        <w:rPr>
          <w:rFonts w:ascii="Times New Roman" w:eastAsia="Times New Roman" w:hAnsi="Times New Roman" w:cs="Times New Roman"/>
        </w:rPr>
        <w:t>“</w:t>
      </w:r>
      <w:r>
        <w:t>汽车分期</w:t>
      </w:r>
      <w:r>
        <w:rPr>
          <w:rFonts w:ascii="Times New Roman" w:eastAsia="Times New Roman" w:hAnsi="Times New Roman" w:cs="Times New Roman"/>
        </w:rPr>
        <w:t>”</w:t>
      </w:r>
      <w:r>
        <w:t>：</w:t>
      </w:r>
      <w:r>
        <w:rPr>
          <w:rFonts w:ascii="Times New Roman" w:eastAsia="Times New Roman" w:hAnsi="Times New Roman" w:cs="Times New Roman"/>
          <w:b/>
          <w:color w:val="0000FF"/>
        </w:rPr>
        <w:t xml:space="preserve"> </w:t>
      </w:r>
    </w:p>
    <w:p w:rsidR="00C96E15" w:rsidRDefault="00210070">
      <w:pPr>
        <w:numPr>
          <w:ilvl w:val="4"/>
          <w:numId w:val="68"/>
        </w:numPr>
        <w:spacing w:line="404" w:lineRule="auto"/>
        <w:ind w:right="4" w:hanging="420"/>
      </w:pPr>
      <w:r>
        <w:lastRenderedPageBreak/>
        <w:t>该</w:t>
      </w:r>
      <w:r>
        <w:rPr>
          <w:rFonts w:ascii="Times New Roman" w:eastAsia="Times New Roman" w:hAnsi="Times New Roman" w:cs="Times New Roman"/>
        </w:rPr>
        <w:t>“</w:t>
      </w:r>
      <w:r>
        <w:t>汽车分期</w:t>
      </w:r>
      <w:r>
        <w:rPr>
          <w:rFonts w:ascii="Times New Roman" w:eastAsia="Times New Roman" w:hAnsi="Times New Roman" w:cs="Times New Roman"/>
        </w:rPr>
        <w:t>”</w:t>
      </w:r>
      <w:r>
        <w:t>的已出账单部分</w:t>
      </w:r>
      <w:r>
        <w:rPr>
          <w:rFonts w:ascii="Times New Roman" w:eastAsia="Times New Roman" w:hAnsi="Times New Roman" w:cs="Times New Roman"/>
        </w:rPr>
        <w:t>“</w:t>
      </w:r>
      <w:r>
        <w:t>逾期</w:t>
      </w:r>
      <w:r>
        <w:rPr>
          <w:rFonts w:ascii="Times New Roman" w:eastAsia="Times New Roman" w:hAnsi="Times New Roman" w:cs="Times New Roman"/>
        </w:rPr>
        <w:t>”</w:t>
      </w:r>
      <w:r>
        <w:t xml:space="preserve">超过 </w:t>
      </w:r>
      <w:r>
        <w:rPr>
          <w:rFonts w:ascii="Times New Roman" w:eastAsia="Times New Roman" w:hAnsi="Times New Roman" w:cs="Times New Roman"/>
        </w:rPr>
        <w:t xml:space="preserve">90 </w:t>
      </w:r>
      <w:r>
        <w:t xml:space="preserve">日（不含 </w:t>
      </w:r>
      <w:r>
        <w:rPr>
          <w:rFonts w:ascii="Times New Roman" w:eastAsia="Times New Roman" w:hAnsi="Times New Roman" w:cs="Times New Roman"/>
        </w:rPr>
        <w:t xml:space="preserve">90 </w:t>
      </w:r>
      <w:r>
        <w:t>日）仍未足额偿还；或</w:t>
      </w:r>
      <w:r>
        <w:rPr>
          <w:rFonts w:ascii="Times New Roman" w:eastAsia="Times New Roman" w:hAnsi="Times New Roman" w:cs="Times New Roman"/>
        </w:rPr>
        <w:t xml:space="preserve"> </w:t>
      </w:r>
    </w:p>
    <w:p w:rsidR="00C96E15" w:rsidRDefault="00210070">
      <w:pPr>
        <w:numPr>
          <w:ilvl w:val="4"/>
          <w:numId w:val="68"/>
        </w:numPr>
        <w:spacing w:after="175"/>
        <w:ind w:right="4" w:hanging="420"/>
      </w:pPr>
      <w:r>
        <w:rPr>
          <w:rFonts w:ascii="Times New Roman" w:eastAsia="Times New Roman" w:hAnsi="Times New Roman" w:cs="Times New Roman"/>
        </w:rPr>
        <w:t>“</w:t>
      </w:r>
      <w:r>
        <w:t>贷款服务机构</w:t>
      </w:r>
      <w:r>
        <w:rPr>
          <w:rFonts w:ascii="Times New Roman" w:eastAsia="Times New Roman" w:hAnsi="Times New Roman" w:cs="Times New Roman"/>
        </w:rPr>
        <w:t>”</w:t>
      </w:r>
      <w:r>
        <w:t>根据其</w:t>
      </w:r>
      <w:r>
        <w:rPr>
          <w:rFonts w:ascii="Times New Roman" w:eastAsia="Times New Roman" w:hAnsi="Times New Roman" w:cs="Times New Roman"/>
        </w:rPr>
        <w:t>“</w:t>
      </w:r>
      <w:r>
        <w:t>贷款服务手册</w:t>
      </w:r>
      <w:r>
        <w:rPr>
          <w:rFonts w:ascii="Times New Roman" w:eastAsia="Times New Roman" w:hAnsi="Times New Roman" w:cs="Times New Roman"/>
        </w:rPr>
        <w:t>”</w:t>
      </w:r>
      <w:r>
        <w:t>规定的标准服务程序认定为损失的</w:t>
      </w:r>
    </w:p>
    <w:p w:rsidR="00C96E15" w:rsidRDefault="00210070">
      <w:pPr>
        <w:ind w:left="1148" w:right="4"/>
      </w:pPr>
      <w:r>
        <w:rPr>
          <w:rFonts w:ascii="Times New Roman" w:eastAsia="Times New Roman" w:hAnsi="Times New Roman" w:cs="Times New Roman"/>
        </w:rPr>
        <w:t>“</w:t>
      </w:r>
      <w:r>
        <w:t>汽车分期</w:t>
      </w:r>
      <w:r>
        <w:rPr>
          <w:rFonts w:ascii="Times New Roman" w:eastAsia="Times New Roman" w:hAnsi="Times New Roman" w:cs="Times New Roman"/>
        </w:rPr>
        <w:t>”</w:t>
      </w:r>
      <w:r>
        <w:t>；或</w:t>
      </w:r>
      <w:r>
        <w:rPr>
          <w:rFonts w:ascii="Times New Roman" w:eastAsia="Times New Roman" w:hAnsi="Times New Roman" w:cs="Times New Roman"/>
        </w:rPr>
        <w:t xml:space="preserve"> </w:t>
      </w:r>
    </w:p>
    <w:p w:rsidR="00C96E15" w:rsidRDefault="00210070">
      <w:pPr>
        <w:numPr>
          <w:ilvl w:val="4"/>
          <w:numId w:val="68"/>
        </w:numPr>
        <w:ind w:right="4" w:hanging="420"/>
      </w:pPr>
      <w:r>
        <w:t>予以重组、重新确定还款计划或展期的</w:t>
      </w:r>
      <w:r>
        <w:rPr>
          <w:rFonts w:ascii="Times New Roman" w:eastAsia="Times New Roman" w:hAnsi="Times New Roman" w:cs="Times New Roman"/>
        </w:rPr>
        <w:t>“</w:t>
      </w:r>
      <w:r>
        <w:t>汽车分期</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spacing w:after="172"/>
        <w:ind w:left="728" w:right="4"/>
      </w:pPr>
      <w:r>
        <w:rPr>
          <w:rFonts w:ascii="Times New Roman" w:eastAsia="Times New Roman" w:hAnsi="Times New Roman" w:cs="Times New Roman"/>
        </w:rPr>
        <w:t>“</w:t>
      </w:r>
      <w:r>
        <w:t>汽车分期</w:t>
      </w:r>
      <w:r>
        <w:rPr>
          <w:rFonts w:ascii="Times New Roman" w:eastAsia="Times New Roman" w:hAnsi="Times New Roman" w:cs="Times New Roman"/>
        </w:rPr>
        <w:t>”</w:t>
      </w:r>
      <w:r>
        <w:t>在被认定为</w:t>
      </w:r>
      <w:r>
        <w:rPr>
          <w:rFonts w:ascii="Times New Roman" w:eastAsia="Times New Roman" w:hAnsi="Times New Roman" w:cs="Times New Roman"/>
        </w:rPr>
        <w:t>“</w:t>
      </w:r>
      <w:r>
        <w:t>违约汽车分期</w:t>
      </w:r>
      <w:r>
        <w:rPr>
          <w:rFonts w:ascii="Times New Roman" w:eastAsia="Times New Roman" w:hAnsi="Times New Roman" w:cs="Times New Roman"/>
        </w:rPr>
        <w:t>”</w:t>
      </w:r>
      <w:r>
        <w:t>后，即使</w:t>
      </w:r>
      <w:r>
        <w:rPr>
          <w:rFonts w:ascii="Times New Roman" w:eastAsia="Times New Roman" w:hAnsi="Times New Roman" w:cs="Times New Roman"/>
        </w:rPr>
        <w:t>“</w:t>
      </w:r>
      <w:r>
        <w:t>借款人</w:t>
      </w:r>
      <w:r>
        <w:rPr>
          <w:rFonts w:ascii="Times New Roman" w:eastAsia="Times New Roman" w:hAnsi="Times New Roman" w:cs="Times New Roman"/>
        </w:rPr>
        <w:t>”</w:t>
      </w:r>
      <w:r>
        <w:t>又正常还款或结清该笔</w:t>
      </w:r>
    </w:p>
    <w:p w:rsidR="00C96E15" w:rsidRDefault="00210070">
      <w:pPr>
        <w:ind w:left="728" w:right="4"/>
      </w:pPr>
      <w:r>
        <w:rPr>
          <w:rFonts w:ascii="Times New Roman" w:eastAsia="Times New Roman" w:hAnsi="Times New Roman" w:cs="Times New Roman"/>
        </w:rPr>
        <w:t>“</w:t>
      </w:r>
      <w:r>
        <w:t>汽车分期</w:t>
      </w:r>
      <w:r>
        <w:rPr>
          <w:rFonts w:ascii="Times New Roman" w:eastAsia="Times New Roman" w:hAnsi="Times New Roman" w:cs="Times New Roman"/>
        </w:rPr>
        <w:t>”</w:t>
      </w:r>
      <w:r>
        <w:t>，该笔</w:t>
      </w:r>
      <w:r>
        <w:rPr>
          <w:rFonts w:ascii="Times New Roman" w:eastAsia="Times New Roman" w:hAnsi="Times New Roman" w:cs="Times New Roman"/>
        </w:rPr>
        <w:t>“</w:t>
      </w:r>
      <w:r>
        <w:t>汽车分期</w:t>
      </w:r>
      <w:r>
        <w:rPr>
          <w:rFonts w:ascii="Times New Roman" w:eastAsia="Times New Roman" w:hAnsi="Times New Roman" w:cs="Times New Roman"/>
        </w:rPr>
        <w:t>”</w:t>
      </w:r>
      <w:r>
        <w:t>仍不能恢复为正常</w:t>
      </w:r>
      <w:r>
        <w:rPr>
          <w:rFonts w:ascii="Times New Roman" w:eastAsia="Times New Roman" w:hAnsi="Times New Roman" w:cs="Times New Roman"/>
        </w:rPr>
        <w:t>“</w:t>
      </w:r>
      <w:r>
        <w:t>汽车分期</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28" w:line="407" w:lineRule="auto"/>
        <w:ind w:right="4" w:hanging="720"/>
      </w:pPr>
      <w:r>
        <w:t>赎回：系指</w:t>
      </w:r>
      <w:r>
        <w:rPr>
          <w:rFonts w:ascii="Times New Roman" w:eastAsia="Times New Roman" w:hAnsi="Times New Roman" w:cs="Times New Roman"/>
        </w:rPr>
        <w:t>“</w:t>
      </w:r>
      <w:r>
        <w:t>信托</w:t>
      </w:r>
      <w:r>
        <w:rPr>
          <w:rFonts w:ascii="Times New Roman" w:eastAsia="Times New Roman" w:hAnsi="Times New Roman" w:cs="Times New Roman"/>
        </w:rPr>
        <w:t>”</w:t>
      </w:r>
      <w:r>
        <w:t>设立后，</w:t>
      </w:r>
      <w:r>
        <w:rPr>
          <w:rFonts w:ascii="Times New Roman" w:eastAsia="Times New Roman" w:hAnsi="Times New Roman" w:cs="Times New Roman"/>
        </w:rPr>
        <w:t>“</w:t>
      </w:r>
      <w:r>
        <w:t>发起机构</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 xml:space="preserve">第 </w:t>
      </w:r>
      <w:r>
        <w:rPr>
          <w:rFonts w:ascii="Times New Roman" w:eastAsia="Times New Roman" w:hAnsi="Times New Roman" w:cs="Times New Roman"/>
        </w:rPr>
        <w:t xml:space="preserve">4 </w:t>
      </w:r>
      <w:r>
        <w:t>条或</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 xml:space="preserve">第 </w:t>
      </w:r>
      <w:r>
        <w:rPr>
          <w:rFonts w:ascii="Times New Roman" w:eastAsia="Times New Roman" w:hAnsi="Times New Roman" w:cs="Times New Roman"/>
        </w:rPr>
        <w:t xml:space="preserve">3 </w:t>
      </w:r>
      <w:r>
        <w:t>条的约定回购</w:t>
      </w:r>
      <w:r>
        <w:rPr>
          <w:rFonts w:ascii="Times New Roman" w:eastAsia="Times New Roman" w:hAnsi="Times New Roman" w:cs="Times New Roman"/>
        </w:rPr>
        <w:t>“</w:t>
      </w:r>
      <w:r>
        <w:t>不合格资产</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spacing w:after="0" w:line="402" w:lineRule="auto"/>
        <w:ind w:right="4" w:hanging="720"/>
      </w:pPr>
      <w:r>
        <w:t>赎回价格：系指</w:t>
      </w:r>
      <w:r>
        <w:rPr>
          <w:rFonts w:ascii="Times New Roman" w:eastAsia="Times New Roman" w:hAnsi="Times New Roman" w:cs="Times New Roman"/>
        </w:rPr>
        <w:t>“</w:t>
      </w:r>
      <w:r>
        <w:t>发起机构</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或</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的约定</w:t>
      </w:r>
      <w:r>
        <w:rPr>
          <w:rFonts w:ascii="Times New Roman" w:eastAsia="Times New Roman" w:hAnsi="Times New Roman" w:cs="Times New Roman"/>
        </w:rPr>
        <w:t>“</w:t>
      </w:r>
      <w:r>
        <w:t>赎回</w:t>
      </w:r>
      <w:r>
        <w:rPr>
          <w:rFonts w:ascii="Times New Roman" w:eastAsia="Times New Roman" w:hAnsi="Times New Roman" w:cs="Times New Roman"/>
        </w:rPr>
        <w:t>”</w:t>
      </w:r>
      <w:r>
        <w:t>相应</w:t>
      </w:r>
      <w:r>
        <w:rPr>
          <w:rFonts w:ascii="Times New Roman" w:eastAsia="Times New Roman" w:hAnsi="Times New Roman" w:cs="Times New Roman"/>
        </w:rPr>
        <w:t>“</w:t>
      </w:r>
      <w:r>
        <w:t>不合格资产</w:t>
      </w:r>
      <w:r>
        <w:rPr>
          <w:rFonts w:ascii="Times New Roman" w:eastAsia="Times New Roman" w:hAnsi="Times New Roman" w:cs="Times New Roman"/>
        </w:rPr>
        <w:t>”</w:t>
      </w:r>
      <w:r>
        <w:t>的价格，即在</w:t>
      </w:r>
      <w:r>
        <w:rPr>
          <w:rFonts w:ascii="Times New Roman" w:eastAsia="Times New Roman" w:hAnsi="Times New Roman" w:cs="Times New Roman"/>
        </w:rPr>
        <w:t>“</w:t>
      </w:r>
      <w:r>
        <w:t>回购起算日</w:t>
      </w:r>
      <w:r>
        <w:rPr>
          <w:rFonts w:ascii="Times New Roman" w:eastAsia="Times New Roman" w:hAnsi="Times New Roman" w:cs="Times New Roman"/>
        </w:rPr>
        <w:t>”</w:t>
      </w:r>
      <w:r>
        <w:t>零时（</w:t>
      </w:r>
      <w:r>
        <w:rPr>
          <w:rFonts w:ascii="Times New Roman" w:eastAsia="Times New Roman" w:hAnsi="Times New Roman" w:cs="Times New Roman"/>
        </w:rPr>
        <w:t>00:00</w:t>
      </w:r>
      <w:r>
        <w:t>），以下两项数额之和：</w:t>
      </w:r>
      <w:r>
        <w:rPr>
          <w:rFonts w:ascii="Times New Roman" w:eastAsia="Times New Roman" w:hAnsi="Times New Roman" w:cs="Times New Roman"/>
        </w:rPr>
        <w:t>(a)</w:t>
      </w:r>
      <w:r>
        <w:t>该等</w:t>
      </w:r>
      <w:r>
        <w:rPr>
          <w:rFonts w:ascii="Times New Roman" w:eastAsia="Times New Roman" w:hAnsi="Times New Roman" w:cs="Times New Roman"/>
        </w:rPr>
        <w:t>“</w:t>
      </w:r>
      <w:r>
        <w:t>汽车分期</w:t>
      </w:r>
      <w:r>
        <w:rPr>
          <w:rFonts w:ascii="Times New Roman" w:eastAsia="Times New Roman" w:hAnsi="Times New Roman" w:cs="Times New Roman"/>
        </w:rPr>
        <w:t>”</w:t>
      </w:r>
      <w:r>
        <w:t>的</w:t>
      </w:r>
      <w:r>
        <w:rPr>
          <w:rFonts w:ascii="Times New Roman" w:eastAsia="Times New Roman" w:hAnsi="Times New Roman" w:cs="Times New Roman"/>
        </w:rPr>
        <w:t>“</w:t>
      </w:r>
      <w:r>
        <w:t>未偿本金余额</w:t>
      </w:r>
      <w:r>
        <w:rPr>
          <w:rFonts w:ascii="Times New Roman" w:eastAsia="Times New Roman" w:hAnsi="Times New Roman" w:cs="Times New Roman"/>
        </w:rPr>
        <w:t>”</w:t>
      </w:r>
      <w:r>
        <w:t>；以及</w:t>
      </w:r>
      <w:r>
        <w:rPr>
          <w:rFonts w:ascii="Times New Roman" w:eastAsia="Times New Roman" w:hAnsi="Times New Roman" w:cs="Times New Roman"/>
        </w:rPr>
        <w:t>(b)</w:t>
      </w:r>
      <w:r>
        <w:t>该等</w:t>
      </w:r>
      <w:r>
        <w:rPr>
          <w:rFonts w:ascii="Times New Roman" w:eastAsia="Times New Roman" w:hAnsi="Times New Roman" w:cs="Times New Roman"/>
        </w:rPr>
        <w:t>“</w:t>
      </w:r>
      <w:r>
        <w:t>汽车分期</w:t>
      </w:r>
      <w:r>
        <w:rPr>
          <w:rFonts w:ascii="Times New Roman" w:eastAsia="Times New Roman" w:hAnsi="Times New Roman" w:cs="Times New Roman"/>
        </w:rPr>
        <w:t>”</w:t>
      </w:r>
      <w:r>
        <w:t>的</w:t>
      </w:r>
      <w:r>
        <w:rPr>
          <w:rFonts w:ascii="Times New Roman" w:eastAsia="Times New Roman" w:hAnsi="Times New Roman" w:cs="Times New Roman"/>
        </w:rPr>
        <w:t>“</w:t>
      </w:r>
      <w:r>
        <w:t>未偿本金余额</w:t>
      </w:r>
      <w:r>
        <w:rPr>
          <w:rFonts w:ascii="Times New Roman" w:eastAsia="Times New Roman" w:hAnsi="Times New Roman" w:cs="Times New Roman"/>
        </w:rPr>
        <w:t>”</w:t>
      </w:r>
      <w:r>
        <w:t>从</w:t>
      </w:r>
      <w:r>
        <w:rPr>
          <w:rFonts w:ascii="Times New Roman" w:eastAsia="Times New Roman" w:hAnsi="Times New Roman" w:cs="Times New Roman"/>
        </w:rPr>
        <w:t>“</w:t>
      </w:r>
      <w:r>
        <w:t>信托生效日</w:t>
      </w:r>
      <w:r>
        <w:rPr>
          <w:rFonts w:ascii="Times New Roman" w:eastAsia="Times New Roman" w:hAnsi="Times New Roman" w:cs="Times New Roman"/>
        </w:rPr>
        <w:t>”</w:t>
      </w:r>
      <w:r>
        <w:t>或</w:t>
      </w:r>
      <w:r>
        <w:rPr>
          <w:rFonts w:ascii="Times New Roman" w:eastAsia="Times New Roman" w:hAnsi="Times New Roman" w:cs="Times New Roman"/>
        </w:rPr>
        <w:t>“</w:t>
      </w:r>
      <w:r>
        <w:t>持续购买日</w:t>
      </w:r>
      <w:r>
        <w:rPr>
          <w:rFonts w:ascii="Times New Roman" w:eastAsia="Times New Roman" w:hAnsi="Times New Roman" w:cs="Times New Roman"/>
        </w:rPr>
        <w:t>”</w:t>
      </w:r>
      <w:r>
        <w:t>至相关</w:t>
      </w:r>
      <w:r>
        <w:rPr>
          <w:rFonts w:ascii="Times New Roman" w:eastAsia="Times New Roman" w:hAnsi="Times New Roman" w:cs="Times New Roman"/>
        </w:rPr>
        <w:t>“</w:t>
      </w:r>
      <w:r>
        <w:t>回购起算日</w:t>
      </w:r>
      <w:r>
        <w:rPr>
          <w:rFonts w:ascii="Times New Roman" w:eastAsia="Times New Roman" w:hAnsi="Times New Roman" w:cs="Times New Roman"/>
        </w:rPr>
        <w:t>”</w:t>
      </w:r>
      <w:r>
        <w:t>的全部到期应付却未偿付的手续费。但如果</w:t>
      </w:r>
      <w:r>
        <w:rPr>
          <w:rFonts w:ascii="Times New Roman" w:eastAsia="Times New Roman" w:hAnsi="Times New Roman" w:cs="Times New Roman"/>
        </w:rPr>
        <w:t>“</w:t>
      </w:r>
      <w:r>
        <w:t>发起机构</w:t>
      </w:r>
      <w:r>
        <w:rPr>
          <w:rFonts w:ascii="Times New Roman" w:eastAsia="Times New Roman" w:hAnsi="Times New Roman" w:cs="Times New Roman"/>
        </w:rPr>
        <w:t>”</w:t>
      </w:r>
      <w:r>
        <w:t>在首个</w:t>
      </w:r>
      <w:r>
        <w:rPr>
          <w:rFonts w:ascii="Times New Roman" w:eastAsia="Times New Roman" w:hAnsi="Times New Roman" w:cs="Times New Roman"/>
        </w:rPr>
        <w:t>“</w:t>
      </w:r>
      <w:r>
        <w:t>收款期间</w:t>
      </w:r>
      <w:r>
        <w:rPr>
          <w:rFonts w:ascii="Times New Roman" w:eastAsia="Times New Roman" w:hAnsi="Times New Roman" w:cs="Times New Roman"/>
        </w:rPr>
        <w:t>”</w:t>
      </w:r>
      <w:r>
        <w:t>结束前</w:t>
      </w:r>
      <w:r>
        <w:rPr>
          <w:rFonts w:ascii="Times New Roman" w:eastAsia="Times New Roman" w:hAnsi="Times New Roman" w:cs="Times New Roman"/>
        </w:rPr>
        <w:t>“</w:t>
      </w:r>
      <w:r>
        <w:t>赎回</w:t>
      </w:r>
      <w:r>
        <w:rPr>
          <w:rFonts w:ascii="Times New Roman" w:eastAsia="Times New Roman" w:hAnsi="Times New Roman" w:cs="Times New Roman"/>
        </w:rPr>
        <w:t>”“</w:t>
      </w:r>
      <w:r>
        <w:t>不合格资产</w:t>
      </w:r>
      <w:r>
        <w:rPr>
          <w:rFonts w:ascii="Times New Roman" w:eastAsia="Times New Roman" w:hAnsi="Times New Roman" w:cs="Times New Roman"/>
        </w:rPr>
        <w:t>”</w:t>
      </w:r>
      <w:r>
        <w:t>，则</w:t>
      </w:r>
      <w:r>
        <w:rPr>
          <w:rFonts w:ascii="Times New Roman" w:eastAsia="Times New Roman" w:hAnsi="Times New Roman" w:cs="Times New Roman"/>
        </w:rPr>
        <w:t>“</w:t>
      </w:r>
      <w:r>
        <w:t>赎回价格</w:t>
      </w:r>
      <w:r>
        <w:rPr>
          <w:rFonts w:ascii="Times New Roman" w:eastAsia="Times New Roman" w:hAnsi="Times New Roman" w:cs="Times New Roman"/>
        </w:rPr>
        <w:t>”=</w:t>
      </w:r>
      <w:r>
        <w:t>该等</w:t>
      </w:r>
      <w:r>
        <w:rPr>
          <w:rFonts w:ascii="Times New Roman" w:eastAsia="Times New Roman" w:hAnsi="Times New Roman" w:cs="Times New Roman"/>
        </w:rPr>
        <w:t>“</w:t>
      </w:r>
      <w:r>
        <w:t>汽车分期</w:t>
      </w:r>
      <w:r>
        <w:rPr>
          <w:rFonts w:ascii="Times New Roman" w:eastAsia="Times New Roman" w:hAnsi="Times New Roman" w:cs="Times New Roman"/>
        </w:rPr>
        <w:t>”</w:t>
      </w:r>
      <w:r>
        <w:t>在</w:t>
      </w:r>
      <w:r>
        <w:rPr>
          <w:rFonts w:ascii="Times New Roman" w:eastAsia="Times New Roman" w:hAnsi="Times New Roman" w:cs="Times New Roman"/>
        </w:rPr>
        <w:t>“</w:t>
      </w:r>
      <w:r>
        <w:t>信托生效日</w:t>
      </w:r>
      <w:r>
        <w:rPr>
          <w:rFonts w:ascii="Times New Roman" w:eastAsia="Times New Roman" w:hAnsi="Times New Roman" w:cs="Times New Roman"/>
        </w:rPr>
        <w:t>”</w:t>
      </w:r>
      <w:r>
        <w:t>零时</w:t>
      </w:r>
      <w:r>
        <w:rPr>
          <w:rFonts w:ascii="Times New Roman" w:eastAsia="Times New Roman" w:hAnsi="Times New Roman" w:cs="Times New Roman"/>
        </w:rPr>
        <w:t>(00:00)</w:t>
      </w:r>
      <w:r>
        <w:t>的</w:t>
      </w:r>
      <w:r>
        <w:rPr>
          <w:rFonts w:ascii="Times New Roman" w:eastAsia="Times New Roman" w:hAnsi="Times New Roman" w:cs="Times New Roman"/>
        </w:rPr>
        <w:t>“</w:t>
      </w:r>
      <w:r>
        <w:t>未偿本金余额</w:t>
      </w:r>
      <w:r>
        <w:rPr>
          <w:rFonts w:ascii="Times New Roman" w:eastAsia="Times New Roman" w:hAnsi="Times New Roman" w:cs="Times New Roman"/>
        </w:rPr>
        <w:t>”×</w:t>
      </w:r>
      <w:r>
        <w:t>（</w:t>
      </w:r>
      <w:r>
        <w:rPr>
          <w:rFonts w:ascii="Times New Roman" w:eastAsia="Times New Roman" w:hAnsi="Times New Roman" w:cs="Times New Roman"/>
        </w:rPr>
        <w:t>1+“</w:t>
      </w:r>
      <w:r>
        <w:t>信托生效日</w:t>
      </w:r>
      <w:r>
        <w:rPr>
          <w:rFonts w:ascii="Times New Roman" w:eastAsia="Times New Roman" w:hAnsi="Times New Roman" w:cs="Times New Roman"/>
        </w:rPr>
        <w:t>”“</w:t>
      </w:r>
      <w:r>
        <w:t>人民银行</w:t>
      </w:r>
      <w:r>
        <w:rPr>
          <w:rFonts w:ascii="Times New Roman" w:eastAsia="Times New Roman" w:hAnsi="Times New Roman" w:cs="Times New Roman"/>
        </w:rPr>
        <w:t>”</w:t>
      </w:r>
      <w:r>
        <w:t>公布的一年期定期存款利率</w:t>
      </w:r>
      <w:r>
        <w:rPr>
          <w:rFonts w:ascii="Times New Roman" w:eastAsia="Times New Roman" w:hAnsi="Times New Roman" w:cs="Times New Roman"/>
        </w:rPr>
        <w:t>×</w:t>
      </w:r>
      <w:r>
        <w:t>自</w:t>
      </w:r>
      <w:r>
        <w:rPr>
          <w:rFonts w:ascii="Times New Roman" w:eastAsia="Times New Roman" w:hAnsi="Times New Roman" w:cs="Times New Roman"/>
        </w:rPr>
        <w:t>“</w:t>
      </w:r>
      <w:r>
        <w:t>信托生效日</w:t>
      </w:r>
      <w:r>
        <w:rPr>
          <w:rFonts w:ascii="Times New Roman" w:eastAsia="Times New Roman" w:hAnsi="Times New Roman" w:cs="Times New Roman"/>
        </w:rPr>
        <w:t>”</w:t>
      </w:r>
    </w:p>
    <w:p w:rsidR="00C96E15" w:rsidRDefault="00210070">
      <w:pPr>
        <w:ind w:left="728" w:right="4"/>
      </w:pPr>
      <w:r>
        <w:t>（含该日）至</w:t>
      </w:r>
      <w:r>
        <w:rPr>
          <w:rFonts w:ascii="Times New Roman" w:eastAsia="Times New Roman" w:hAnsi="Times New Roman" w:cs="Times New Roman"/>
        </w:rPr>
        <w:t>“</w:t>
      </w:r>
      <w:r>
        <w:t>回购起算日</w:t>
      </w:r>
      <w:r>
        <w:rPr>
          <w:rFonts w:ascii="Times New Roman" w:eastAsia="Times New Roman" w:hAnsi="Times New Roman" w:cs="Times New Roman"/>
        </w:rPr>
        <w:t>”</w:t>
      </w:r>
      <w:r>
        <w:t>（不含该日）期间的实际天数</w:t>
      </w:r>
      <w:r>
        <w:rPr>
          <w:rFonts w:ascii="Times New Roman" w:eastAsia="Times New Roman" w:hAnsi="Times New Roman" w:cs="Times New Roman"/>
        </w:rPr>
        <w:t xml:space="preserve">/365 </w:t>
      </w:r>
      <w:r>
        <w:t>天）。</w:t>
      </w:r>
      <w:r>
        <w:rPr>
          <w:rFonts w:ascii="Times New Roman" w:eastAsia="Times New Roman" w:hAnsi="Times New Roman" w:cs="Times New Roman"/>
        </w:rPr>
        <w:t xml:space="preserve"> </w:t>
      </w:r>
    </w:p>
    <w:p w:rsidR="00C96E15" w:rsidRDefault="00210070">
      <w:pPr>
        <w:numPr>
          <w:ilvl w:val="0"/>
          <w:numId w:val="54"/>
        </w:numPr>
        <w:ind w:right="4" w:hanging="720"/>
      </w:pPr>
      <w:r>
        <w:t>清仓回购：系指</w:t>
      </w:r>
      <w:r>
        <w:rPr>
          <w:rFonts w:ascii="Times New Roman" w:eastAsia="Times New Roman" w:hAnsi="Times New Roman" w:cs="Times New Roman"/>
        </w:rPr>
        <w:t>“</w:t>
      </w:r>
      <w:r>
        <w:t>委托人</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的规定回购届时的</w:t>
      </w:r>
      <w:r>
        <w:rPr>
          <w:rFonts w:ascii="Times New Roman" w:eastAsia="Times New Roman" w:hAnsi="Times New Roman" w:cs="Times New Roman"/>
        </w:rPr>
        <w:t>“</w:t>
      </w:r>
      <w:r>
        <w:t>资产池</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spacing w:after="123" w:line="402" w:lineRule="auto"/>
        <w:ind w:right="4" w:hanging="720"/>
      </w:pPr>
      <w:r>
        <w:lastRenderedPageBreak/>
        <w:t>清仓回购价格：系指</w:t>
      </w:r>
      <w:r>
        <w:rPr>
          <w:rFonts w:ascii="Times New Roman" w:eastAsia="Times New Roman" w:hAnsi="Times New Roman" w:cs="Times New Roman"/>
        </w:rPr>
        <w:t>“</w:t>
      </w:r>
      <w:r>
        <w:t>委托人</w:t>
      </w:r>
      <w:r>
        <w:rPr>
          <w:rFonts w:ascii="Times New Roman" w:eastAsia="Times New Roman" w:hAnsi="Times New Roman" w:cs="Times New Roman"/>
        </w:rPr>
        <w:t>”</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的约定进行</w:t>
      </w:r>
      <w:r>
        <w:rPr>
          <w:rFonts w:ascii="Times New Roman" w:eastAsia="Times New Roman" w:hAnsi="Times New Roman" w:cs="Times New Roman"/>
        </w:rPr>
        <w:t>“</w:t>
      </w:r>
      <w:r>
        <w:t>清仓回购</w:t>
      </w:r>
      <w:r>
        <w:rPr>
          <w:rFonts w:ascii="Times New Roman" w:eastAsia="Times New Roman" w:hAnsi="Times New Roman" w:cs="Times New Roman"/>
        </w:rPr>
        <w:t>”</w:t>
      </w:r>
      <w:r>
        <w:t>时的</w:t>
      </w:r>
      <w:r>
        <w:rPr>
          <w:rFonts w:ascii="Times New Roman" w:eastAsia="Times New Roman" w:hAnsi="Times New Roman" w:cs="Times New Roman"/>
        </w:rPr>
        <w:t>“</w:t>
      </w:r>
      <w:r>
        <w:t>资产池</w:t>
      </w:r>
      <w:r>
        <w:rPr>
          <w:rFonts w:ascii="Times New Roman" w:eastAsia="Times New Roman" w:hAnsi="Times New Roman" w:cs="Times New Roman"/>
        </w:rPr>
        <w:t>”</w:t>
      </w:r>
      <w:r>
        <w:t>的公允价值。</w:t>
      </w:r>
      <w:r>
        <w:rPr>
          <w:rFonts w:ascii="Times New Roman" w:eastAsia="Times New Roman" w:hAnsi="Times New Roman" w:cs="Times New Roman"/>
        </w:rPr>
        <w:t xml:space="preserve"> </w:t>
      </w:r>
    </w:p>
    <w:p w:rsidR="00C96E15" w:rsidRDefault="00210070">
      <w:pPr>
        <w:numPr>
          <w:ilvl w:val="0"/>
          <w:numId w:val="54"/>
        </w:numPr>
        <w:spacing w:after="174"/>
        <w:ind w:right="4" w:hanging="720"/>
      </w:pPr>
      <w:r>
        <w:t xml:space="preserve">累计净损失：系指通过 </w:t>
      </w:r>
      <w:r>
        <w:rPr>
          <w:rFonts w:ascii="Times New Roman" w:eastAsia="Times New Roman" w:hAnsi="Times New Roman" w:cs="Times New Roman"/>
        </w:rPr>
        <w:t xml:space="preserve">A+B-C </w:t>
      </w:r>
      <w:r>
        <w:t>计算得出的数值。其中：</w:t>
      </w:r>
      <w:r>
        <w:rPr>
          <w:rFonts w:ascii="Times New Roman" w:eastAsia="Times New Roman" w:hAnsi="Times New Roman" w:cs="Times New Roman"/>
        </w:rPr>
        <w:t xml:space="preserve">A </w:t>
      </w:r>
      <w:r>
        <w:t>为</w:t>
      </w:r>
      <w:r>
        <w:rPr>
          <w:rFonts w:ascii="Times New Roman" w:eastAsia="Times New Roman" w:hAnsi="Times New Roman" w:cs="Times New Roman"/>
        </w:rPr>
        <w:t>(a)</w:t>
      </w:r>
      <w:r>
        <w:t>减去</w:t>
      </w:r>
      <w:r>
        <w:rPr>
          <w:rFonts w:ascii="Times New Roman" w:eastAsia="Times New Roman" w:hAnsi="Times New Roman" w:cs="Times New Roman"/>
        </w:rPr>
        <w:t>(b)</w:t>
      </w:r>
      <w:r>
        <w:t>的差值，</w:t>
      </w:r>
    </w:p>
    <w:p w:rsidR="00C96E15" w:rsidRDefault="00210070">
      <w:pPr>
        <w:spacing w:after="7" w:line="397" w:lineRule="auto"/>
        <w:ind w:left="720" w:right="228" w:firstLine="0"/>
        <w:jc w:val="both"/>
      </w:pPr>
      <w:r>
        <w:rPr>
          <w:rFonts w:ascii="Times New Roman" w:eastAsia="Times New Roman" w:hAnsi="Times New Roman" w:cs="Times New Roman"/>
        </w:rPr>
        <w:t>(a)</w:t>
      </w:r>
      <w:r>
        <w:t>系指截至某一</w:t>
      </w:r>
      <w:r>
        <w:rPr>
          <w:rFonts w:ascii="Times New Roman" w:eastAsia="Times New Roman" w:hAnsi="Times New Roman" w:cs="Times New Roman"/>
        </w:rPr>
        <w:t>“</w:t>
      </w:r>
      <w:r>
        <w:t>收款期间</w:t>
      </w:r>
      <w:r>
        <w:rPr>
          <w:rFonts w:ascii="Times New Roman" w:eastAsia="Times New Roman" w:hAnsi="Times New Roman" w:cs="Times New Roman"/>
        </w:rPr>
        <w:t>”</w:t>
      </w:r>
      <w:r>
        <w:t>期初，成为</w:t>
      </w:r>
      <w:r>
        <w:rPr>
          <w:rFonts w:ascii="Times New Roman" w:eastAsia="Times New Roman" w:hAnsi="Times New Roman" w:cs="Times New Roman"/>
        </w:rPr>
        <w:t>“</w:t>
      </w:r>
      <w:r>
        <w:t>违约汽车分期</w:t>
      </w:r>
      <w:r>
        <w:rPr>
          <w:rFonts w:ascii="Times New Roman" w:eastAsia="Times New Roman" w:hAnsi="Times New Roman" w:cs="Times New Roman"/>
        </w:rPr>
        <w:t>”</w:t>
      </w:r>
      <w:r>
        <w:t>的全部</w:t>
      </w:r>
      <w:r>
        <w:rPr>
          <w:rFonts w:ascii="Times New Roman" w:eastAsia="Times New Roman" w:hAnsi="Times New Roman" w:cs="Times New Roman"/>
        </w:rPr>
        <w:t>“</w:t>
      </w:r>
      <w:r>
        <w:t>汽车分期</w:t>
      </w:r>
      <w:r>
        <w:rPr>
          <w:rFonts w:ascii="Times New Roman" w:eastAsia="Times New Roman" w:hAnsi="Times New Roman" w:cs="Times New Roman"/>
        </w:rPr>
        <w:t>”</w:t>
      </w:r>
      <w:r>
        <w:t xml:space="preserve">在成为 </w:t>
      </w:r>
      <w:r>
        <w:rPr>
          <w:rFonts w:ascii="Times New Roman" w:eastAsia="Times New Roman" w:hAnsi="Times New Roman" w:cs="Times New Roman"/>
        </w:rPr>
        <w:t>“</w:t>
      </w:r>
      <w:r>
        <w:t>违约汽车分期</w:t>
      </w:r>
      <w:r>
        <w:rPr>
          <w:rFonts w:ascii="Times New Roman" w:eastAsia="Times New Roman" w:hAnsi="Times New Roman" w:cs="Times New Roman"/>
        </w:rPr>
        <w:t>”</w:t>
      </w:r>
      <w:r>
        <w:t>时的全部</w:t>
      </w:r>
      <w:r>
        <w:rPr>
          <w:rFonts w:ascii="Times New Roman" w:eastAsia="Times New Roman" w:hAnsi="Times New Roman" w:cs="Times New Roman"/>
        </w:rPr>
        <w:t>“</w:t>
      </w:r>
      <w:r>
        <w:t>未偿本金余额</w:t>
      </w:r>
      <w:r>
        <w:rPr>
          <w:rFonts w:ascii="Times New Roman" w:eastAsia="Times New Roman" w:hAnsi="Times New Roman" w:cs="Times New Roman"/>
        </w:rPr>
        <w:t>”</w:t>
      </w:r>
      <w:r>
        <w:t>，</w:t>
      </w:r>
      <w:r>
        <w:rPr>
          <w:rFonts w:ascii="Times New Roman" w:eastAsia="Times New Roman" w:hAnsi="Times New Roman" w:cs="Times New Roman"/>
        </w:rPr>
        <w:t>(b)</w:t>
      </w:r>
      <w:r>
        <w:t>系指截至该</w:t>
      </w:r>
      <w:r>
        <w:rPr>
          <w:rFonts w:ascii="Times New Roman" w:eastAsia="Times New Roman" w:hAnsi="Times New Roman" w:cs="Times New Roman"/>
        </w:rPr>
        <w:t>“</w:t>
      </w:r>
      <w:r>
        <w:t>收款期间</w:t>
      </w:r>
      <w:r>
        <w:rPr>
          <w:rFonts w:ascii="Times New Roman" w:eastAsia="Times New Roman" w:hAnsi="Times New Roman" w:cs="Times New Roman"/>
        </w:rPr>
        <w:t>”</w:t>
      </w:r>
      <w:r>
        <w:t>期初，</w:t>
      </w:r>
      <w:r>
        <w:rPr>
          <w:rFonts w:ascii="Times New Roman" w:eastAsia="Times New Roman" w:hAnsi="Times New Roman" w:cs="Times New Roman"/>
        </w:rPr>
        <w:t>“</w:t>
      </w:r>
      <w:r>
        <w:t>违约汽车分期</w:t>
      </w:r>
      <w:r>
        <w:rPr>
          <w:rFonts w:ascii="Times New Roman" w:eastAsia="Times New Roman" w:hAnsi="Times New Roman" w:cs="Times New Roman"/>
        </w:rPr>
        <w:t>”</w:t>
      </w:r>
      <w:r>
        <w:t>的全部回收资金中减去因已回收的</w:t>
      </w:r>
      <w:r>
        <w:rPr>
          <w:rFonts w:ascii="Times New Roman" w:eastAsia="Times New Roman" w:hAnsi="Times New Roman" w:cs="Times New Roman"/>
        </w:rPr>
        <w:t>“</w:t>
      </w:r>
      <w:r>
        <w:t>违约汽车分期</w:t>
      </w:r>
      <w:r>
        <w:rPr>
          <w:rFonts w:ascii="Times New Roman" w:eastAsia="Times New Roman" w:hAnsi="Times New Roman" w:cs="Times New Roman"/>
        </w:rPr>
        <w:t>”</w:t>
      </w:r>
      <w:r>
        <w:t xml:space="preserve">所发生的全部 </w:t>
      </w:r>
      <w:r>
        <w:rPr>
          <w:rFonts w:ascii="Times New Roman" w:eastAsia="Times New Roman" w:hAnsi="Times New Roman" w:cs="Times New Roman"/>
        </w:rPr>
        <w:t>“</w:t>
      </w:r>
      <w:r>
        <w:t>执行费用</w:t>
      </w:r>
      <w:r>
        <w:rPr>
          <w:rFonts w:ascii="Times New Roman" w:eastAsia="Times New Roman" w:hAnsi="Times New Roman" w:cs="Times New Roman"/>
        </w:rPr>
        <w:t>”</w:t>
      </w:r>
      <w:r>
        <w:t>后可归入本金的全部金额；</w:t>
      </w:r>
      <w:r>
        <w:rPr>
          <w:rFonts w:ascii="Times New Roman" w:eastAsia="Times New Roman" w:hAnsi="Times New Roman" w:cs="Times New Roman"/>
        </w:rPr>
        <w:t xml:space="preserve">B </w:t>
      </w:r>
      <w:r>
        <w:t>为在该</w:t>
      </w:r>
      <w:r>
        <w:rPr>
          <w:rFonts w:ascii="Times New Roman" w:eastAsia="Times New Roman" w:hAnsi="Times New Roman" w:cs="Times New Roman"/>
        </w:rPr>
        <w:t>“</w:t>
      </w:r>
      <w:r>
        <w:t>收款期间</w:t>
      </w:r>
      <w:r>
        <w:rPr>
          <w:rFonts w:ascii="Times New Roman" w:eastAsia="Times New Roman" w:hAnsi="Times New Roman" w:cs="Times New Roman"/>
        </w:rPr>
        <w:t>”</w:t>
      </w:r>
      <w:r>
        <w:t>内成为</w:t>
      </w:r>
      <w:r>
        <w:rPr>
          <w:rFonts w:ascii="Times New Roman" w:eastAsia="Times New Roman" w:hAnsi="Times New Roman" w:cs="Times New Roman"/>
        </w:rPr>
        <w:t>“</w:t>
      </w:r>
      <w:r>
        <w:t>违约汽车分期</w:t>
      </w:r>
      <w:r>
        <w:rPr>
          <w:rFonts w:ascii="Times New Roman" w:eastAsia="Times New Roman" w:hAnsi="Times New Roman" w:cs="Times New Roman"/>
        </w:rPr>
        <w:t>”</w:t>
      </w:r>
      <w:r>
        <w:t>的</w:t>
      </w:r>
      <w:r>
        <w:rPr>
          <w:rFonts w:ascii="Times New Roman" w:eastAsia="Times New Roman" w:hAnsi="Times New Roman" w:cs="Times New Roman"/>
        </w:rPr>
        <w:t>“</w:t>
      </w:r>
      <w:r>
        <w:t>汽车分期</w:t>
      </w:r>
      <w:r>
        <w:rPr>
          <w:rFonts w:ascii="Times New Roman" w:eastAsia="Times New Roman" w:hAnsi="Times New Roman" w:cs="Times New Roman"/>
        </w:rPr>
        <w:t>”</w:t>
      </w:r>
      <w:r>
        <w:t>在成为</w:t>
      </w:r>
      <w:r>
        <w:rPr>
          <w:rFonts w:ascii="Times New Roman" w:eastAsia="Times New Roman" w:hAnsi="Times New Roman" w:cs="Times New Roman"/>
        </w:rPr>
        <w:t>“</w:t>
      </w:r>
      <w:r>
        <w:t>违约汽车分期</w:t>
      </w:r>
      <w:r>
        <w:rPr>
          <w:rFonts w:ascii="Times New Roman" w:eastAsia="Times New Roman" w:hAnsi="Times New Roman" w:cs="Times New Roman"/>
        </w:rPr>
        <w:t>”</w:t>
      </w:r>
      <w:r>
        <w:t>时的</w:t>
      </w:r>
      <w:r>
        <w:rPr>
          <w:rFonts w:ascii="Times New Roman" w:eastAsia="Times New Roman" w:hAnsi="Times New Roman" w:cs="Times New Roman"/>
        </w:rPr>
        <w:t>“</w:t>
      </w:r>
      <w:r>
        <w:t>未偿本金余额</w:t>
      </w:r>
      <w:r>
        <w:rPr>
          <w:rFonts w:ascii="Times New Roman" w:eastAsia="Times New Roman" w:hAnsi="Times New Roman" w:cs="Times New Roman"/>
        </w:rPr>
        <w:t>”</w:t>
      </w:r>
      <w:r>
        <w:t>；</w:t>
      </w:r>
      <w:r>
        <w:rPr>
          <w:rFonts w:ascii="Times New Roman" w:eastAsia="Times New Roman" w:hAnsi="Times New Roman" w:cs="Times New Roman"/>
        </w:rPr>
        <w:t xml:space="preserve">C </w:t>
      </w:r>
      <w:r>
        <w:t>为在该</w:t>
      </w:r>
      <w:r>
        <w:rPr>
          <w:rFonts w:ascii="Times New Roman" w:eastAsia="Times New Roman" w:hAnsi="Times New Roman" w:cs="Times New Roman"/>
        </w:rPr>
        <w:t>“</w:t>
      </w:r>
      <w:r>
        <w:t>收款期间</w:t>
      </w:r>
      <w:r>
        <w:rPr>
          <w:rFonts w:ascii="Times New Roman" w:eastAsia="Times New Roman" w:hAnsi="Times New Roman" w:cs="Times New Roman"/>
        </w:rPr>
        <w:t>”</w:t>
      </w:r>
      <w:r>
        <w:t>内</w:t>
      </w:r>
      <w:r>
        <w:rPr>
          <w:rFonts w:ascii="Times New Roman" w:eastAsia="Times New Roman" w:hAnsi="Times New Roman" w:cs="Times New Roman"/>
        </w:rPr>
        <w:t>“</w:t>
      </w:r>
      <w:r>
        <w:t>违约汽车分期</w:t>
      </w:r>
      <w:r>
        <w:rPr>
          <w:rFonts w:ascii="Times New Roman" w:eastAsia="Times New Roman" w:hAnsi="Times New Roman" w:cs="Times New Roman"/>
        </w:rPr>
        <w:t>”</w:t>
      </w:r>
      <w:r>
        <w:t>回收资金中减去因已回收的</w:t>
      </w:r>
      <w:r>
        <w:rPr>
          <w:rFonts w:ascii="Times New Roman" w:eastAsia="Times New Roman" w:hAnsi="Times New Roman" w:cs="Times New Roman"/>
        </w:rPr>
        <w:t>“</w:t>
      </w:r>
      <w:r>
        <w:t>违约汽车分期</w:t>
      </w:r>
      <w:r>
        <w:rPr>
          <w:rFonts w:ascii="Times New Roman" w:eastAsia="Times New Roman" w:hAnsi="Times New Roman" w:cs="Times New Roman"/>
        </w:rPr>
        <w:t>”</w:t>
      </w:r>
      <w:r>
        <w:t>所发生的全部</w:t>
      </w:r>
    </w:p>
    <w:p w:rsidR="00C96E15" w:rsidRDefault="00210070">
      <w:pPr>
        <w:spacing w:after="266"/>
        <w:ind w:left="728" w:right="4"/>
      </w:pPr>
      <w:r>
        <w:rPr>
          <w:rFonts w:ascii="Times New Roman" w:eastAsia="Times New Roman" w:hAnsi="Times New Roman" w:cs="Times New Roman"/>
        </w:rPr>
        <w:t>“</w:t>
      </w:r>
      <w:r>
        <w:t>执行费用</w:t>
      </w:r>
      <w:r>
        <w:rPr>
          <w:rFonts w:ascii="Times New Roman" w:eastAsia="Times New Roman" w:hAnsi="Times New Roman" w:cs="Times New Roman"/>
        </w:rPr>
        <w:t>”</w:t>
      </w:r>
      <w:r>
        <w:t>后可归入本金的全部金额。</w:t>
      </w:r>
      <w:r>
        <w:rPr>
          <w:rFonts w:ascii="Times New Roman" w:eastAsia="Times New Roman" w:hAnsi="Times New Roman" w:cs="Times New Roman"/>
          <w:sz w:val="20"/>
        </w:rPr>
        <w:t xml:space="preserve"> </w:t>
      </w:r>
    </w:p>
    <w:p w:rsidR="00C96E15" w:rsidRDefault="00210070">
      <w:pPr>
        <w:spacing w:after="0"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3</w:t>
      </w:r>
      <w:r>
        <w:t>、信托受益权和资产支持证券</w:t>
      </w:r>
      <w:r>
        <w:rPr>
          <w:rFonts w:ascii="Times New Roman" w:eastAsia="Times New Roman" w:hAnsi="Times New Roman" w:cs="Times New Roman"/>
          <w:b/>
        </w:rPr>
        <w:t xml:space="preserve"> </w:t>
      </w:r>
    </w:p>
    <w:p w:rsidR="00C96E15" w:rsidRDefault="00210070">
      <w:pPr>
        <w:numPr>
          <w:ilvl w:val="0"/>
          <w:numId w:val="54"/>
        </w:numPr>
        <w:spacing w:after="128" w:line="402" w:lineRule="auto"/>
        <w:ind w:right="4" w:hanging="720"/>
      </w:pPr>
      <w:r>
        <w:t>信托利益：系指</w:t>
      </w:r>
      <w:r>
        <w:rPr>
          <w:rFonts w:ascii="Times New Roman" w:eastAsia="Times New Roman" w:hAnsi="Times New Roman" w:cs="Times New Roman"/>
        </w:rPr>
        <w:t>“</w:t>
      </w:r>
      <w:r>
        <w:t>信托财产</w:t>
      </w:r>
      <w:r>
        <w:rPr>
          <w:rFonts w:ascii="Times New Roman" w:eastAsia="Times New Roman" w:hAnsi="Times New Roman" w:cs="Times New Roman"/>
        </w:rPr>
        <w:t>”</w:t>
      </w:r>
      <w:r>
        <w:t>扣除与</w:t>
      </w:r>
      <w:r>
        <w:rPr>
          <w:rFonts w:ascii="Times New Roman" w:eastAsia="Times New Roman" w:hAnsi="Times New Roman" w:cs="Times New Roman"/>
        </w:rPr>
        <w:t>“</w:t>
      </w:r>
      <w:r>
        <w:t>信托</w:t>
      </w:r>
      <w:r>
        <w:rPr>
          <w:rFonts w:ascii="Times New Roman" w:eastAsia="Times New Roman" w:hAnsi="Times New Roman" w:cs="Times New Roman"/>
        </w:rPr>
        <w:t>”</w:t>
      </w:r>
      <w:r>
        <w:t>相关的应由</w:t>
      </w:r>
      <w:r>
        <w:rPr>
          <w:rFonts w:ascii="Times New Roman" w:eastAsia="Times New Roman" w:hAnsi="Times New Roman" w:cs="Times New Roman"/>
        </w:rPr>
        <w:t>“</w:t>
      </w:r>
      <w:r>
        <w:t>信托财产</w:t>
      </w:r>
      <w:r>
        <w:rPr>
          <w:rFonts w:ascii="Times New Roman" w:eastAsia="Times New Roman" w:hAnsi="Times New Roman" w:cs="Times New Roman"/>
        </w:rPr>
        <w:t>”</w:t>
      </w:r>
      <w:r>
        <w:t>承担的全部费用和报酬后属于</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享有的利益。</w:t>
      </w:r>
      <w:r>
        <w:rPr>
          <w:rFonts w:ascii="Times New Roman" w:eastAsia="Times New Roman" w:hAnsi="Times New Roman" w:cs="Times New Roman"/>
        </w:rPr>
        <w:t xml:space="preserve"> </w:t>
      </w:r>
    </w:p>
    <w:p w:rsidR="00C96E15" w:rsidRDefault="00210070">
      <w:pPr>
        <w:numPr>
          <w:ilvl w:val="0"/>
          <w:numId w:val="54"/>
        </w:numPr>
        <w:ind w:right="4" w:hanging="720"/>
      </w:pPr>
      <w:r>
        <w:t>信托受益权：统指</w:t>
      </w:r>
      <w:r>
        <w:rPr>
          <w:rFonts w:ascii="Times New Roman" w:eastAsia="Times New Roman" w:hAnsi="Times New Roman" w:cs="Times New Roman"/>
        </w:rPr>
        <w:t>“</w:t>
      </w:r>
      <w:r>
        <w:t>优先级受益权</w:t>
      </w:r>
      <w:r>
        <w:rPr>
          <w:rFonts w:ascii="Times New Roman" w:eastAsia="Times New Roman" w:hAnsi="Times New Roman" w:cs="Times New Roman"/>
        </w:rPr>
        <w:t>”</w:t>
      </w:r>
      <w:r>
        <w:t>和</w:t>
      </w:r>
      <w:r>
        <w:rPr>
          <w:rFonts w:ascii="Times New Roman" w:eastAsia="Times New Roman" w:hAnsi="Times New Roman" w:cs="Times New Roman"/>
        </w:rPr>
        <w:t>“</w:t>
      </w:r>
      <w:r>
        <w:t>次级受益权</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19" w:line="405" w:lineRule="auto"/>
        <w:ind w:right="4" w:hanging="720"/>
      </w:pPr>
      <w:r>
        <w:t>优先级受益权：系指由</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所代表的来自于</w:t>
      </w:r>
      <w:r>
        <w:rPr>
          <w:rFonts w:ascii="Times New Roman" w:eastAsia="Times New Roman" w:hAnsi="Times New Roman" w:cs="Times New Roman"/>
        </w:rPr>
        <w:t>“</w:t>
      </w:r>
      <w:r>
        <w:t>信托</w:t>
      </w:r>
      <w:r>
        <w:rPr>
          <w:rFonts w:ascii="Times New Roman" w:eastAsia="Times New Roman" w:hAnsi="Times New Roman" w:cs="Times New Roman"/>
        </w:rPr>
        <w:t>”</w:t>
      </w:r>
      <w:r>
        <w:t>分配的优先于</w:t>
      </w:r>
      <w:r>
        <w:rPr>
          <w:rFonts w:ascii="Times New Roman" w:eastAsia="Times New Roman" w:hAnsi="Times New Roman" w:cs="Times New Roman"/>
        </w:rPr>
        <w:t>“</w:t>
      </w:r>
      <w:r>
        <w:t>次级受益权</w:t>
      </w:r>
      <w:r>
        <w:rPr>
          <w:rFonts w:ascii="Times New Roman" w:eastAsia="Times New Roman" w:hAnsi="Times New Roman" w:cs="Times New Roman"/>
        </w:rPr>
        <w:t>”</w:t>
      </w:r>
      <w:r>
        <w:t>的权益。</w:t>
      </w:r>
      <w:r>
        <w:rPr>
          <w:rFonts w:ascii="Times New Roman" w:eastAsia="Times New Roman" w:hAnsi="Times New Roman" w:cs="Times New Roman"/>
        </w:rPr>
        <w:t xml:space="preserve"> </w:t>
      </w:r>
    </w:p>
    <w:p w:rsidR="00C96E15" w:rsidRDefault="00210070">
      <w:pPr>
        <w:numPr>
          <w:ilvl w:val="0"/>
          <w:numId w:val="54"/>
        </w:numPr>
        <w:spacing w:after="173"/>
        <w:ind w:right="4" w:hanging="720"/>
      </w:pPr>
      <w:r>
        <w:t>次级受益权：系指由</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所代表的来自于</w:t>
      </w:r>
      <w:r>
        <w:rPr>
          <w:rFonts w:ascii="Times New Roman" w:eastAsia="Times New Roman" w:hAnsi="Times New Roman" w:cs="Times New Roman"/>
        </w:rPr>
        <w:t>“</w:t>
      </w:r>
      <w:r>
        <w:t>信托</w:t>
      </w:r>
      <w:r>
        <w:rPr>
          <w:rFonts w:ascii="Times New Roman" w:eastAsia="Times New Roman" w:hAnsi="Times New Roman" w:cs="Times New Roman"/>
        </w:rPr>
        <w:t>”</w:t>
      </w:r>
      <w:r>
        <w:t>分配的劣后于</w:t>
      </w:r>
    </w:p>
    <w:p w:rsidR="00C96E15" w:rsidRDefault="00210070">
      <w:pPr>
        <w:ind w:left="728" w:right="4"/>
      </w:pPr>
      <w:r>
        <w:rPr>
          <w:rFonts w:ascii="Times New Roman" w:eastAsia="Times New Roman" w:hAnsi="Times New Roman" w:cs="Times New Roman"/>
        </w:rPr>
        <w:t>“</w:t>
      </w:r>
      <w:r>
        <w:t>优先级受益权</w:t>
      </w:r>
      <w:r>
        <w:rPr>
          <w:rFonts w:ascii="Times New Roman" w:eastAsia="Times New Roman" w:hAnsi="Times New Roman" w:cs="Times New Roman"/>
        </w:rPr>
        <w:t>”</w:t>
      </w:r>
      <w:r>
        <w:t>的权益。</w:t>
      </w:r>
      <w:r>
        <w:rPr>
          <w:rFonts w:ascii="Times New Roman" w:eastAsia="Times New Roman" w:hAnsi="Times New Roman" w:cs="Times New Roman"/>
        </w:rPr>
        <w:t xml:space="preserve"> </w:t>
      </w:r>
    </w:p>
    <w:p w:rsidR="00C96E15" w:rsidRDefault="00210070">
      <w:pPr>
        <w:numPr>
          <w:ilvl w:val="0"/>
          <w:numId w:val="54"/>
        </w:numPr>
        <w:spacing w:after="114" w:line="410" w:lineRule="auto"/>
        <w:ind w:right="4" w:hanging="720"/>
      </w:pPr>
      <w:r>
        <w:lastRenderedPageBreak/>
        <w:t xml:space="preserve">资产支持证券：指和信 </w:t>
      </w:r>
      <w:r>
        <w:rPr>
          <w:rFonts w:ascii="Times New Roman" w:eastAsia="Times New Roman" w:hAnsi="Times New Roman" w:cs="Times New Roman"/>
        </w:rPr>
        <w:t xml:space="preserve">2015 </w:t>
      </w:r>
      <w:r>
        <w:t>年第二期汽车分期资产证券化信托资产支持证券，包括</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和</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26" w:line="405" w:lineRule="auto"/>
        <w:ind w:right="4" w:hanging="720"/>
      </w:pPr>
      <w:r>
        <w:t>优先档资产支持证券：系指代表</w:t>
      </w:r>
      <w:r>
        <w:rPr>
          <w:rFonts w:ascii="Times New Roman" w:eastAsia="Times New Roman" w:hAnsi="Times New Roman" w:cs="Times New Roman"/>
        </w:rPr>
        <w:t>“</w:t>
      </w:r>
      <w:r>
        <w:t>优先级受益权</w:t>
      </w:r>
      <w:r>
        <w:rPr>
          <w:rFonts w:ascii="Times New Roman" w:eastAsia="Times New Roman" w:hAnsi="Times New Roman" w:cs="Times New Roman"/>
        </w:rPr>
        <w:t>”</w:t>
      </w:r>
      <w:r>
        <w:t>的</w:t>
      </w:r>
      <w:r>
        <w:rPr>
          <w:rFonts w:ascii="Times New Roman" w:eastAsia="Times New Roman" w:hAnsi="Times New Roman" w:cs="Times New Roman"/>
        </w:rPr>
        <w:t>“</w:t>
      </w:r>
      <w:r>
        <w:t>资产支持证券</w:t>
      </w:r>
      <w:r>
        <w:rPr>
          <w:rFonts w:ascii="Times New Roman" w:eastAsia="Times New Roman" w:hAnsi="Times New Roman" w:cs="Times New Roman"/>
        </w:rPr>
        <w:t>”</w:t>
      </w:r>
      <w:r>
        <w:t>。</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包括</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 </w:t>
      </w:r>
      <w:r>
        <w:t>档资产支持证券</w:t>
      </w:r>
      <w:r>
        <w:rPr>
          <w:rFonts w:ascii="Times New Roman" w:eastAsia="Times New Roman" w:hAnsi="Times New Roman" w:cs="Times New Roman"/>
        </w:rPr>
        <w:t>”</w:t>
      </w:r>
      <w:r>
        <w:t>和</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79"/>
        <w:ind w:right="4" w:hanging="720"/>
      </w:pPr>
      <w:r>
        <w:t xml:space="preserve">优先 </w:t>
      </w:r>
      <w:r>
        <w:rPr>
          <w:rFonts w:ascii="Times New Roman" w:eastAsia="Times New Roman" w:hAnsi="Times New Roman" w:cs="Times New Roman"/>
          <w:b/>
        </w:rPr>
        <w:t xml:space="preserve">A </w:t>
      </w:r>
      <w:r>
        <w:t>档资产支持证券：系指以此命名的代表</w:t>
      </w:r>
      <w:r>
        <w:rPr>
          <w:rFonts w:ascii="Times New Roman" w:eastAsia="Times New Roman" w:hAnsi="Times New Roman" w:cs="Times New Roman"/>
        </w:rPr>
        <w:t>“</w:t>
      </w:r>
      <w:r>
        <w:t>信托</w:t>
      </w:r>
      <w:r>
        <w:rPr>
          <w:rFonts w:ascii="Times New Roman" w:eastAsia="Times New Roman" w:hAnsi="Times New Roman" w:cs="Times New Roman"/>
        </w:rPr>
        <w:t>”</w:t>
      </w:r>
      <w:r>
        <w:t>中相应</w:t>
      </w:r>
      <w:r>
        <w:rPr>
          <w:rFonts w:ascii="Times New Roman" w:eastAsia="Times New Roman" w:hAnsi="Times New Roman" w:cs="Times New Roman"/>
        </w:rPr>
        <w:t>“</w:t>
      </w:r>
      <w:r>
        <w:t>优先级受益权</w:t>
      </w:r>
      <w:r>
        <w:rPr>
          <w:rFonts w:ascii="Times New Roman" w:eastAsia="Times New Roman" w:hAnsi="Times New Roman" w:cs="Times New Roman"/>
        </w:rPr>
        <w:t>”</w:t>
      </w:r>
      <w:r>
        <w:t>的</w:t>
      </w:r>
    </w:p>
    <w:p w:rsidR="00C96E15" w:rsidRDefault="00210070">
      <w:pPr>
        <w:spacing w:after="125" w:line="407" w:lineRule="auto"/>
        <w:ind w:left="728" w:right="4"/>
      </w:pPr>
      <w:r>
        <w:rPr>
          <w:rFonts w:ascii="Times New Roman" w:eastAsia="Times New Roman" w:hAnsi="Times New Roman" w:cs="Times New Roman"/>
        </w:rPr>
        <w:t>“</w:t>
      </w:r>
      <w:r>
        <w:t>资产支持证券</w:t>
      </w:r>
      <w:r>
        <w:rPr>
          <w:rFonts w:ascii="Times New Roman" w:eastAsia="Times New Roman" w:hAnsi="Times New Roman" w:cs="Times New Roman"/>
        </w:rPr>
        <w:t>”</w:t>
      </w:r>
      <w:r>
        <w:t>。</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 </w:t>
      </w:r>
      <w:r>
        <w:t>档资产支持证券</w:t>
      </w:r>
      <w:r>
        <w:rPr>
          <w:rFonts w:ascii="Times New Roman" w:eastAsia="Times New Roman" w:hAnsi="Times New Roman" w:cs="Times New Roman"/>
        </w:rPr>
        <w:t>”</w:t>
      </w:r>
      <w:r>
        <w:t>分为</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A1 </w:t>
      </w:r>
      <w:r>
        <w:t>档资产支持证券</w:t>
      </w:r>
      <w:r>
        <w:rPr>
          <w:rFonts w:ascii="Times New Roman" w:eastAsia="Times New Roman" w:hAnsi="Times New Roman" w:cs="Times New Roman"/>
        </w:rPr>
        <w:t>”</w:t>
      </w:r>
      <w:r>
        <w:t>、</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和</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80"/>
        <w:ind w:right="4" w:hanging="720"/>
      </w:pPr>
      <w:r>
        <w:t xml:space="preserve">优先 </w:t>
      </w:r>
      <w:r>
        <w:rPr>
          <w:rFonts w:ascii="Times New Roman" w:eastAsia="Times New Roman" w:hAnsi="Times New Roman" w:cs="Times New Roman"/>
          <w:b/>
        </w:rPr>
        <w:t xml:space="preserve">B </w:t>
      </w:r>
      <w:r>
        <w:t>档资产支持证券：系指以此命名的代表</w:t>
      </w:r>
      <w:r>
        <w:rPr>
          <w:rFonts w:ascii="Times New Roman" w:eastAsia="Times New Roman" w:hAnsi="Times New Roman" w:cs="Times New Roman"/>
        </w:rPr>
        <w:t>“</w:t>
      </w:r>
      <w:r>
        <w:t>信托</w:t>
      </w:r>
      <w:r>
        <w:rPr>
          <w:rFonts w:ascii="Times New Roman" w:eastAsia="Times New Roman" w:hAnsi="Times New Roman" w:cs="Times New Roman"/>
        </w:rPr>
        <w:t>”</w:t>
      </w:r>
      <w:r>
        <w:t>中相应</w:t>
      </w:r>
      <w:r>
        <w:rPr>
          <w:rFonts w:ascii="Times New Roman" w:eastAsia="Times New Roman" w:hAnsi="Times New Roman" w:cs="Times New Roman"/>
        </w:rPr>
        <w:t>“</w:t>
      </w:r>
      <w:r>
        <w:t>优先级受益权</w:t>
      </w:r>
      <w:r>
        <w:rPr>
          <w:rFonts w:ascii="Times New Roman" w:eastAsia="Times New Roman" w:hAnsi="Times New Roman" w:cs="Times New Roman"/>
        </w:rPr>
        <w:t>”</w:t>
      </w:r>
      <w:r>
        <w:t>的</w:t>
      </w:r>
    </w:p>
    <w:p w:rsidR="00C96E15" w:rsidRDefault="00210070">
      <w:pPr>
        <w:ind w:left="728" w:right="4"/>
      </w:pPr>
      <w:r>
        <w:rPr>
          <w:rFonts w:ascii="Times New Roman" w:eastAsia="Times New Roman" w:hAnsi="Times New Roman" w:cs="Times New Roman"/>
        </w:rPr>
        <w:t>“</w:t>
      </w:r>
      <w:r>
        <w:t>资产支持证券</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265"/>
        <w:ind w:right="4" w:hanging="720"/>
      </w:pPr>
      <w:r>
        <w:t>次级档资产支持证券：系指代表</w:t>
      </w:r>
      <w:r>
        <w:rPr>
          <w:rFonts w:ascii="Times New Roman" w:eastAsia="Times New Roman" w:hAnsi="Times New Roman" w:cs="Times New Roman"/>
        </w:rPr>
        <w:t>“</w:t>
      </w:r>
      <w:r>
        <w:t>次级受益权</w:t>
      </w:r>
      <w:r>
        <w:rPr>
          <w:rFonts w:ascii="Times New Roman" w:eastAsia="Times New Roman" w:hAnsi="Times New Roman" w:cs="Times New Roman"/>
        </w:rPr>
        <w:t>”</w:t>
      </w:r>
      <w:r>
        <w:t>的</w:t>
      </w:r>
      <w:r>
        <w:rPr>
          <w:rFonts w:ascii="Times New Roman" w:eastAsia="Times New Roman" w:hAnsi="Times New Roman" w:cs="Times New Roman"/>
        </w:rPr>
        <w:t>“</w:t>
      </w:r>
      <w:r>
        <w:t>资产支持证券</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spacing w:after="256"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4</w:t>
      </w:r>
      <w:r>
        <w:t>、信托相关账户</w:t>
      </w:r>
      <w:r>
        <w:rPr>
          <w:rFonts w:ascii="Times New Roman" w:eastAsia="Times New Roman" w:hAnsi="Times New Roman" w:cs="Times New Roman"/>
          <w:b/>
        </w:rPr>
        <w:t xml:space="preserve"> </w:t>
      </w:r>
    </w:p>
    <w:p w:rsidR="00C96E15" w:rsidRDefault="00210070">
      <w:pPr>
        <w:numPr>
          <w:ilvl w:val="0"/>
          <w:numId w:val="54"/>
        </w:numPr>
        <w:spacing w:after="127" w:line="397" w:lineRule="auto"/>
        <w:ind w:right="4" w:hanging="720"/>
      </w:pPr>
      <w:r>
        <w:t>信托账户：系指</w:t>
      </w:r>
      <w:r>
        <w:rPr>
          <w:rFonts w:ascii="Times New Roman" w:eastAsia="Times New Roman" w:hAnsi="Times New Roman" w:cs="Times New Roman"/>
        </w:rPr>
        <w:t>“</w:t>
      </w:r>
      <w:r>
        <w:t>受托人</w:t>
      </w:r>
      <w:r>
        <w:rPr>
          <w:rFonts w:ascii="Times New Roman" w:eastAsia="Times New Roman" w:hAnsi="Times New Roman" w:cs="Times New Roman"/>
        </w:rPr>
        <w:t>”</w:t>
      </w:r>
      <w:r>
        <w:t>专门在</w:t>
      </w:r>
      <w:r>
        <w:rPr>
          <w:rFonts w:ascii="Times New Roman" w:eastAsia="Times New Roman" w:hAnsi="Times New Roman" w:cs="Times New Roman"/>
        </w:rPr>
        <w:t>“</w:t>
      </w:r>
      <w:r>
        <w:t>资金保管机构</w:t>
      </w:r>
      <w:r>
        <w:rPr>
          <w:rFonts w:ascii="Times New Roman" w:eastAsia="Times New Roman" w:hAnsi="Times New Roman" w:cs="Times New Roman"/>
        </w:rPr>
        <w:t>”</w:t>
      </w:r>
      <w:r>
        <w:t>为</w:t>
      </w:r>
      <w:r>
        <w:rPr>
          <w:rFonts w:ascii="Times New Roman" w:eastAsia="Times New Roman" w:hAnsi="Times New Roman" w:cs="Times New Roman"/>
        </w:rPr>
        <w:t>“</w:t>
      </w:r>
      <w:r>
        <w:t>信托</w:t>
      </w:r>
      <w:r>
        <w:rPr>
          <w:rFonts w:ascii="Times New Roman" w:eastAsia="Times New Roman" w:hAnsi="Times New Roman" w:cs="Times New Roman"/>
        </w:rPr>
        <w:t>”</w:t>
      </w:r>
      <w:r>
        <w:t xml:space="preserve">而开立的独立人民币银行结算账户，该账户名称为 </w:t>
      </w:r>
      <w:r>
        <w:rPr>
          <w:rFonts w:ascii="Times New Roman" w:eastAsia="Times New Roman" w:hAnsi="Times New Roman" w:cs="Times New Roman"/>
        </w:rPr>
        <w:t xml:space="preserve">“ </w:t>
      </w:r>
      <w:r>
        <w:t xml:space="preserve">华润深国投信托有限公司 </w:t>
      </w:r>
      <w:r>
        <w:rPr>
          <w:rFonts w:ascii="Times New Roman" w:eastAsia="Times New Roman" w:hAnsi="Times New Roman" w:cs="Times New Roman"/>
        </w:rPr>
        <w:t xml:space="preserve">” </w:t>
      </w:r>
      <w:r>
        <w:t xml:space="preserve">，账号： </w:t>
      </w:r>
      <w:r>
        <w:rPr>
          <w:rFonts w:ascii="Times New Roman" w:eastAsia="Times New Roman" w:hAnsi="Times New Roman" w:cs="Times New Roman"/>
        </w:rPr>
        <w:t>20000018533500008075280</w:t>
      </w:r>
      <w:r>
        <w:t>，开户银行为北京银行股份有限公司深圳分行。其下设</w:t>
      </w:r>
      <w:r>
        <w:rPr>
          <w:rFonts w:ascii="Times New Roman" w:eastAsia="Times New Roman" w:hAnsi="Times New Roman" w:cs="Times New Roman"/>
        </w:rPr>
        <w:t>“</w:t>
      </w:r>
      <w:r>
        <w:t>信托收款账户</w:t>
      </w:r>
      <w:r>
        <w:rPr>
          <w:rFonts w:ascii="Times New Roman" w:eastAsia="Times New Roman" w:hAnsi="Times New Roman" w:cs="Times New Roman"/>
        </w:rPr>
        <w:t>”</w:t>
      </w:r>
      <w:r>
        <w:t>和</w:t>
      </w:r>
      <w:r>
        <w:rPr>
          <w:rFonts w:ascii="Times New Roman" w:eastAsia="Times New Roman" w:hAnsi="Times New Roman" w:cs="Times New Roman"/>
        </w:rPr>
        <w:t>“</w:t>
      </w:r>
      <w:r>
        <w:t>信托付款账户</w:t>
      </w:r>
      <w:r>
        <w:rPr>
          <w:rFonts w:ascii="Times New Roman" w:eastAsia="Times New Roman" w:hAnsi="Times New Roman" w:cs="Times New Roman"/>
        </w:rPr>
        <w:t>”</w:t>
      </w:r>
      <w:r>
        <w:t>两个记账科目。</w:t>
      </w:r>
      <w:r>
        <w:rPr>
          <w:rFonts w:ascii="Times New Roman" w:eastAsia="Times New Roman" w:hAnsi="Times New Roman" w:cs="Times New Roman"/>
        </w:rPr>
        <w:t xml:space="preserve"> </w:t>
      </w:r>
    </w:p>
    <w:p w:rsidR="00C96E15" w:rsidRDefault="00210070">
      <w:pPr>
        <w:numPr>
          <w:ilvl w:val="0"/>
          <w:numId w:val="54"/>
        </w:numPr>
        <w:ind w:right="4" w:hanging="720"/>
      </w:pPr>
      <w:r>
        <w:t>信托收款账户：系指</w:t>
      </w:r>
      <w:r>
        <w:rPr>
          <w:rFonts w:ascii="Times New Roman" w:eastAsia="Times New Roman" w:hAnsi="Times New Roman" w:cs="Times New Roman"/>
        </w:rPr>
        <w:t>“</w:t>
      </w:r>
      <w:r>
        <w:t>信托账户</w:t>
      </w:r>
      <w:r>
        <w:rPr>
          <w:rFonts w:ascii="Times New Roman" w:eastAsia="Times New Roman" w:hAnsi="Times New Roman" w:cs="Times New Roman"/>
        </w:rPr>
        <w:t>”</w:t>
      </w:r>
      <w:r>
        <w:t>下设的一级记账科目，用于接收</w:t>
      </w:r>
      <w:r>
        <w:rPr>
          <w:rFonts w:ascii="Times New Roman" w:eastAsia="Times New Roman" w:hAnsi="Times New Roman" w:cs="Times New Roman"/>
        </w:rPr>
        <w:t>“</w:t>
      </w:r>
      <w:r>
        <w:t>回收款</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ind w:right="4" w:hanging="720"/>
      </w:pPr>
      <w:r>
        <w:t>信托付款账户：系指</w:t>
      </w:r>
      <w:r>
        <w:rPr>
          <w:rFonts w:ascii="Times New Roman" w:eastAsia="Times New Roman" w:hAnsi="Times New Roman" w:cs="Times New Roman"/>
        </w:rPr>
        <w:t>“</w:t>
      </w:r>
      <w:r>
        <w:t>信托账户</w:t>
      </w:r>
      <w:r>
        <w:rPr>
          <w:rFonts w:ascii="Times New Roman" w:eastAsia="Times New Roman" w:hAnsi="Times New Roman" w:cs="Times New Roman"/>
        </w:rPr>
        <w:t>”</w:t>
      </w:r>
      <w:r>
        <w:t>下设的一级记账科目，用于分配</w:t>
      </w:r>
      <w:r>
        <w:rPr>
          <w:rFonts w:ascii="Times New Roman" w:eastAsia="Times New Roman" w:hAnsi="Times New Roman" w:cs="Times New Roman"/>
        </w:rPr>
        <w:t>“</w:t>
      </w:r>
      <w:r>
        <w:t>回收款</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ind w:right="4" w:hanging="720"/>
      </w:pPr>
      <w:r>
        <w:t>收入分账户：系指</w:t>
      </w:r>
      <w:r>
        <w:rPr>
          <w:rFonts w:ascii="Times New Roman" w:eastAsia="Times New Roman" w:hAnsi="Times New Roman" w:cs="Times New Roman"/>
        </w:rPr>
        <w:t>“</w:t>
      </w:r>
      <w:r>
        <w:t>信托收款账户</w:t>
      </w:r>
      <w:r>
        <w:rPr>
          <w:rFonts w:ascii="Times New Roman" w:eastAsia="Times New Roman" w:hAnsi="Times New Roman" w:cs="Times New Roman"/>
        </w:rPr>
        <w:t>”</w:t>
      </w:r>
      <w:r>
        <w:t>中的一个子科目，用于接收</w:t>
      </w:r>
      <w:r>
        <w:rPr>
          <w:rFonts w:ascii="Times New Roman" w:eastAsia="Times New Roman" w:hAnsi="Times New Roman" w:cs="Times New Roman"/>
        </w:rPr>
        <w:t>“</w:t>
      </w:r>
      <w:r>
        <w:t>收入回收款</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ind w:right="4" w:hanging="720"/>
      </w:pPr>
      <w:r>
        <w:lastRenderedPageBreak/>
        <w:t>本金分账户：系指</w:t>
      </w:r>
      <w:r>
        <w:rPr>
          <w:rFonts w:ascii="Times New Roman" w:eastAsia="Times New Roman" w:hAnsi="Times New Roman" w:cs="Times New Roman"/>
        </w:rPr>
        <w:t>“</w:t>
      </w:r>
      <w:r>
        <w:t>信托收款账户</w:t>
      </w:r>
      <w:r>
        <w:rPr>
          <w:rFonts w:ascii="Times New Roman" w:eastAsia="Times New Roman" w:hAnsi="Times New Roman" w:cs="Times New Roman"/>
        </w:rPr>
        <w:t>”</w:t>
      </w:r>
      <w:r>
        <w:t>中的一个子科目，用于接收</w:t>
      </w:r>
      <w:r>
        <w:rPr>
          <w:rFonts w:ascii="Times New Roman" w:eastAsia="Times New Roman" w:hAnsi="Times New Roman" w:cs="Times New Roman"/>
        </w:rPr>
        <w:t>“</w:t>
      </w:r>
      <w:r>
        <w:t>本金回收款</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spacing w:after="123" w:line="403" w:lineRule="auto"/>
        <w:ind w:right="4" w:hanging="720"/>
      </w:pPr>
      <w:r>
        <w:t>信托分配（税收）账户：系指</w:t>
      </w:r>
      <w:r>
        <w:rPr>
          <w:rFonts w:ascii="Times New Roman" w:eastAsia="Times New Roman" w:hAnsi="Times New Roman" w:cs="Times New Roman"/>
        </w:rPr>
        <w:t>“</w:t>
      </w:r>
      <w:r>
        <w:t>信托付款账户</w:t>
      </w:r>
      <w:r>
        <w:rPr>
          <w:rFonts w:ascii="Times New Roman" w:eastAsia="Times New Roman" w:hAnsi="Times New Roman" w:cs="Times New Roman"/>
        </w:rPr>
        <w:t>”</w:t>
      </w:r>
      <w:r>
        <w:t>中的一个子科目，该科目项下的余额将用于支付信托税赋的资金。</w:t>
      </w:r>
      <w:r>
        <w:rPr>
          <w:rFonts w:ascii="Times New Roman" w:eastAsia="Times New Roman" w:hAnsi="Times New Roman" w:cs="Times New Roman"/>
          <w:b/>
        </w:rPr>
        <w:t xml:space="preserve"> </w:t>
      </w:r>
    </w:p>
    <w:p w:rsidR="00C96E15" w:rsidRDefault="00210070">
      <w:pPr>
        <w:numPr>
          <w:ilvl w:val="0"/>
          <w:numId w:val="54"/>
        </w:numPr>
        <w:spacing w:after="123" w:line="403" w:lineRule="auto"/>
        <w:ind w:right="4" w:hanging="720"/>
      </w:pPr>
      <w:r>
        <w:t>信托分配（费用和开支）账户：系指</w:t>
      </w:r>
      <w:r>
        <w:rPr>
          <w:rFonts w:ascii="Times New Roman" w:eastAsia="Times New Roman" w:hAnsi="Times New Roman" w:cs="Times New Roman"/>
        </w:rPr>
        <w:t>“</w:t>
      </w:r>
      <w:r>
        <w:t>信托付款账户</w:t>
      </w:r>
      <w:r>
        <w:rPr>
          <w:rFonts w:ascii="Times New Roman" w:eastAsia="Times New Roman" w:hAnsi="Times New Roman" w:cs="Times New Roman"/>
        </w:rPr>
        <w:t>”</w:t>
      </w:r>
      <w:r>
        <w:t>中的一个子科目，该科目项下的余额将用于支付信托费用和开支。</w:t>
      </w:r>
      <w:r>
        <w:rPr>
          <w:rFonts w:ascii="Times New Roman" w:eastAsia="Times New Roman" w:hAnsi="Times New Roman" w:cs="Times New Roman"/>
          <w:b/>
        </w:rPr>
        <w:t xml:space="preserve"> </w:t>
      </w:r>
    </w:p>
    <w:p w:rsidR="00C96E15" w:rsidRDefault="00210070">
      <w:pPr>
        <w:numPr>
          <w:ilvl w:val="0"/>
          <w:numId w:val="54"/>
        </w:numPr>
        <w:spacing w:after="91" w:line="405" w:lineRule="auto"/>
        <w:ind w:right="4" w:hanging="720"/>
      </w:pPr>
      <w:r>
        <w:t>信托分配（证券）账户：系指</w:t>
      </w:r>
      <w:r>
        <w:rPr>
          <w:rFonts w:ascii="Times New Roman" w:eastAsia="Times New Roman" w:hAnsi="Times New Roman" w:cs="Times New Roman"/>
        </w:rPr>
        <w:t>“</w:t>
      </w:r>
      <w:r>
        <w:t>信托付款账户</w:t>
      </w:r>
      <w:r>
        <w:rPr>
          <w:rFonts w:ascii="Times New Roman" w:eastAsia="Times New Roman" w:hAnsi="Times New Roman" w:cs="Times New Roman"/>
        </w:rPr>
        <w:t>”</w:t>
      </w:r>
      <w:r>
        <w:t>中的一个子科目，该科目项下的余额将用于支付</w:t>
      </w:r>
      <w:r>
        <w:rPr>
          <w:rFonts w:ascii="Times New Roman" w:eastAsia="Times New Roman" w:hAnsi="Times New Roman" w:cs="Times New Roman"/>
        </w:rPr>
        <w:t>“</w:t>
      </w:r>
      <w:r>
        <w:t>资产支持证券</w:t>
      </w:r>
      <w:r>
        <w:rPr>
          <w:rFonts w:ascii="Times New Roman" w:eastAsia="Times New Roman" w:hAnsi="Times New Roman" w:cs="Times New Roman"/>
        </w:rPr>
        <w:t>”</w:t>
      </w:r>
      <w:r>
        <w:t>的到期本息金额。</w:t>
      </w:r>
      <w:r>
        <w:rPr>
          <w:rFonts w:ascii="Times New Roman" w:eastAsia="Times New Roman" w:hAnsi="Times New Roman" w:cs="Times New Roman"/>
          <w:b/>
        </w:rPr>
        <w:t xml:space="preserve"> </w:t>
      </w:r>
    </w:p>
    <w:p w:rsidR="00C96E15" w:rsidRDefault="00210070">
      <w:pPr>
        <w:spacing w:after="259" w:line="259" w:lineRule="auto"/>
        <w:ind w:left="482" w:right="0" w:firstLine="0"/>
      </w:pPr>
      <w:r>
        <w:rPr>
          <w:rFonts w:ascii="Times New Roman" w:eastAsia="Times New Roman" w:hAnsi="Times New Roman" w:cs="Times New Roman"/>
          <w:b/>
        </w:rPr>
        <w:t xml:space="preserve"> </w:t>
      </w:r>
    </w:p>
    <w:p w:rsidR="00C96E15" w:rsidRDefault="00210070">
      <w:pPr>
        <w:ind w:left="488" w:right="4"/>
      </w:pPr>
      <w:r>
        <w:t>（四）重大事件与指标</w:t>
      </w: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1</w:t>
      </w:r>
      <w:r>
        <w:t>、项目涉及的重大事件</w:t>
      </w:r>
      <w:r>
        <w:rPr>
          <w:rFonts w:ascii="Times New Roman" w:eastAsia="Times New Roman" w:hAnsi="Times New Roman" w:cs="Times New Roman"/>
          <w:b/>
        </w:rPr>
        <w:t xml:space="preserve"> </w:t>
      </w:r>
    </w:p>
    <w:p w:rsidR="00C96E15" w:rsidRDefault="00210070">
      <w:pPr>
        <w:numPr>
          <w:ilvl w:val="0"/>
          <w:numId w:val="54"/>
        </w:numPr>
        <w:ind w:right="4" w:hanging="720"/>
      </w:pPr>
      <w:r>
        <w:t>加速清偿事件：系指以下任一事件：</w:t>
      </w:r>
      <w:r>
        <w:rPr>
          <w:rFonts w:ascii="Times New Roman" w:eastAsia="Times New Roman" w:hAnsi="Times New Roman" w:cs="Times New Roman"/>
          <w:b/>
        </w:rPr>
        <w:t xml:space="preserve"> </w:t>
      </w:r>
    </w:p>
    <w:p w:rsidR="00C96E15" w:rsidRDefault="00210070">
      <w:pPr>
        <w:ind w:left="728" w:right="4"/>
      </w:pPr>
      <w:r>
        <w:t>自动生效的加速清偿事件</w:t>
      </w:r>
      <w:r>
        <w:rPr>
          <w:rFonts w:ascii="Times New Roman" w:eastAsia="Times New Roman" w:hAnsi="Times New Roman" w:cs="Times New Roman"/>
        </w:rPr>
        <w:t xml:space="preserve"> </w:t>
      </w:r>
    </w:p>
    <w:p w:rsidR="00C96E15" w:rsidRDefault="00210070">
      <w:pPr>
        <w:numPr>
          <w:ilvl w:val="2"/>
          <w:numId w:val="57"/>
        </w:numPr>
        <w:ind w:right="4" w:hanging="420"/>
      </w:pPr>
      <w:r>
        <w:rPr>
          <w:rFonts w:ascii="Times New Roman" w:eastAsia="Times New Roman" w:hAnsi="Times New Roman" w:cs="Times New Roman"/>
        </w:rPr>
        <w:t>“</w:t>
      </w:r>
      <w:r>
        <w:t>发起机构</w:t>
      </w:r>
      <w:r>
        <w:rPr>
          <w:rFonts w:ascii="Times New Roman" w:eastAsia="Times New Roman" w:hAnsi="Times New Roman" w:cs="Times New Roman"/>
        </w:rPr>
        <w:t>”</w:t>
      </w:r>
      <w:r>
        <w:t>发生任何</w:t>
      </w:r>
      <w:r>
        <w:rPr>
          <w:rFonts w:ascii="Times New Roman" w:eastAsia="Times New Roman" w:hAnsi="Times New Roman" w:cs="Times New Roman"/>
        </w:rPr>
        <w:t>“</w:t>
      </w:r>
      <w:r>
        <w:t>丧失清偿能力事件</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2"/>
          <w:numId w:val="57"/>
        </w:numPr>
        <w:ind w:right="4" w:hanging="420"/>
      </w:pPr>
      <w:r>
        <w:t>发生任何</w:t>
      </w:r>
      <w:r>
        <w:rPr>
          <w:rFonts w:ascii="Times New Roman" w:eastAsia="Times New Roman" w:hAnsi="Times New Roman" w:cs="Times New Roman"/>
        </w:rPr>
        <w:t>“</w:t>
      </w:r>
      <w:r>
        <w:t>贷款服务机构解任事件</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2"/>
          <w:numId w:val="57"/>
        </w:numPr>
        <w:ind w:right="4" w:hanging="420"/>
      </w:pPr>
      <w:r>
        <w:rPr>
          <w:rFonts w:ascii="Times New Roman" w:eastAsia="Times New Roman" w:hAnsi="Times New Roman" w:cs="Times New Roman"/>
        </w:rPr>
        <w:t>“</w:t>
      </w:r>
      <w:r>
        <w:t>贷款服务机构</w:t>
      </w:r>
      <w:r>
        <w:rPr>
          <w:rFonts w:ascii="Times New Roman" w:eastAsia="Times New Roman" w:hAnsi="Times New Roman" w:cs="Times New Roman"/>
        </w:rPr>
        <w:t>”</w:t>
      </w:r>
      <w:r>
        <w:t>未能按照</w:t>
      </w:r>
      <w:r>
        <w:rPr>
          <w:rFonts w:ascii="Times New Roman" w:eastAsia="Times New Roman" w:hAnsi="Times New Roman" w:cs="Times New Roman"/>
        </w:rPr>
        <w:t>“</w:t>
      </w:r>
      <w:r>
        <w:t>交易文件</w:t>
      </w:r>
      <w:r>
        <w:rPr>
          <w:rFonts w:ascii="Times New Roman" w:eastAsia="Times New Roman" w:hAnsi="Times New Roman" w:cs="Times New Roman"/>
        </w:rPr>
        <w:t>”</w:t>
      </w:r>
      <w:r>
        <w:t>的规定按时、足额付款或划转资金；</w:t>
      </w:r>
      <w:r>
        <w:rPr>
          <w:rFonts w:ascii="Times New Roman" w:eastAsia="Times New Roman" w:hAnsi="Times New Roman" w:cs="Times New Roman"/>
        </w:rPr>
        <w:t xml:space="preserve"> </w:t>
      </w:r>
    </w:p>
    <w:p w:rsidR="00C96E15" w:rsidRDefault="00210070">
      <w:pPr>
        <w:numPr>
          <w:ilvl w:val="2"/>
          <w:numId w:val="57"/>
        </w:numPr>
        <w:spacing w:after="127" w:line="397" w:lineRule="auto"/>
        <w:ind w:right="4" w:hanging="420"/>
      </w:pPr>
      <w:r>
        <w:t>（</w:t>
      </w:r>
      <w:r>
        <w:rPr>
          <w:rFonts w:ascii="Times New Roman" w:eastAsia="Times New Roman" w:hAnsi="Times New Roman" w:cs="Times New Roman"/>
        </w:rPr>
        <w:t>i</w:t>
      </w:r>
      <w:r>
        <w:t>）根据</w:t>
      </w:r>
      <w:r>
        <w:rPr>
          <w:rFonts w:ascii="Times New Roman" w:eastAsia="Times New Roman" w:hAnsi="Times New Roman" w:cs="Times New Roman"/>
        </w:rPr>
        <w:t>“</w:t>
      </w:r>
      <w:r>
        <w:t>《信托合同》</w:t>
      </w:r>
      <w:r>
        <w:rPr>
          <w:rFonts w:ascii="Times New Roman" w:eastAsia="Times New Roman" w:hAnsi="Times New Roman" w:cs="Times New Roman"/>
        </w:rPr>
        <w:t>”</w:t>
      </w:r>
      <w:r>
        <w:t>、</w:t>
      </w:r>
      <w:r>
        <w:rPr>
          <w:rFonts w:ascii="Times New Roman" w:eastAsia="Times New Roman" w:hAnsi="Times New Roman" w:cs="Times New Roman"/>
        </w:rPr>
        <w:t>“</w:t>
      </w:r>
      <w:r>
        <w:t>《服务合同》</w:t>
      </w:r>
      <w:r>
        <w:rPr>
          <w:rFonts w:ascii="Times New Roman" w:eastAsia="Times New Roman" w:hAnsi="Times New Roman" w:cs="Times New Roman"/>
        </w:rPr>
        <w:t>”</w:t>
      </w:r>
      <w:r>
        <w:t>的约定，需要更换</w:t>
      </w:r>
      <w:r>
        <w:rPr>
          <w:rFonts w:ascii="Times New Roman" w:eastAsia="Times New Roman" w:hAnsi="Times New Roman" w:cs="Times New Roman"/>
        </w:rPr>
        <w:t>“</w:t>
      </w:r>
      <w:r>
        <w:t>受托人</w:t>
      </w:r>
      <w:r>
        <w:rPr>
          <w:rFonts w:ascii="Times New Roman" w:eastAsia="Times New Roman" w:hAnsi="Times New Roman" w:cs="Times New Roman"/>
        </w:rPr>
        <w:t>”</w:t>
      </w:r>
      <w:r>
        <w:t>、</w:t>
      </w:r>
      <w:r>
        <w:rPr>
          <w:rFonts w:ascii="Times New Roman" w:eastAsia="Times New Roman" w:hAnsi="Times New Roman" w:cs="Times New Roman"/>
        </w:rPr>
        <w:t>“</w:t>
      </w:r>
      <w:r>
        <w:t>贷款服务机构</w:t>
      </w:r>
      <w:r>
        <w:rPr>
          <w:rFonts w:ascii="Times New Roman" w:eastAsia="Times New Roman" w:hAnsi="Times New Roman" w:cs="Times New Roman"/>
        </w:rPr>
        <w:t>”</w:t>
      </w:r>
      <w:r>
        <w:t>或必须任命</w:t>
      </w:r>
      <w:r>
        <w:rPr>
          <w:rFonts w:ascii="Times New Roman" w:eastAsia="Times New Roman" w:hAnsi="Times New Roman" w:cs="Times New Roman"/>
        </w:rPr>
        <w:t>“</w:t>
      </w:r>
      <w:r>
        <w:t>后备贷款服务机构</w:t>
      </w:r>
      <w:r>
        <w:rPr>
          <w:rFonts w:ascii="Times New Roman" w:eastAsia="Times New Roman" w:hAnsi="Times New Roman" w:cs="Times New Roman"/>
        </w:rPr>
        <w:t>”</w:t>
      </w:r>
      <w:r>
        <w:t xml:space="preserve">，但在 </w:t>
      </w:r>
      <w:r>
        <w:rPr>
          <w:rFonts w:ascii="Times New Roman" w:eastAsia="Times New Roman" w:hAnsi="Times New Roman" w:cs="Times New Roman"/>
        </w:rPr>
        <w:t xml:space="preserve">90 </w:t>
      </w:r>
      <w:r>
        <w:t>日内，仍无法找到合格的继任的</w:t>
      </w:r>
      <w:r>
        <w:rPr>
          <w:rFonts w:ascii="Times New Roman" w:eastAsia="Times New Roman" w:hAnsi="Times New Roman" w:cs="Times New Roman"/>
        </w:rPr>
        <w:t>“</w:t>
      </w:r>
      <w:r>
        <w:t>受托人</w:t>
      </w:r>
      <w:r>
        <w:rPr>
          <w:rFonts w:ascii="Times New Roman" w:eastAsia="Times New Roman" w:hAnsi="Times New Roman" w:cs="Times New Roman"/>
        </w:rPr>
        <w:t>”</w:t>
      </w:r>
      <w:r>
        <w:t>、</w:t>
      </w:r>
      <w:r>
        <w:rPr>
          <w:rFonts w:ascii="Times New Roman" w:eastAsia="Times New Roman" w:hAnsi="Times New Roman" w:cs="Times New Roman"/>
        </w:rPr>
        <w:t>“</w:t>
      </w:r>
      <w:r>
        <w:t>替代贷款服务机构</w:t>
      </w:r>
      <w:r>
        <w:rPr>
          <w:rFonts w:ascii="Times New Roman" w:eastAsia="Times New Roman" w:hAnsi="Times New Roman" w:cs="Times New Roman"/>
        </w:rPr>
        <w:t>”</w:t>
      </w:r>
      <w:r>
        <w:t>或</w:t>
      </w:r>
      <w:r>
        <w:rPr>
          <w:rFonts w:ascii="Times New Roman" w:eastAsia="Times New Roman" w:hAnsi="Times New Roman" w:cs="Times New Roman"/>
        </w:rPr>
        <w:t>“</w:t>
      </w:r>
      <w:r>
        <w:t>后备贷款服务机构</w:t>
      </w:r>
      <w:r>
        <w:rPr>
          <w:rFonts w:ascii="Times New Roman" w:eastAsia="Times New Roman" w:hAnsi="Times New Roman" w:cs="Times New Roman"/>
        </w:rPr>
        <w:t>”</w:t>
      </w:r>
      <w:r>
        <w:t>，或（</w:t>
      </w:r>
      <w:r>
        <w:rPr>
          <w:rFonts w:ascii="Times New Roman" w:eastAsia="Times New Roman" w:hAnsi="Times New Roman" w:cs="Times New Roman"/>
        </w:rPr>
        <w:t>ii</w:t>
      </w:r>
      <w:r>
        <w:t>）在已经委任</w:t>
      </w:r>
      <w:r>
        <w:rPr>
          <w:rFonts w:ascii="Times New Roman" w:eastAsia="Times New Roman" w:hAnsi="Times New Roman" w:cs="Times New Roman"/>
        </w:rPr>
        <w:t>“</w:t>
      </w:r>
      <w:r>
        <w:t>后备贷款服务机构</w:t>
      </w:r>
      <w:r>
        <w:rPr>
          <w:rFonts w:ascii="Times New Roman" w:eastAsia="Times New Roman" w:hAnsi="Times New Roman" w:cs="Times New Roman"/>
        </w:rPr>
        <w:t>”</w:t>
      </w:r>
      <w:r>
        <w:t>的情况下，该</w:t>
      </w:r>
      <w:r>
        <w:rPr>
          <w:rFonts w:ascii="Times New Roman" w:eastAsia="Times New Roman" w:hAnsi="Times New Roman" w:cs="Times New Roman"/>
        </w:rPr>
        <w:t>“</w:t>
      </w:r>
      <w:r>
        <w:t>后备贷款服务机构</w:t>
      </w:r>
      <w:r>
        <w:rPr>
          <w:rFonts w:ascii="Times New Roman" w:eastAsia="Times New Roman" w:hAnsi="Times New Roman" w:cs="Times New Roman"/>
        </w:rPr>
        <w:t>”</w:t>
      </w:r>
      <w:r>
        <w:t xml:space="preserve">停止根据 </w:t>
      </w:r>
      <w:r>
        <w:rPr>
          <w:rFonts w:ascii="Times New Roman" w:eastAsia="Times New Roman" w:hAnsi="Times New Roman" w:cs="Times New Roman"/>
        </w:rPr>
        <w:lastRenderedPageBreak/>
        <w:t>“</w:t>
      </w:r>
      <w:r>
        <w:t>《服务合同》</w:t>
      </w:r>
      <w:r>
        <w:rPr>
          <w:rFonts w:ascii="Times New Roman" w:eastAsia="Times New Roman" w:hAnsi="Times New Roman" w:cs="Times New Roman"/>
        </w:rPr>
        <w:t>”</w:t>
      </w:r>
      <w:r>
        <w:t>提供</w:t>
      </w:r>
      <w:r>
        <w:rPr>
          <w:rFonts w:ascii="Times New Roman" w:eastAsia="Times New Roman" w:hAnsi="Times New Roman" w:cs="Times New Roman"/>
        </w:rPr>
        <w:t>“</w:t>
      </w:r>
      <w:r>
        <w:t>后备服务</w:t>
      </w:r>
      <w:r>
        <w:rPr>
          <w:rFonts w:ascii="Times New Roman" w:eastAsia="Times New Roman" w:hAnsi="Times New Roman" w:cs="Times New Roman"/>
        </w:rPr>
        <w:t>”</w:t>
      </w:r>
      <w:r>
        <w:t>，或（</w:t>
      </w:r>
      <w:r>
        <w:rPr>
          <w:rFonts w:ascii="Times New Roman" w:eastAsia="Times New Roman" w:hAnsi="Times New Roman" w:cs="Times New Roman"/>
        </w:rPr>
        <w:t>iii</w:t>
      </w:r>
      <w:r>
        <w:t>）</w:t>
      </w:r>
      <w:r>
        <w:rPr>
          <w:rFonts w:ascii="Times New Roman" w:eastAsia="Times New Roman" w:hAnsi="Times New Roman" w:cs="Times New Roman"/>
        </w:rPr>
        <w:t>“</w:t>
      </w:r>
      <w:r>
        <w:t>后备贷款服务机构</w:t>
      </w:r>
      <w:r>
        <w:rPr>
          <w:rFonts w:ascii="Times New Roman" w:eastAsia="Times New Roman" w:hAnsi="Times New Roman" w:cs="Times New Roman"/>
        </w:rPr>
        <w:t>”</w:t>
      </w:r>
      <w:r>
        <w:t>被解任时，未能根据</w:t>
      </w:r>
      <w:r>
        <w:rPr>
          <w:rFonts w:ascii="Times New Roman" w:eastAsia="Times New Roman" w:hAnsi="Times New Roman" w:cs="Times New Roman"/>
        </w:rPr>
        <w:t>“</w:t>
      </w:r>
      <w:r>
        <w:t>交易文件</w:t>
      </w:r>
      <w:r>
        <w:rPr>
          <w:rFonts w:ascii="Times New Roman" w:eastAsia="Times New Roman" w:hAnsi="Times New Roman" w:cs="Times New Roman"/>
        </w:rPr>
        <w:t>”</w:t>
      </w:r>
      <w:r>
        <w:t>的规定任命继任者；</w:t>
      </w:r>
      <w:r>
        <w:rPr>
          <w:rFonts w:ascii="Times New Roman" w:eastAsia="Times New Roman" w:hAnsi="Times New Roman" w:cs="Times New Roman"/>
        </w:rPr>
        <w:t xml:space="preserve"> </w:t>
      </w:r>
    </w:p>
    <w:p w:rsidR="00C96E15" w:rsidRDefault="00210070">
      <w:pPr>
        <w:numPr>
          <w:ilvl w:val="2"/>
          <w:numId w:val="57"/>
        </w:numPr>
        <w:spacing w:after="127" w:line="397" w:lineRule="auto"/>
        <w:ind w:right="4" w:hanging="420"/>
      </w:pPr>
      <w:r>
        <w:t>自</w:t>
      </w:r>
      <w:r>
        <w:rPr>
          <w:rFonts w:ascii="Times New Roman" w:eastAsia="Times New Roman" w:hAnsi="Times New Roman" w:cs="Times New Roman"/>
        </w:rPr>
        <w:t>“</w:t>
      </w:r>
      <w:r>
        <w:t>信托生效日</w:t>
      </w:r>
      <w:r>
        <w:rPr>
          <w:rFonts w:ascii="Times New Roman" w:eastAsia="Times New Roman" w:hAnsi="Times New Roman" w:cs="Times New Roman"/>
        </w:rPr>
        <w:t>”</w:t>
      </w:r>
      <w:r>
        <w:t>起一年内（含一年），某一</w:t>
      </w:r>
      <w:r>
        <w:rPr>
          <w:rFonts w:ascii="Times New Roman" w:eastAsia="Times New Roman" w:hAnsi="Times New Roman" w:cs="Times New Roman"/>
        </w:rPr>
        <w:t>“</w:t>
      </w:r>
      <w:r>
        <w:t>收款期间</w:t>
      </w:r>
      <w:r>
        <w:rPr>
          <w:rFonts w:ascii="Times New Roman" w:eastAsia="Times New Roman" w:hAnsi="Times New Roman" w:cs="Times New Roman"/>
        </w:rPr>
        <w:t>”</w:t>
      </w:r>
      <w:r>
        <w:t>结束时的</w:t>
      </w:r>
      <w:r>
        <w:rPr>
          <w:rFonts w:ascii="Times New Roman" w:eastAsia="Times New Roman" w:hAnsi="Times New Roman" w:cs="Times New Roman"/>
        </w:rPr>
        <w:t>“</w:t>
      </w:r>
      <w:r>
        <w:t>累计违约率</w:t>
      </w:r>
      <w:r>
        <w:rPr>
          <w:rFonts w:ascii="Times New Roman" w:eastAsia="Times New Roman" w:hAnsi="Times New Roman" w:cs="Times New Roman"/>
        </w:rPr>
        <w:t xml:space="preserve">” </w:t>
      </w:r>
      <w:r>
        <w:t xml:space="preserve">超过 </w:t>
      </w:r>
      <w:r>
        <w:rPr>
          <w:rFonts w:ascii="Times New Roman" w:eastAsia="Times New Roman" w:hAnsi="Times New Roman" w:cs="Times New Roman"/>
        </w:rPr>
        <w:t>1.5%</w:t>
      </w:r>
      <w:r>
        <w:t>；或自</w:t>
      </w:r>
      <w:r>
        <w:rPr>
          <w:rFonts w:ascii="Times New Roman" w:eastAsia="Times New Roman" w:hAnsi="Times New Roman" w:cs="Times New Roman"/>
        </w:rPr>
        <w:t>“</w:t>
      </w:r>
      <w:r>
        <w:t>信托生效日</w:t>
      </w:r>
      <w:r>
        <w:rPr>
          <w:rFonts w:ascii="Times New Roman" w:eastAsia="Times New Roman" w:hAnsi="Times New Roman" w:cs="Times New Roman"/>
        </w:rPr>
        <w:t>”</w:t>
      </w:r>
      <w:r>
        <w:t>起满一年后（不含一年），某一</w:t>
      </w:r>
      <w:r>
        <w:rPr>
          <w:rFonts w:ascii="Times New Roman" w:eastAsia="Times New Roman" w:hAnsi="Times New Roman" w:cs="Times New Roman"/>
        </w:rPr>
        <w:t>“</w:t>
      </w:r>
      <w:r>
        <w:t>收款期间</w:t>
      </w:r>
      <w:r>
        <w:rPr>
          <w:rFonts w:ascii="Times New Roman" w:eastAsia="Times New Roman" w:hAnsi="Times New Roman" w:cs="Times New Roman"/>
        </w:rPr>
        <w:t xml:space="preserve">” </w:t>
      </w:r>
      <w:r>
        <w:t>结束时的</w:t>
      </w:r>
      <w:r>
        <w:rPr>
          <w:rFonts w:ascii="Times New Roman" w:eastAsia="Times New Roman" w:hAnsi="Times New Roman" w:cs="Times New Roman"/>
        </w:rPr>
        <w:t>“</w:t>
      </w:r>
      <w:r>
        <w:t>累计违约率</w:t>
      </w:r>
      <w:r>
        <w:rPr>
          <w:rFonts w:ascii="Times New Roman" w:eastAsia="Times New Roman" w:hAnsi="Times New Roman" w:cs="Times New Roman"/>
        </w:rPr>
        <w:t>”</w:t>
      </w:r>
      <w:r>
        <w:t xml:space="preserve">超过 </w:t>
      </w:r>
      <w:r>
        <w:rPr>
          <w:rFonts w:ascii="Times New Roman" w:eastAsia="Times New Roman" w:hAnsi="Times New Roman" w:cs="Times New Roman"/>
        </w:rPr>
        <w:t>3.0%</w:t>
      </w:r>
      <w:r>
        <w:t>；</w:t>
      </w:r>
      <w:r>
        <w:rPr>
          <w:rFonts w:ascii="Times New Roman" w:eastAsia="Times New Roman" w:hAnsi="Times New Roman" w:cs="Times New Roman"/>
        </w:rPr>
        <w:t xml:space="preserve"> </w:t>
      </w:r>
    </w:p>
    <w:p w:rsidR="00C96E15" w:rsidRDefault="00210070">
      <w:pPr>
        <w:numPr>
          <w:ilvl w:val="2"/>
          <w:numId w:val="57"/>
        </w:numPr>
        <w:spacing w:after="112" w:line="412" w:lineRule="auto"/>
        <w:ind w:right="4" w:hanging="420"/>
      </w:pPr>
      <w:r>
        <w:t>在</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A1 </w:t>
      </w:r>
      <w:r>
        <w:t>档资产支持证券</w:t>
      </w:r>
      <w:r>
        <w:rPr>
          <w:rFonts w:ascii="Times New Roman" w:eastAsia="Times New Roman" w:hAnsi="Times New Roman" w:cs="Times New Roman"/>
        </w:rPr>
        <w:t>”“</w:t>
      </w:r>
      <w:r>
        <w:t>预期到期日</w:t>
      </w:r>
      <w:r>
        <w:rPr>
          <w:rFonts w:ascii="Times New Roman" w:eastAsia="Times New Roman" w:hAnsi="Times New Roman" w:cs="Times New Roman"/>
        </w:rPr>
        <w:t>”</w:t>
      </w:r>
      <w:r>
        <w:t>前第一个</w:t>
      </w:r>
      <w:r>
        <w:rPr>
          <w:rFonts w:ascii="Times New Roman" w:eastAsia="Times New Roman" w:hAnsi="Times New Roman" w:cs="Times New Roman"/>
        </w:rPr>
        <w:t>“</w:t>
      </w:r>
      <w:r>
        <w:t>信托分配日</w:t>
      </w:r>
      <w:r>
        <w:rPr>
          <w:rFonts w:ascii="Times New Roman" w:eastAsia="Times New Roman" w:hAnsi="Times New Roman" w:cs="Times New Roman"/>
        </w:rPr>
        <w:t>”</w:t>
      </w:r>
      <w:r>
        <w:t>，按照《信</w:t>
      </w:r>
      <w:r>
        <w:rPr>
          <w:rFonts w:ascii="Times New Roman" w:eastAsia="Times New Roman" w:hAnsi="Times New Roman" w:cs="Times New Roman"/>
        </w:rPr>
        <w:t xml:space="preserve">“ </w:t>
      </w:r>
      <w:r>
        <w:t>托合同》</w:t>
      </w:r>
      <w:r>
        <w:rPr>
          <w:rFonts w:ascii="Times New Roman" w:eastAsia="Times New Roman" w:hAnsi="Times New Roman" w:cs="Times New Roman"/>
        </w:rPr>
        <w:t>”</w:t>
      </w:r>
      <w:r>
        <w:t xml:space="preserve">第 </w:t>
      </w:r>
      <w:r>
        <w:rPr>
          <w:rFonts w:ascii="Times New Roman" w:eastAsia="Times New Roman" w:hAnsi="Times New Roman" w:cs="Times New Roman"/>
        </w:rPr>
        <w:t xml:space="preserve">11.5.2 </w:t>
      </w:r>
      <w:r>
        <w:t>款规定的分配顺序无法足额分配</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A1 </w:t>
      </w:r>
      <w:r>
        <w:t>档资产支持证券</w:t>
      </w:r>
      <w:r>
        <w:rPr>
          <w:rFonts w:ascii="Times New Roman" w:eastAsia="Times New Roman" w:hAnsi="Times New Roman" w:cs="Times New Roman"/>
        </w:rPr>
        <w:t>”</w:t>
      </w:r>
      <w:r>
        <w:t>的</w:t>
      </w:r>
      <w:r>
        <w:rPr>
          <w:rFonts w:ascii="Times New Roman" w:eastAsia="Times New Roman" w:hAnsi="Times New Roman" w:cs="Times New Roman"/>
        </w:rPr>
        <w:t>“</w:t>
      </w:r>
      <w:r>
        <w:t>未偿本金余额</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2"/>
          <w:numId w:val="57"/>
        </w:numPr>
        <w:spacing w:after="127" w:line="397" w:lineRule="auto"/>
        <w:ind w:right="4" w:hanging="420"/>
      </w:pPr>
      <w:r>
        <w:t>在</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分期摊还日</w:t>
      </w:r>
      <w:r>
        <w:rPr>
          <w:rFonts w:ascii="Times New Roman" w:eastAsia="Times New Roman" w:hAnsi="Times New Roman" w:cs="Times New Roman"/>
        </w:rPr>
        <w:t>”</w:t>
      </w:r>
      <w:r>
        <w:t>前第一个</w:t>
      </w:r>
      <w:r>
        <w:rPr>
          <w:rFonts w:ascii="Times New Roman" w:eastAsia="Times New Roman" w:hAnsi="Times New Roman" w:cs="Times New Roman"/>
        </w:rPr>
        <w:t>“</w:t>
      </w:r>
      <w:r>
        <w:t>信托分配日</w:t>
      </w:r>
      <w:r>
        <w:rPr>
          <w:rFonts w:ascii="Times New Roman" w:eastAsia="Times New Roman" w:hAnsi="Times New Roman" w:cs="Times New Roman"/>
        </w:rPr>
        <w:t>”</w:t>
      </w:r>
      <w:r>
        <w:t>，按照《信</w:t>
      </w:r>
      <w:r>
        <w:rPr>
          <w:rFonts w:ascii="Times New Roman" w:eastAsia="Times New Roman" w:hAnsi="Times New Roman" w:cs="Times New Roman"/>
        </w:rPr>
        <w:t xml:space="preserve">“ </w:t>
      </w:r>
      <w:r>
        <w:t>托合同》</w:t>
      </w:r>
      <w:r>
        <w:rPr>
          <w:rFonts w:ascii="Times New Roman" w:eastAsia="Times New Roman" w:hAnsi="Times New Roman" w:cs="Times New Roman"/>
        </w:rPr>
        <w:t>”</w:t>
      </w:r>
      <w:r>
        <w:t xml:space="preserve">第 </w:t>
      </w:r>
      <w:r>
        <w:rPr>
          <w:rFonts w:ascii="Times New Roman" w:eastAsia="Times New Roman" w:hAnsi="Times New Roman" w:cs="Times New Roman"/>
        </w:rPr>
        <w:t xml:space="preserve">11.5.2 </w:t>
      </w:r>
      <w:r>
        <w:t>款规定的分配顺序无法足额分配</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A2 </w:t>
      </w:r>
      <w:r>
        <w:t>档资产支持证券</w:t>
      </w:r>
      <w:r>
        <w:rPr>
          <w:rFonts w:ascii="Times New Roman" w:eastAsia="Times New Roman" w:hAnsi="Times New Roman" w:cs="Times New Roman"/>
        </w:rPr>
        <w:t>”</w:t>
      </w:r>
      <w:r>
        <w:t>当期应偿还的本金</w:t>
      </w:r>
      <w:r>
        <w:rPr>
          <w:rFonts w:ascii="Times New Roman" w:eastAsia="Times New Roman" w:hAnsi="Times New Roman" w:cs="Times New Roman"/>
        </w:rPr>
        <w:t xml:space="preserve">; </w:t>
      </w:r>
    </w:p>
    <w:p w:rsidR="00C96E15" w:rsidRDefault="00210070">
      <w:pPr>
        <w:numPr>
          <w:ilvl w:val="2"/>
          <w:numId w:val="57"/>
        </w:numPr>
        <w:spacing w:after="127" w:line="397" w:lineRule="auto"/>
        <w:ind w:right="4" w:hanging="420"/>
      </w:pPr>
      <w:r>
        <w:t>在</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预期到期日</w:t>
      </w:r>
      <w:r>
        <w:rPr>
          <w:rFonts w:ascii="Times New Roman" w:eastAsia="Times New Roman" w:hAnsi="Times New Roman" w:cs="Times New Roman"/>
        </w:rPr>
        <w:t>”</w:t>
      </w:r>
      <w:r>
        <w:t>前第一个</w:t>
      </w:r>
      <w:r>
        <w:rPr>
          <w:rFonts w:ascii="Times New Roman" w:eastAsia="Times New Roman" w:hAnsi="Times New Roman" w:cs="Times New Roman"/>
        </w:rPr>
        <w:t>“</w:t>
      </w:r>
      <w:r>
        <w:t>信托分配日</w:t>
      </w:r>
      <w:r>
        <w:rPr>
          <w:rFonts w:ascii="Times New Roman" w:eastAsia="Times New Roman" w:hAnsi="Times New Roman" w:cs="Times New Roman"/>
        </w:rPr>
        <w:t>”</w:t>
      </w:r>
      <w:r>
        <w:t>，按照《信</w:t>
      </w:r>
      <w:r>
        <w:rPr>
          <w:rFonts w:ascii="Times New Roman" w:eastAsia="Times New Roman" w:hAnsi="Times New Roman" w:cs="Times New Roman"/>
        </w:rPr>
        <w:t xml:space="preserve">“ </w:t>
      </w:r>
      <w:r>
        <w:t>托合同》</w:t>
      </w:r>
      <w:r>
        <w:rPr>
          <w:rFonts w:ascii="Times New Roman" w:eastAsia="Times New Roman" w:hAnsi="Times New Roman" w:cs="Times New Roman"/>
        </w:rPr>
        <w:t>”</w:t>
      </w:r>
      <w:r>
        <w:t xml:space="preserve">第 </w:t>
      </w:r>
      <w:r>
        <w:rPr>
          <w:rFonts w:ascii="Times New Roman" w:eastAsia="Times New Roman" w:hAnsi="Times New Roman" w:cs="Times New Roman"/>
        </w:rPr>
        <w:t xml:space="preserve">11.5.2 </w:t>
      </w:r>
      <w:r>
        <w:t>款规定的分配顺序无法足额分配</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A3 </w:t>
      </w:r>
      <w:r>
        <w:t>档资产支持证券</w:t>
      </w:r>
      <w:r>
        <w:rPr>
          <w:rFonts w:ascii="Times New Roman" w:eastAsia="Times New Roman" w:hAnsi="Times New Roman" w:cs="Times New Roman"/>
        </w:rPr>
        <w:t>”</w:t>
      </w:r>
      <w:r>
        <w:t>的</w:t>
      </w:r>
      <w:r>
        <w:rPr>
          <w:rFonts w:ascii="Times New Roman" w:eastAsia="Times New Roman" w:hAnsi="Times New Roman" w:cs="Times New Roman"/>
        </w:rPr>
        <w:t>“</w:t>
      </w:r>
      <w:r>
        <w:t>未偿本金余额</w:t>
      </w:r>
      <w:r>
        <w:rPr>
          <w:rFonts w:ascii="Times New Roman" w:eastAsia="Times New Roman" w:hAnsi="Times New Roman" w:cs="Times New Roman"/>
        </w:rPr>
        <w:t xml:space="preserve">”; </w:t>
      </w:r>
    </w:p>
    <w:p w:rsidR="00C96E15" w:rsidRDefault="00210070">
      <w:pPr>
        <w:numPr>
          <w:ilvl w:val="2"/>
          <w:numId w:val="57"/>
        </w:numPr>
        <w:spacing w:after="127" w:line="397" w:lineRule="auto"/>
        <w:ind w:right="4" w:hanging="420"/>
      </w:pPr>
      <w:r>
        <w:t>在</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w:t>
      </w:r>
      <w:r>
        <w:t>预期到期日</w:t>
      </w:r>
      <w:r>
        <w:rPr>
          <w:rFonts w:ascii="Times New Roman" w:eastAsia="Times New Roman" w:hAnsi="Times New Roman" w:cs="Times New Roman"/>
        </w:rPr>
        <w:t>”</w:t>
      </w:r>
      <w:r>
        <w:t>前第一个</w:t>
      </w:r>
      <w:r>
        <w:rPr>
          <w:rFonts w:ascii="Times New Roman" w:eastAsia="Times New Roman" w:hAnsi="Times New Roman" w:cs="Times New Roman"/>
        </w:rPr>
        <w:t>“</w:t>
      </w:r>
      <w:r>
        <w:t>信托分配日</w:t>
      </w:r>
      <w:r>
        <w:rPr>
          <w:rFonts w:ascii="Times New Roman" w:eastAsia="Times New Roman" w:hAnsi="Times New Roman" w:cs="Times New Roman"/>
        </w:rPr>
        <w:t>”</w:t>
      </w:r>
      <w:r>
        <w:t>，按照</w:t>
      </w:r>
      <w:r>
        <w:rPr>
          <w:rFonts w:ascii="Times New Roman" w:eastAsia="Times New Roman" w:hAnsi="Times New Roman" w:cs="Times New Roman"/>
        </w:rPr>
        <w:t>“</w:t>
      </w:r>
      <w:r>
        <w:t>《信托合同》</w:t>
      </w:r>
      <w:r>
        <w:rPr>
          <w:rFonts w:ascii="Times New Roman" w:eastAsia="Times New Roman" w:hAnsi="Times New Roman" w:cs="Times New Roman"/>
        </w:rPr>
        <w:t>”</w:t>
      </w:r>
      <w:r>
        <w:t xml:space="preserve">第 </w:t>
      </w:r>
      <w:r>
        <w:rPr>
          <w:rFonts w:ascii="Times New Roman" w:eastAsia="Times New Roman" w:hAnsi="Times New Roman" w:cs="Times New Roman"/>
        </w:rPr>
        <w:t xml:space="preserve">11.5.2 </w:t>
      </w:r>
      <w:r>
        <w:t>款规定的分配顺序无法足额分配</w:t>
      </w:r>
      <w:r>
        <w:rPr>
          <w:rFonts w:ascii="Times New Roman" w:eastAsia="Times New Roman" w:hAnsi="Times New Roman" w:cs="Times New Roman"/>
        </w:rPr>
        <w:t>“</w:t>
      </w:r>
      <w:r>
        <w:t xml:space="preserve">优先 </w:t>
      </w:r>
      <w:r>
        <w:rPr>
          <w:rFonts w:ascii="Times New Roman" w:eastAsia="Times New Roman" w:hAnsi="Times New Roman" w:cs="Times New Roman"/>
        </w:rPr>
        <w:t xml:space="preserve">B </w:t>
      </w:r>
      <w:r>
        <w:t>档资产支持证券</w:t>
      </w:r>
      <w:r>
        <w:rPr>
          <w:rFonts w:ascii="Times New Roman" w:eastAsia="Times New Roman" w:hAnsi="Times New Roman" w:cs="Times New Roman"/>
        </w:rPr>
        <w:t xml:space="preserve">” </w:t>
      </w:r>
      <w:r>
        <w:t>的</w:t>
      </w:r>
      <w:r>
        <w:rPr>
          <w:rFonts w:ascii="Times New Roman" w:eastAsia="Times New Roman" w:hAnsi="Times New Roman" w:cs="Times New Roman"/>
        </w:rPr>
        <w:t>“</w:t>
      </w:r>
      <w:r>
        <w:t>未偿本金余额</w:t>
      </w:r>
      <w:r>
        <w:rPr>
          <w:rFonts w:ascii="Times New Roman" w:eastAsia="Times New Roman" w:hAnsi="Times New Roman" w:cs="Times New Roman"/>
        </w:rPr>
        <w:t xml:space="preserve">”; </w:t>
      </w:r>
    </w:p>
    <w:p w:rsidR="00C96E15" w:rsidRDefault="00210070">
      <w:pPr>
        <w:ind w:left="728" w:right="4"/>
      </w:pPr>
      <w:r>
        <w:t>需经宣布生效的加速清偿事件</w:t>
      </w:r>
      <w:r>
        <w:rPr>
          <w:rFonts w:ascii="Times New Roman" w:eastAsia="Times New Roman" w:hAnsi="Times New Roman" w:cs="Times New Roman"/>
        </w:rPr>
        <w:t xml:space="preserve"> </w:t>
      </w:r>
    </w:p>
    <w:p w:rsidR="00C96E15" w:rsidRDefault="00210070">
      <w:pPr>
        <w:numPr>
          <w:ilvl w:val="2"/>
          <w:numId w:val="57"/>
        </w:numPr>
        <w:spacing w:after="127" w:line="397" w:lineRule="auto"/>
        <w:ind w:right="4" w:hanging="420"/>
      </w:pPr>
      <w:r>
        <w:rPr>
          <w:rFonts w:ascii="Times New Roman" w:eastAsia="Times New Roman" w:hAnsi="Times New Roman" w:cs="Times New Roman"/>
        </w:rPr>
        <w:lastRenderedPageBreak/>
        <w:t>“</w:t>
      </w:r>
      <w:r>
        <w:t>发起机构</w:t>
      </w:r>
      <w:r>
        <w:rPr>
          <w:rFonts w:ascii="Times New Roman" w:eastAsia="Times New Roman" w:hAnsi="Times New Roman" w:cs="Times New Roman"/>
        </w:rPr>
        <w:t>”</w:t>
      </w:r>
      <w:r>
        <w:t>或</w:t>
      </w:r>
      <w:r>
        <w:rPr>
          <w:rFonts w:ascii="Times New Roman" w:eastAsia="Times New Roman" w:hAnsi="Times New Roman" w:cs="Times New Roman"/>
        </w:rPr>
        <w:t>“</w:t>
      </w:r>
      <w:r>
        <w:t>贷款服务机构</w:t>
      </w:r>
      <w:r>
        <w:rPr>
          <w:rFonts w:ascii="Times New Roman" w:eastAsia="Times New Roman" w:hAnsi="Times New Roman" w:cs="Times New Roman"/>
        </w:rPr>
        <w:t>”</w:t>
      </w:r>
      <w:r>
        <w:t>未能履行或遵守其在</w:t>
      </w:r>
      <w:r>
        <w:rPr>
          <w:rFonts w:ascii="Times New Roman" w:eastAsia="Times New Roman" w:hAnsi="Times New Roman" w:cs="Times New Roman"/>
        </w:rPr>
        <w:t>“</w:t>
      </w:r>
      <w:r>
        <w:t>交易文件</w:t>
      </w:r>
      <w:r>
        <w:rPr>
          <w:rFonts w:ascii="Times New Roman" w:eastAsia="Times New Roman" w:hAnsi="Times New Roman" w:cs="Times New Roman"/>
        </w:rPr>
        <w:t>”</w:t>
      </w:r>
      <w:r>
        <w:t>项下的任何主要义务（上述</w:t>
      </w:r>
      <w:r>
        <w:rPr>
          <w:rFonts w:ascii="Times New Roman" w:eastAsia="Times New Roman" w:hAnsi="Times New Roman" w:cs="Times New Roman"/>
        </w:rPr>
        <w:t>(c)</w:t>
      </w:r>
      <w:r>
        <w:t>项规定的义务除外），并且</w:t>
      </w:r>
      <w:r>
        <w:rPr>
          <w:rFonts w:ascii="Times New Roman" w:eastAsia="Times New Roman" w:hAnsi="Times New Roman" w:cs="Times New Roman"/>
        </w:rPr>
        <w:t>“</w:t>
      </w:r>
      <w:r>
        <w:t>受托人</w:t>
      </w:r>
      <w:r>
        <w:rPr>
          <w:rFonts w:ascii="Times New Roman" w:eastAsia="Times New Roman" w:hAnsi="Times New Roman" w:cs="Times New Roman"/>
        </w:rPr>
        <w:t>”</w:t>
      </w:r>
      <w:r>
        <w:t>合理地认为该等行为无法补救或在</w:t>
      </w:r>
      <w:r>
        <w:rPr>
          <w:rFonts w:ascii="Times New Roman" w:eastAsia="Times New Roman" w:hAnsi="Times New Roman" w:cs="Times New Roman"/>
        </w:rPr>
        <w:t>“</w:t>
      </w:r>
      <w:r>
        <w:t>受托人</w:t>
      </w:r>
      <w:r>
        <w:rPr>
          <w:rFonts w:ascii="Times New Roman" w:eastAsia="Times New Roman" w:hAnsi="Times New Roman" w:cs="Times New Roman"/>
        </w:rPr>
        <w:t>”</w:t>
      </w:r>
      <w:r>
        <w:t xml:space="preserve">发出要求其补救的书面通知后 </w:t>
      </w:r>
      <w:r>
        <w:rPr>
          <w:rFonts w:ascii="Times New Roman" w:eastAsia="Times New Roman" w:hAnsi="Times New Roman" w:cs="Times New Roman"/>
        </w:rPr>
        <w:t xml:space="preserve">30 </w:t>
      </w:r>
      <w:r>
        <w:t>天内未能得到补救；</w:t>
      </w:r>
      <w:r>
        <w:rPr>
          <w:rFonts w:ascii="Times New Roman" w:eastAsia="Times New Roman" w:hAnsi="Times New Roman" w:cs="Times New Roman"/>
        </w:rPr>
        <w:t xml:space="preserve"> </w:t>
      </w:r>
    </w:p>
    <w:p w:rsidR="00C96E15" w:rsidRDefault="00210070">
      <w:pPr>
        <w:numPr>
          <w:ilvl w:val="2"/>
          <w:numId w:val="57"/>
        </w:numPr>
        <w:spacing w:after="127" w:line="403" w:lineRule="auto"/>
        <w:ind w:right="4" w:hanging="420"/>
      </w:pPr>
      <w:r>
        <w:rPr>
          <w:rFonts w:ascii="Times New Roman" w:eastAsia="Times New Roman" w:hAnsi="Times New Roman" w:cs="Times New Roman"/>
        </w:rPr>
        <w:t>“</w:t>
      </w:r>
      <w:r>
        <w:t>发起机构</w:t>
      </w:r>
      <w:r>
        <w:rPr>
          <w:rFonts w:ascii="Times New Roman" w:eastAsia="Times New Roman" w:hAnsi="Times New Roman" w:cs="Times New Roman"/>
        </w:rPr>
        <w:t>”</w:t>
      </w:r>
      <w:r>
        <w:t>在</w:t>
      </w:r>
      <w:r>
        <w:rPr>
          <w:rFonts w:ascii="Times New Roman" w:eastAsia="Times New Roman" w:hAnsi="Times New Roman" w:cs="Times New Roman"/>
        </w:rPr>
        <w:t>“</w:t>
      </w:r>
      <w:r>
        <w:t>交易文件</w:t>
      </w:r>
      <w:r>
        <w:rPr>
          <w:rFonts w:ascii="Times New Roman" w:eastAsia="Times New Roman" w:hAnsi="Times New Roman" w:cs="Times New Roman"/>
        </w:rPr>
        <w:t>”</w:t>
      </w:r>
      <w:r>
        <w:t>中提供的任何陈述、保证（</w:t>
      </w:r>
      <w:r>
        <w:rPr>
          <w:rFonts w:ascii="Times New Roman" w:eastAsia="Times New Roman" w:hAnsi="Times New Roman" w:cs="Times New Roman"/>
        </w:rPr>
        <w:t>“</w:t>
      </w:r>
      <w:r>
        <w:t>资产保证</w:t>
      </w:r>
      <w:r>
        <w:rPr>
          <w:rFonts w:ascii="Times New Roman" w:eastAsia="Times New Roman" w:hAnsi="Times New Roman" w:cs="Times New Roman"/>
        </w:rPr>
        <w:t>”</w:t>
      </w:r>
      <w:r>
        <w:t>除外）在提供时存在虚假记载、误导性陈述或重大遗漏；</w:t>
      </w:r>
      <w:r>
        <w:rPr>
          <w:rFonts w:ascii="Times New Roman" w:eastAsia="Times New Roman" w:hAnsi="Times New Roman" w:cs="Times New Roman"/>
        </w:rPr>
        <w:t xml:space="preserve"> </w:t>
      </w:r>
    </w:p>
    <w:p w:rsidR="00C96E15" w:rsidRDefault="00210070">
      <w:pPr>
        <w:numPr>
          <w:ilvl w:val="2"/>
          <w:numId w:val="57"/>
        </w:numPr>
        <w:spacing w:after="122" w:line="404" w:lineRule="auto"/>
        <w:ind w:right="4" w:hanging="420"/>
      </w:pPr>
      <w:r>
        <w:t>发生对</w:t>
      </w:r>
      <w:r>
        <w:rPr>
          <w:rFonts w:ascii="Times New Roman" w:eastAsia="Times New Roman" w:hAnsi="Times New Roman" w:cs="Times New Roman"/>
        </w:rPr>
        <w:t>“</w:t>
      </w:r>
      <w:r>
        <w:t>贷款服务机构</w:t>
      </w:r>
      <w:r>
        <w:rPr>
          <w:rFonts w:ascii="Times New Roman" w:eastAsia="Times New Roman" w:hAnsi="Times New Roman" w:cs="Times New Roman"/>
        </w:rPr>
        <w:t>”</w:t>
      </w:r>
      <w:r>
        <w:t>、</w:t>
      </w:r>
      <w:r>
        <w:rPr>
          <w:rFonts w:ascii="Times New Roman" w:eastAsia="Times New Roman" w:hAnsi="Times New Roman" w:cs="Times New Roman"/>
        </w:rPr>
        <w:t>“</w:t>
      </w:r>
      <w:r>
        <w:t>发起机构</w:t>
      </w:r>
      <w:r>
        <w:rPr>
          <w:rFonts w:ascii="Times New Roman" w:eastAsia="Times New Roman" w:hAnsi="Times New Roman" w:cs="Times New Roman"/>
        </w:rPr>
        <w:t>”</w:t>
      </w:r>
      <w:r>
        <w:t>、</w:t>
      </w:r>
      <w:r>
        <w:rPr>
          <w:rFonts w:ascii="Times New Roman" w:eastAsia="Times New Roman" w:hAnsi="Times New Roman" w:cs="Times New Roman"/>
        </w:rPr>
        <w:t>“</w:t>
      </w:r>
      <w:r>
        <w:t>受托人</w:t>
      </w:r>
      <w:r>
        <w:rPr>
          <w:rFonts w:ascii="Times New Roman" w:eastAsia="Times New Roman" w:hAnsi="Times New Roman" w:cs="Times New Roman"/>
        </w:rPr>
        <w:t>”</w:t>
      </w:r>
      <w:r>
        <w:t>或者</w:t>
      </w:r>
      <w:r>
        <w:rPr>
          <w:rFonts w:ascii="Times New Roman" w:eastAsia="Times New Roman" w:hAnsi="Times New Roman" w:cs="Times New Roman"/>
        </w:rPr>
        <w:t>“</w:t>
      </w:r>
      <w:r>
        <w:t>资产池</w:t>
      </w:r>
      <w:r>
        <w:rPr>
          <w:rFonts w:ascii="Times New Roman" w:eastAsia="Times New Roman" w:hAnsi="Times New Roman" w:cs="Times New Roman"/>
        </w:rPr>
        <w:t>”</w:t>
      </w:r>
      <w:r>
        <w:t>有</w:t>
      </w:r>
      <w:r>
        <w:rPr>
          <w:rFonts w:ascii="Times New Roman" w:eastAsia="Times New Roman" w:hAnsi="Times New Roman" w:cs="Times New Roman"/>
        </w:rPr>
        <w:t>“</w:t>
      </w:r>
      <w:r>
        <w:t>重大不利影响</w:t>
      </w:r>
      <w:r>
        <w:rPr>
          <w:rFonts w:ascii="Times New Roman" w:eastAsia="Times New Roman" w:hAnsi="Times New Roman" w:cs="Times New Roman"/>
        </w:rPr>
        <w:t>”</w:t>
      </w:r>
      <w:r>
        <w:t>的事件；</w:t>
      </w:r>
      <w:r>
        <w:rPr>
          <w:rFonts w:ascii="Times New Roman" w:eastAsia="Times New Roman" w:hAnsi="Times New Roman" w:cs="Times New Roman"/>
        </w:rPr>
        <w:t xml:space="preserve"> </w:t>
      </w:r>
    </w:p>
    <w:p w:rsidR="00C96E15" w:rsidRDefault="00210070">
      <w:pPr>
        <w:numPr>
          <w:ilvl w:val="2"/>
          <w:numId w:val="57"/>
        </w:numPr>
        <w:spacing w:after="125" w:line="400" w:lineRule="auto"/>
        <w:ind w:right="4" w:hanging="420"/>
      </w:pPr>
      <w:r>
        <w:rPr>
          <w:rFonts w:ascii="Times New Roman" w:eastAsia="Times New Roman" w:hAnsi="Times New Roman" w:cs="Times New Roman"/>
        </w:rPr>
        <w:t>“</w:t>
      </w:r>
      <w:r>
        <w:t>《信托合同》</w:t>
      </w:r>
      <w:r>
        <w:rPr>
          <w:rFonts w:ascii="Times New Roman" w:eastAsia="Times New Roman" w:hAnsi="Times New Roman" w:cs="Times New Roman"/>
        </w:rPr>
        <w:t>”</w:t>
      </w:r>
      <w:r>
        <w:t>、</w:t>
      </w:r>
      <w:r>
        <w:rPr>
          <w:rFonts w:ascii="Times New Roman" w:eastAsia="Times New Roman" w:hAnsi="Times New Roman" w:cs="Times New Roman"/>
        </w:rPr>
        <w:t>“</w:t>
      </w:r>
      <w:r>
        <w:t>《主定义表》</w:t>
      </w:r>
      <w:r>
        <w:rPr>
          <w:rFonts w:ascii="Times New Roman" w:eastAsia="Times New Roman" w:hAnsi="Times New Roman" w:cs="Times New Roman"/>
        </w:rPr>
        <w:t>”</w:t>
      </w:r>
      <w:r>
        <w:t>、</w:t>
      </w:r>
      <w:r>
        <w:rPr>
          <w:rFonts w:ascii="Times New Roman" w:eastAsia="Times New Roman" w:hAnsi="Times New Roman" w:cs="Times New Roman"/>
        </w:rPr>
        <w:t>“</w:t>
      </w:r>
      <w:r>
        <w:t>《资产持续购买合同》</w:t>
      </w:r>
      <w:r>
        <w:rPr>
          <w:rFonts w:ascii="Times New Roman" w:eastAsia="Times New Roman" w:hAnsi="Times New Roman" w:cs="Times New Roman"/>
        </w:rPr>
        <w:t>”</w:t>
      </w:r>
      <w:r>
        <w:t>、</w:t>
      </w:r>
      <w:r>
        <w:rPr>
          <w:rFonts w:ascii="Times New Roman" w:eastAsia="Times New Roman" w:hAnsi="Times New Roman" w:cs="Times New Roman"/>
        </w:rPr>
        <w:t>“</w:t>
      </w:r>
      <w:r>
        <w:t>《服务合同》</w:t>
      </w:r>
      <w:r>
        <w:rPr>
          <w:rFonts w:ascii="Times New Roman" w:eastAsia="Times New Roman" w:hAnsi="Times New Roman" w:cs="Times New Roman"/>
        </w:rPr>
        <w:t xml:space="preserve">” </w:t>
      </w:r>
      <w:r>
        <w:t>或</w:t>
      </w:r>
      <w:r>
        <w:rPr>
          <w:rFonts w:ascii="Times New Roman" w:eastAsia="Times New Roman" w:hAnsi="Times New Roman" w:cs="Times New Roman"/>
        </w:rPr>
        <w:t>“</w:t>
      </w:r>
      <w:r>
        <w:t>《资金保管合同》</w:t>
      </w:r>
      <w:r>
        <w:rPr>
          <w:rFonts w:ascii="Times New Roman" w:eastAsia="Times New Roman" w:hAnsi="Times New Roman" w:cs="Times New Roman"/>
        </w:rPr>
        <w:t>”</w:t>
      </w:r>
      <w:r>
        <w:t>全部或部分被终止，成为或将成为无效、违法或不可根据其条款主张权利，并由此产生</w:t>
      </w:r>
      <w:r>
        <w:rPr>
          <w:rFonts w:ascii="Times New Roman" w:eastAsia="Times New Roman" w:hAnsi="Times New Roman" w:cs="Times New Roman"/>
        </w:rPr>
        <w:t>“</w:t>
      </w:r>
      <w:r>
        <w:t>重大不利影响</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spacing w:after="307" w:line="392" w:lineRule="auto"/>
        <w:ind w:left="208" w:right="198" w:hanging="10"/>
        <w:jc w:val="center"/>
      </w:pPr>
      <w:r>
        <w:t>发生以上（</w:t>
      </w:r>
      <w:r>
        <w:rPr>
          <w:rFonts w:ascii="Times New Roman" w:eastAsia="Times New Roman" w:hAnsi="Times New Roman" w:cs="Times New Roman"/>
        </w:rPr>
        <w:t>a</w:t>
      </w:r>
      <w:r>
        <w:t>）项至</w:t>
      </w:r>
      <w:r>
        <w:rPr>
          <w:rFonts w:ascii="Times New Roman" w:eastAsia="Times New Roman" w:hAnsi="Times New Roman" w:cs="Times New Roman"/>
        </w:rPr>
        <w:t>(i)</w:t>
      </w:r>
      <w:r>
        <w:t>项所列的任何一起自动生效的</w:t>
      </w:r>
      <w:r>
        <w:rPr>
          <w:rFonts w:ascii="Times New Roman" w:eastAsia="Times New Roman" w:hAnsi="Times New Roman" w:cs="Times New Roman"/>
        </w:rPr>
        <w:t>“</w:t>
      </w:r>
      <w:r>
        <w:t>加速清偿事件</w:t>
      </w:r>
      <w:r>
        <w:rPr>
          <w:rFonts w:ascii="Times New Roman" w:eastAsia="Times New Roman" w:hAnsi="Times New Roman" w:cs="Times New Roman"/>
        </w:rPr>
        <w:t>”</w:t>
      </w:r>
      <w:r>
        <w:t>时，</w:t>
      </w:r>
      <w:r>
        <w:rPr>
          <w:rFonts w:ascii="Times New Roman" w:eastAsia="Times New Roman" w:hAnsi="Times New Roman" w:cs="Times New Roman"/>
        </w:rPr>
        <w:t>“</w:t>
      </w:r>
      <w:r>
        <w:t>加速清偿事件</w:t>
      </w:r>
      <w:r>
        <w:rPr>
          <w:rFonts w:ascii="Times New Roman" w:eastAsia="Times New Roman" w:hAnsi="Times New Roman" w:cs="Times New Roman"/>
        </w:rPr>
        <w:t>”</w:t>
      </w:r>
      <w:r>
        <w:t>应视为在该等事件发生之日发生。发生以上</w:t>
      </w:r>
      <w:r>
        <w:rPr>
          <w:rFonts w:ascii="Times New Roman" w:eastAsia="Times New Roman" w:hAnsi="Times New Roman" w:cs="Times New Roman"/>
        </w:rPr>
        <w:t>(j)</w:t>
      </w:r>
      <w:r>
        <w:t>项至</w:t>
      </w:r>
      <w:r>
        <w:rPr>
          <w:rFonts w:ascii="Times New Roman" w:eastAsia="Times New Roman" w:hAnsi="Times New Roman" w:cs="Times New Roman"/>
        </w:rPr>
        <w:t>(m)</w:t>
      </w:r>
      <w:r>
        <w:t>项所列的任何一起需经宣布生效的</w:t>
      </w:r>
      <w:r>
        <w:rPr>
          <w:rFonts w:ascii="Times New Roman" w:eastAsia="Times New Roman" w:hAnsi="Times New Roman" w:cs="Times New Roman"/>
        </w:rPr>
        <w:t>“</w:t>
      </w:r>
      <w:r>
        <w:t>加速清偿事件</w:t>
      </w:r>
      <w:r>
        <w:rPr>
          <w:rFonts w:ascii="Times New Roman" w:eastAsia="Times New Roman" w:hAnsi="Times New Roman" w:cs="Times New Roman"/>
        </w:rPr>
        <w:t>”</w:t>
      </w:r>
      <w:r>
        <w:t>时，</w:t>
      </w:r>
      <w:r>
        <w:rPr>
          <w:rFonts w:ascii="Times New Roman" w:eastAsia="Times New Roman" w:hAnsi="Times New Roman" w:cs="Times New Roman"/>
        </w:rPr>
        <w:t>“</w:t>
      </w:r>
      <w:r>
        <w:t>受托人</w:t>
      </w:r>
      <w:r>
        <w:rPr>
          <w:rFonts w:ascii="Times New Roman" w:eastAsia="Times New Roman" w:hAnsi="Times New Roman" w:cs="Times New Roman"/>
        </w:rPr>
        <w:t>”</w:t>
      </w:r>
      <w:r>
        <w:t>应召集</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决议宣布发生</w:t>
      </w:r>
      <w:r>
        <w:rPr>
          <w:rFonts w:ascii="Times New Roman" w:eastAsia="Times New Roman" w:hAnsi="Times New Roman" w:cs="Times New Roman"/>
        </w:rPr>
        <w:t>“</w:t>
      </w:r>
      <w:r>
        <w:t>加速清偿事件</w:t>
      </w:r>
      <w:r>
        <w:rPr>
          <w:rFonts w:ascii="Times New Roman" w:eastAsia="Times New Roman" w:hAnsi="Times New Roman" w:cs="Times New Roman"/>
        </w:rPr>
        <w:t>”</w:t>
      </w:r>
      <w:r>
        <w:t>的，</w:t>
      </w:r>
      <w:r>
        <w:rPr>
          <w:rFonts w:ascii="Times New Roman" w:eastAsia="Times New Roman" w:hAnsi="Times New Roman" w:cs="Times New Roman"/>
        </w:rPr>
        <w:t>“</w:t>
      </w:r>
      <w:r>
        <w:t>受托人</w:t>
      </w:r>
      <w:r>
        <w:rPr>
          <w:rFonts w:ascii="Times New Roman" w:eastAsia="Times New Roman" w:hAnsi="Times New Roman" w:cs="Times New Roman"/>
        </w:rPr>
        <w:t>”</w:t>
      </w:r>
      <w:r>
        <w:t>应向</w:t>
      </w:r>
      <w:r>
        <w:rPr>
          <w:rFonts w:ascii="Times New Roman" w:eastAsia="Times New Roman" w:hAnsi="Times New Roman" w:cs="Times New Roman"/>
        </w:rPr>
        <w:t>“</w:t>
      </w:r>
      <w:r>
        <w:t>贷款服务机构</w:t>
      </w:r>
      <w:r>
        <w:rPr>
          <w:rFonts w:ascii="Times New Roman" w:eastAsia="Times New Roman" w:hAnsi="Times New Roman" w:cs="Times New Roman"/>
        </w:rPr>
        <w:t>”</w:t>
      </w:r>
      <w:r>
        <w:t>、</w:t>
      </w:r>
      <w:r>
        <w:rPr>
          <w:rFonts w:ascii="Times New Roman" w:eastAsia="Times New Roman" w:hAnsi="Times New Roman" w:cs="Times New Roman"/>
        </w:rPr>
        <w:t>“</w:t>
      </w:r>
      <w:r>
        <w:t>资金保管机构</w:t>
      </w:r>
      <w:r>
        <w:rPr>
          <w:rFonts w:ascii="Times New Roman" w:eastAsia="Times New Roman" w:hAnsi="Times New Roman" w:cs="Times New Roman"/>
        </w:rPr>
        <w:t>”</w:t>
      </w:r>
      <w:r>
        <w:t>、</w:t>
      </w:r>
      <w:r>
        <w:rPr>
          <w:rFonts w:ascii="Times New Roman" w:eastAsia="Times New Roman" w:hAnsi="Times New Roman" w:cs="Times New Roman"/>
        </w:rPr>
        <w:t>“</w:t>
      </w:r>
      <w:r>
        <w:t>登记托管机构</w:t>
      </w:r>
      <w:r>
        <w:rPr>
          <w:rFonts w:ascii="Times New Roman" w:eastAsia="Times New Roman" w:hAnsi="Times New Roman" w:cs="Times New Roman"/>
        </w:rPr>
        <w:t>”</w:t>
      </w:r>
      <w:r>
        <w:t>、</w:t>
      </w:r>
      <w:r>
        <w:rPr>
          <w:rFonts w:ascii="Times New Roman" w:eastAsia="Times New Roman" w:hAnsi="Times New Roman" w:cs="Times New Roman"/>
        </w:rPr>
        <w:t>“</w:t>
      </w:r>
      <w:r>
        <w:t>支付代理机构</w:t>
      </w:r>
      <w:r>
        <w:rPr>
          <w:rFonts w:ascii="Times New Roman" w:eastAsia="Times New Roman" w:hAnsi="Times New Roman" w:cs="Times New Roman"/>
        </w:rPr>
        <w:t>”</w:t>
      </w:r>
      <w:r>
        <w:t>和</w:t>
      </w:r>
      <w:r>
        <w:rPr>
          <w:rFonts w:ascii="Times New Roman" w:eastAsia="Times New Roman" w:hAnsi="Times New Roman" w:cs="Times New Roman"/>
        </w:rPr>
        <w:t>“</w:t>
      </w:r>
      <w:r>
        <w:t>评级机构</w:t>
      </w:r>
      <w:r>
        <w:rPr>
          <w:rFonts w:ascii="Times New Roman" w:eastAsia="Times New Roman" w:hAnsi="Times New Roman" w:cs="Times New Roman"/>
        </w:rPr>
        <w:t>”</w:t>
      </w:r>
      <w:r>
        <w:t>发送书面通知，宣布</w:t>
      </w:r>
      <w:r>
        <w:rPr>
          <w:rFonts w:ascii="Times New Roman" w:eastAsia="Times New Roman" w:hAnsi="Times New Roman" w:cs="Times New Roman"/>
        </w:rPr>
        <w:t>“</w:t>
      </w:r>
      <w:r>
        <w:t>加速清偿事件</w:t>
      </w:r>
      <w:r>
        <w:rPr>
          <w:rFonts w:ascii="Times New Roman" w:eastAsia="Times New Roman" w:hAnsi="Times New Roman" w:cs="Times New Roman"/>
        </w:rPr>
        <w:t>”</w:t>
      </w:r>
      <w:r>
        <w:t>已经发生。</w:t>
      </w:r>
      <w:r>
        <w:rPr>
          <w:rFonts w:ascii="Times New Roman" w:eastAsia="Times New Roman" w:hAnsi="Times New Roman" w:cs="Times New Roman"/>
        </w:rPr>
        <w:t xml:space="preserve"> </w:t>
      </w:r>
    </w:p>
    <w:p w:rsidR="00C96E15" w:rsidRDefault="00210070">
      <w:pPr>
        <w:numPr>
          <w:ilvl w:val="0"/>
          <w:numId w:val="54"/>
        </w:numPr>
        <w:ind w:right="4" w:hanging="720"/>
      </w:pPr>
      <w:r>
        <w:t>违约事件：系指以下任一事件：</w:t>
      </w:r>
      <w:r>
        <w:rPr>
          <w:rFonts w:ascii="Times New Roman" w:eastAsia="Times New Roman" w:hAnsi="Times New Roman" w:cs="Times New Roman"/>
          <w:b/>
        </w:rPr>
        <w:t xml:space="preserve"> </w:t>
      </w:r>
    </w:p>
    <w:p w:rsidR="00C96E15" w:rsidRDefault="00210070">
      <w:pPr>
        <w:numPr>
          <w:ilvl w:val="4"/>
          <w:numId w:val="62"/>
        </w:numPr>
        <w:spacing w:after="126" w:line="403" w:lineRule="auto"/>
        <w:ind w:right="4" w:hanging="420"/>
      </w:pPr>
      <w:r>
        <w:rPr>
          <w:rFonts w:ascii="Times New Roman" w:eastAsia="Times New Roman" w:hAnsi="Times New Roman" w:cs="Times New Roman"/>
        </w:rPr>
        <w:t>“</w:t>
      </w:r>
      <w:r>
        <w:t>回收款</w:t>
      </w:r>
      <w:r>
        <w:rPr>
          <w:rFonts w:ascii="Times New Roman" w:eastAsia="Times New Roman" w:hAnsi="Times New Roman" w:cs="Times New Roman"/>
        </w:rPr>
        <w:t>”</w:t>
      </w:r>
      <w:r>
        <w:t>不能合法有效交付给</w:t>
      </w:r>
      <w:r>
        <w:rPr>
          <w:rFonts w:ascii="Times New Roman" w:eastAsia="Times New Roman" w:hAnsi="Times New Roman" w:cs="Times New Roman"/>
        </w:rPr>
        <w:t>“</w:t>
      </w:r>
      <w:r>
        <w:t>受托人</w:t>
      </w:r>
      <w:r>
        <w:rPr>
          <w:rFonts w:ascii="Times New Roman" w:eastAsia="Times New Roman" w:hAnsi="Times New Roman" w:cs="Times New Roman"/>
        </w:rPr>
        <w:t>”</w:t>
      </w:r>
      <w:r>
        <w:t>或未能对抗第三人对相关</w:t>
      </w:r>
      <w:r>
        <w:rPr>
          <w:rFonts w:ascii="Times New Roman" w:eastAsia="Times New Roman" w:hAnsi="Times New Roman" w:cs="Times New Roman"/>
        </w:rPr>
        <w:t>“</w:t>
      </w:r>
      <w:r>
        <w:t>信托财产</w:t>
      </w:r>
      <w:r>
        <w:rPr>
          <w:rFonts w:ascii="Times New Roman" w:eastAsia="Times New Roman" w:hAnsi="Times New Roman" w:cs="Times New Roman"/>
        </w:rPr>
        <w:t xml:space="preserve">” </w:t>
      </w:r>
      <w:r>
        <w:t>提出的权利主张；</w:t>
      </w:r>
      <w:r>
        <w:rPr>
          <w:rFonts w:ascii="Times New Roman" w:eastAsia="Times New Roman" w:hAnsi="Times New Roman" w:cs="Times New Roman"/>
        </w:rPr>
        <w:t xml:space="preserve"> </w:t>
      </w:r>
    </w:p>
    <w:p w:rsidR="00C96E15" w:rsidRDefault="00210070">
      <w:pPr>
        <w:numPr>
          <w:ilvl w:val="4"/>
          <w:numId w:val="62"/>
        </w:numPr>
        <w:spacing w:after="127" w:line="400" w:lineRule="auto"/>
        <w:ind w:right="4" w:hanging="420"/>
      </w:pPr>
      <w:r>
        <w:rPr>
          <w:rFonts w:ascii="Times New Roman" w:eastAsia="Times New Roman" w:hAnsi="Times New Roman" w:cs="Times New Roman"/>
        </w:rPr>
        <w:lastRenderedPageBreak/>
        <w:t>“</w:t>
      </w:r>
      <w:r>
        <w:t>信托财产</w:t>
      </w:r>
      <w:r>
        <w:rPr>
          <w:rFonts w:ascii="Times New Roman" w:eastAsia="Times New Roman" w:hAnsi="Times New Roman" w:cs="Times New Roman"/>
        </w:rPr>
        <w:t>”</w:t>
      </w:r>
      <w:r>
        <w:t>在</w:t>
      </w:r>
      <w:r>
        <w:rPr>
          <w:rFonts w:ascii="Times New Roman" w:eastAsia="Times New Roman" w:hAnsi="Times New Roman" w:cs="Times New Roman"/>
        </w:rPr>
        <w:t>“</w:t>
      </w:r>
      <w:r>
        <w:t>支付日</w:t>
      </w:r>
      <w:r>
        <w:rPr>
          <w:rFonts w:ascii="Times New Roman" w:eastAsia="Times New Roman" w:hAnsi="Times New Roman" w:cs="Times New Roman"/>
        </w:rPr>
        <w:t>”</w:t>
      </w:r>
      <w:r>
        <w:t xml:space="preserve">后 </w:t>
      </w:r>
      <w:r>
        <w:rPr>
          <w:rFonts w:ascii="Times New Roman" w:eastAsia="Times New Roman" w:hAnsi="Times New Roman" w:cs="Times New Roman"/>
        </w:rPr>
        <w:t xml:space="preserve">5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内（或在</w:t>
      </w:r>
      <w:r>
        <w:rPr>
          <w:rFonts w:ascii="Times New Roman" w:eastAsia="Times New Roman" w:hAnsi="Times New Roman" w:cs="Times New Roman"/>
        </w:rPr>
        <w:t>“</w:t>
      </w:r>
      <w:r>
        <w:t>资产支持证券持有人大会</w:t>
      </w:r>
      <w:r>
        <w:rPr>
          <w:rFonts w:ascii="Times New Roman" w:eastAsia="Times New Roman" w:hAnsi="Times New Roman" w:cs="Times New Roman"/>
        </w:rPr>
        <w:t xml:space="preserve">” </w:t>
      </w:r>
      <w:r>
        <w:t>允许的宽限期内）不能足额支付当时存在的最高级别的</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应付未付利息的（但只要当时存在的最高级别的</w:t>
      </w:r>
      <w:r>
        <w:rPr>
          <w:rFonts w:ascii="Times New Roman" w:eastAsia="Times New Roman" w:hAnsi="Times New Roman" w:cs="Times New Roman"/>
        </w:rPr>
        <w:t>“</w:t>
      </w:r>
      <w:r>
        <w:t>优先档资产支持证券</w:t>
      </w:r>
      <w:r>
        <w:rPr>
          <w:rFonts w:ascii="Times New Roman" w:eastAsia="Times New Roman" w:hAnsi="Times New Roman" w:cs="Times New Roman"/>
        </w:rPr>
        <w:t xml:space="preserve">” </w:t>
      </w:r>
      <w:r>
        <w:t>的应付未付利息得到足额支付，即使其他低级别的</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应付未付利息和</w:t>
      </w:r>
      <w:r>
        <w:rPr>
          <w:rFonts w:ascii="Times New Roman" w:eastAsia="Times New Roman" w:hAnsi="Times New Roman" w:cs="Times New Roman"/>
        </w:rPr>
        <w:t>“</w:t>
      </w:r>
      <w:r>
        <w:t>次级档资产支持证券</w:t>
      </w:r>
      <w:r>
        <w:rPr>
          <w:rFonts w:ascii="Times New Roman" w:eastAsia="Times New Roman" w:hAnsi="Times New Roman" w:cs="Times New Roman"/>
        </w:rPr>
        <w:t>”</w:t>
      </w:r>
      <w:r>
        <w:t>收益未能得到足额支付的，也不构成</w:t>
      </w:r>
      <w:r>
        <w:rPr>
          <w:rFonts w:ascii="Times New Roman" w:eastAsia="Times New Roman" w:hAnsi="Times New Roman" w:cs="Times New Roman"/>
        </w:rPr>
        <w:t>“</w:t>
      </w:r>
      <w:r>
        <w:t>违约事件</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62"/>
        </w:numPr>
        <w:spacing w:after="127" w:line="403" w:lineRule="auto"/>
        <w:ind w:right="4" w:hanging="420"/>
      </w:pPr>
      <w:r>
        <w:rPr>
          <w:rFonts w:ascii="Times New Roman" w:eastAsia="Times New Roman" w:hAnsi="Times New Roman" w:cs="Times New Roman"/>
        </w:rPr>
        <w:t>“</w:t>
      </w:r>
      <w:r>
        <w:t>信托财产</w:t>
      </w:r>
      <w:r>
        <w:rPr>
          <w:rFonts w:ascii="Times New Roman" w:eastAsia="Times New Roman" w:hAnsi="Times New Roman" w:cs="Times New Roman"/>
        </w:rPr>
        <w:t>”</w:t>
      </w:r>
      <w:r>
        <w:t>在</w:t>
      </w:r>
      <w:r>
        <w:rPr>
          <w:rFonts w:ascii="Times New Roman" w:eastAsia="Times New Roman" w:hAnsi="Times New Roman" w:cs="Times New Roman"/>
        </w:rPr>
        <w:t>“</w:t>
      </w:r>
      <w:r>
        <w:t>法定到期日</w:t>
      </w:r>
      <w:r>
        <w:rPr>
          <w:rFonts w:ascii="Times New Roman" w:eastAsia="Times New Roman" w:hAnsi="Times New Roman" w:cs="Times New Roman"/>
        </w:rPr>
        <w:t>”</w:t>
      </w:r>
      <w:r>
        <w:t xml:space="preserve">后 </w:t>
      </w:r>
      <w:r>
        <w:rPr>
          <w:rFonts w:ascii="Times New Roman" w:eastAsia="Times New Roman" w:hAnsi="Times New Roman" w:cs="Times New Roman"/>
        </w:rPr>
        <w:t xml:space="preserve">10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内（或在</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允许的宽限期内）不能足额支付当时应偿付但尚未清偿的</w:t>
      </w:r>
      <w:r>
        <w:rPr>
          <w:rFonts w:ascii="Times New Roman" w:eastAsia="Times New Roman" w:hAnsi="Times New Roman" w:cs="Times New Roman"/>
        </w:rPr>
        <w:t>“</w:t>
      </w:r>
      <w:r>
        <w:t>资产支持证券</w:t>
      </w:r>
      <w:r>
        <w:rPr>
          <w:rFonts w:ascii="Times New Roman" w:eastAsia="Times New Roman" w:hAnsi="Times New Roman" w:cs="Times New Roman"/>
        </w:rPr>
        <w:t>”</w:t>
      </w:r>
      <w:r>
        <w:t>本金的；</w:t>
      </w:r>
      <w:r>
        <w:rPr>
          <w:rFonts w:ascii="Times New Roman" w:eastAsia="Times New Roman" w:hAnsi="Times New Roman" w:cs="Times New Roman"/>
        </w:rPr>
        <w:t xml:space="preserve"> </w:t>
      </w:r>
    </w:p>
    <w:p w:rsidR="00C96E15" w:rsidRDefault="00210070">
      <w:pPr>
        <w:numPr>
          <w:ilvl w:val="4"/>
          <w:numId w:val="62"/>
        </w:numPr>
        <w:spacing w:after="127" w:line="397" w:lineRule="auto"/>
        <w:ind w:right="4" w:hanging="420"/>
      </w:pPr>
      <w:r>
        <w:rPr>
          <w:rFonts w:ascii="Times New Roman" w:eastAsia="Times New Roman" w:hAnsi="Times New Roman" w:cs="Times New Roman"/>
        </w:rPr>
        <w:t>“</w:t>
      </w:r>
      <w:r>
        <w:t>交易文件</w:t>
      </w:r>
      <w:r>
        <w:rPr>
          <w:rFonts w:ascii="Times New Roman" w:eastAsia="Times New Roman" w:hAnsi="Times New Roman" w:cs="Times New Roman"/>
        </w:rPr>
        <w:t>”</w:t>
      </w:r>
      <w:r>
        <w:t>的相关方（</w:t>
      </w:r>
      <w:r>
        <w:rPr>
          <w:rFonts w:ascii="Times New Roman" w:eastAsia="Times New Roman" w:hAnsi="Times New Roman" w:cs="Times New Roman"/>
        </w:rPr>
        <w:t>“</w:t>
      </w:r>
      <w:r>
        <w:t>发起机构</w:t>
      </w:r>
      <w:r>
        <w:rPr>
          <w:rFonts w:ascii="Times New Roman" w:eastAsia="Times New Roman" w:hAnsi="Times New Roman" w:cs="Times New Roman"/>
        </w:rPr>
        <w:t>”</w:t>
      </w:r>
      <w:r>
        <w:t>、</w:t>
      </w:r>
      <w:r>
        <w:rPr>
          <w:rFonts w:ascii="Times New Roman" w:eastAsia="Times New Roman" w:hAnsi="Times New Roman" w:cs="Times New Roman"/>
        </w:rPr>
        <w:t>“</w:t>
      </w:r>
      <w:r>
        <w:t>受托人</w:t>
      </w:r>
      <w:r>
        <w:rPr>
          <w:rFonts w:ascii="Times New Roman" w:eastAsia="Times New Roman" w:hAnsi="Times New Roman" w:cs="Times New Roman"/>
        </w:rPr>
        <w:t>”</w:t>
      </w:r>
      <w:r>
        <w:t>、</w:t>
      </w:r>
      <w:r>
        <w:rPr>
          <w:rFonts w:ascii="Times New Roman" w:eastAsia="Times New Roman" w:hAnsi="Times New Roman" w:cs="Times New Roman"/>
        </w:rPr>
        <w:t>“</w:t>
      </w:r>
      <w:r>
        <w:t>贷款服务机构</w:t>
      </w:r>
      <w:r>
        <w:rPr>
          <w:rFonts w:ascii="Times New Roman" w:eastAsia="Times New Roman" w:hAnsi="Times New Roman" w:cs="Times New Roman"/>
        </w:rPr>
        <w:t>”</w:t>
      </w:r>
      <w:r>
        <w:t>、</w:t>
      </w:r>
      <w:r>
        <w:rPr>
          <w:rFonts w:ascii="Times New Roman" w:eastAsia="Times New Roman" w:hAnsi="Times New Roman" w:cs="Times New Roman"/>
        </w:rPr>
        <w:t>“</w:t>
      </w:r>
      <w:r>
        <w:t>资金保管机构</w:t>
      </w:r>
      <w:r>
        <w:rPr>
          <w:rFonts w:ascii="Times New Roman" w:eastAsia="Times New Roman" w:hAnsi="Times New Roman" w:cs="Times New Roman"/>
        </w:rPr>
        <w:t>”</w:t>
      </w:r>
      <w:r>
        <w:t>）的主要相关义务未能履行或实现，导致对</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权益产生</w:t>
      </w:r>
      <w:r>
        <w:rPr>
          <w:rFonts w:ascii="Times New Roman" w:eastAsia="Times New Roman" w:hAnsi="Times New Roman" w:cs="Times New Roman"/>
        </w:rPr>
        <w:t>“</w:t>
      </w:r>
      <w:r>
        <w:t>重大不利影响</w:t>
      </w:r>
      <w:r>
        <w:rPr>
          <w:rFonts w:ascii="Times New Roman" w:eastAsia="Times New Roman" w:hAnsi="Times New Roman" w:cs="Times New Roman"/>
        </w:rPr>
        <w:t>”</w:t>
      </w:r>
      <w:r>
        <w:t>，该</w:t>
      </w:r>
      <w:r>
        <w:rPr>
          <w:rFonts w:ascii="Times New Roman" w:eastAsia="Times New Roman" w:hAnsi="Times New Roman" w:cs="Times New Roman"/>
        </w:rPr>
        <w:t>“</w:t>
      </w:r>
      <w:r>
        <w:t>重大不利影响</w:t>
      </w:r>
      <w:r>
        <w:rPr>
          <w:rFonts w:ascii="Times New Roman" w:eastAsia="Times New Roman" w:hAnsi="Times New Roman" w:cs="Times New Roman"/>
        </w:rPr>
        <w:t>”</w:t>
      </w:r>
      <w:r>
        <w:t xml:space="preserve">情形在出现后 </w:t>
      </w:r>
      <w:r>
        <w:rPr>
          <w:rFonts w:ascii="Times New Roman" w:eastAsia="Times New Roman" w:hAnsi="Times New Roman" w:cs="Times New Roman"/>
        </w:rPr>
        <w:t xml:space="preserve">30 </w:t>
      </w:r>
      <w:r>
        <w:t>个自然日内未能得到补正或改善，</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做出决议宣布构成违约事件。</w:t>
      </w:r>
      <w:r>
        <w:rPr>
          <w:rFonts w:ascii="Times New Roman" w:eastAsia="Times New Roman" w:hAnsi="Times New Roman" w:cs="Times New Roman"/>
        </w:rPr>
        <w:t xml:space="preserve"> </w:t>
      </w:r>
    </w:p>
    <w:p w:rsidR="00C96E15" w:rsidRDefault="00210070">
      <w:pPr>
        <w:numPr>
          <w:ilvl w:val="0"/>
          <w:numId w:val="54"/>
        </w:numPr>
        <w:ind w:right="4" w:hanging="720"/>
      </w:pPr>
      <w:r>
        <w:t>权利完善事件：系指以下任何事件：</w:t>
      </w:r>
      <w:r>
        <w:rPr>
          <w:rFonts w:ascii="Times New Roman" w:eastAsia="Times New Roman" w:hAnsi="Times New Roman" w:cs="Times New Roman"/>
          <w:b/>
        </w:rPr>
        <w:t xml:space="preserve"> </w:t>
      </w:r>
    </w:p>
    <w:p w:rsidR="00C96E15" w:rsidRDefault="00210070">
      <w:pPr>
        <w:numPr>
          <w:ilvl w:val="4"/>
          <w:numId w:val="60"/>
        </w:numPr>
        <w:ind w:right="4" w:hanging="420"/>
      </w:pPr>
      <w:r>
        <w:t>发生任何一起</w:t>
      </w:r>
      <w:r>
        <w:rPr>
          <w:rFonts w:ascii="Times New Roman" w:eastAsia="Times New Roman" w:hAnsi="Times New Roman" w:cs="Times New Roman"/>
        </w:rPr>
        <w:t>“</w:t>
      </w:r>
      <w:r>
        <w:t>贷款服务机构解任事件</w:t>
      </w:r>
      <w:r>
        <w:rPr>
          <w:rFonts w:ascii="Times New Roman" w:eastAsia="Times New Roman" w:hAnsi="Times New Roman" w:cs="Times New Roman"/>
        </w:rPr>
        <w:t>”</w:t>
      </w:r>
      <w:r>
        <w:t>，导致</w:t>
      </w:r>
      <w:r>
        <w:rPr>
          <w:rFonts w:ascii="Times New Roman" w:eastAsia="Times New Roman" w:hAnsi="Times New Roman" w:cs="Times New Roman"/>
        </w:rPr>
        <w:t>“</w:t>
      </w:r>
      <w:r>
        <w:t>贷款服务机构</w:t>
      </w:r>
      <w:r>
        <w:rPr>
          <w:rFonts w:ascii="Times New Roman" w:eastAsia="Times New Roman" w:hAnsi="Times New Roman" w:cs="Times New Roman"/>
        </w:rPr>
        <w:t>”</w:t>
      </w:r>
      <w:r>
        <w:t>被解任；</w:t>
      </w:r>
      <w:r>
        <w:rPr>
          <w:rFonts w:ascii="Times New Roman" w:eastAsia="Times New Roman" w:hAnsi="Times New Roman" w:cs="Times New Roman"/>
        </w:rPr>
        <w:t xml:space="preserve"> </w:t>
      </w:r>
    </w:p>
    <w:p w:rsidR="00C96E15" w:rsidRDefault="00210070">
      <w:pPr>
        <w:numPr>
          <w:ilvl w:val="4"/>
          <w:numId w:val="60"/>
        </w:numPr>
        <w:ind w:right="4" w:hanging="420"/>
      </w:pPr>
      <w:r>
        <w:rPr>
          <w:rFonts w:ascii="Times New Roman" w:eastAsia="Times New Roman" w:hAnsi="Times New Roman" w:cs="Times New Roman"/>
        </w:rPr>
        <w:t>“</w:t>
      </w:r>
      <w:r>
        <w:t>贷款服务机构</w:t>
      </w:r>
      <w:r>
        <w:rPr>
          <w:rFonts w:ascii="Times New Roman" w:eastAsia="Times New Roman" w:hAnsi="Times New Roman" w:cs="Times New Roman"/>
        </w:rPr>
        <w:t>”</w:t>
      </w:r>
      <w:r>
        <w:t>不具备任一</w:t>
      </w:r>
      <w:r>
        <w:rPr>
          <w:rFonts w:ascii="Times New Roman" w:eastAsia="Times New Roman" w:hAnsi="Times New Roman" w:cs="Times New Roman"/>
        </w:rPr>
        <w:t>“</w:t>
      </w:r>
      <w:r>
        <w:t>必备评级等级</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60"/>
        </w:numPr>
        <w:ind w:right="4" w:hanging="420"/>
      </w:pPr>
      <w:r>
        <w:rPr>
          <w:rFonts w:ascii="Times New Roman" w:eastAsia="Times New Roman" w:hAnsi="Times New Roman" w:cs="Times New Roman"/>
        </w:rPr>
        <w:t>“</w:t>
      </w:r>
      <w:r>
        <w:t>发起机构</w:t>
      </w:r>
      <w:r>
        <w:rPr>
          <w:rFonts w:ascii="Times New Roman" w:eastAsia="Times New Roman" w:hAnsi="Times New Roman" w:cs="Times New Roman"/>
        </w:rPr>
        <w:t>”</w:t>
      </w:r>
      <w:r>
        <w:t>不具备任一</w:t>
      </w:r>
      <w:r>
        <w:rPr>
          <w:rFonts w:ascii="Times New Roman" w:eastAsia="Times New Roman" w:hAnsi="Times New Roman" w:cs="Times New Roman"/>
        </w:rPr>
        <w:t>“</w:t>
      </w:r>
      <w:r>
        <w:t>必备评级等级</w:t>
      </w:r>
      <w:r>
        <w:rPr>
          <w:rFonts w:ascii="Times New Roman" w:eastAsia="Times New Roman" w:hAnsi="Times New Roman" w:cs="Times New Roman"/>
        </w:rPr>
        <w:t>”</w:t>
      </w:r>
      <w:r>
        <w:t>；或者</w:t>
      </w:r>
      <w:r>
        <w:rPr>
          <w:rFonts w:ascii="Times New Roman" w:eastAsia="Times New Roman" w:hAnsi="Times New Roman" w:cs="Times New Roman"/>
        </w:rPr>
        <w:t xml:space="preserve"> </w:t>
      </w:r>
    </w:p>
    <w:p w:rsidR="00C96E15" w:rsidRDefault="00210070">
      <w:pPr>
        <w:numPr>
          <w:ilvl w:val="4"/>
          <w:numId w:val="60"/>
        </w:numPr>
        <w:ind w:right="4" w:hanging="420"/>
      </w:pPr>
      <w:r>
        <w:rPr>
          <w:rFonts w:ascii="Times New Roman" w:eastAsia="Times New Roman" w:hAnsi="Times New Roman" w:cs="Times New Roman"/>
        </w:rPr>
        <w:t>“</w:t>
      </w:r>
      <w:r>
        <w:t>发起机构</w:t>
      </w:r>
      <w:r>
        <w:rPr>
          <w:rFonts w:ascii="Times New Roman" w:eastAsia="Times New Roman" w:hAnsi="Times New Roman" w:cs="Times New Roman"/>
        </w:rPr>
        <w:t>”</w:t>
      </w:r>
      <w:r>
        <w:t>发生任何一起</w:t>
      </w:r>
      <w:r>
        <w:rPr>
          <w:rFonts w:ascii="Times New Roman" w:eastAsia="Times New Roman" w:hAnsi="Times New Roman" w:cs="Times New Roman"/>
        </w:rPr>
        <w:t>“</w:t>
      </w:r>
      <w:r>
        <w:t>丧失清偿能力事件</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ind w:right="4" w:hanging="720"/>
      </w:pPr>
      <w:r>
        <w:t>提前摊还事件：系指在</w:t>
      </w:r>
      <w:r>
        <w:rPr>
          <w:rFonts w:ascii="Times New Roman" w:eastAsia="Times New Roman" w:hAnsi="Times New Roman" w:cs="Times New Roman"/>
        </w:rPr>
        <w:t>“</w:t>
      </w:r>
      <w:r>
        <w:t>持续购买期</w:t>
      </w:r>
      <w:r>
        <w:rPr>
          <w:rFonts w:ascii="Times New Roman" w:eastAsia="Times New Roman" w:hAnsi="Times New Roman" w:cs="Times New Roman"/>
        </w:rPr>
        <w:t>”</w:t>
      </w:r>
      <w:r>
        <w:t>内发生的以下任一事件：</w:t>
      </w:r>
      <w:r>
        <w:rPr>
          <w:rFonts w:ascii="Times New Roman" w:eastAsia="Times New Roman" w:hAnsi="Times New Roman" w:cs="Times New Roman"/>
          <w:b/>
        </w:rPr>
        <w:t xml:space="preserve"> </w:t>
      </w:r>
    </w:p>
    <w:p w:rsidR="00C96E15" w:rsidRDefault="00210070">
      <w:pPr>
        <w:numPr>
          <w:ilvl w:val="4"/>
          <w:numId w:val="56"/>
        </w:numPr>
        <w:spacing w:after="117" w:line="407" w:lineRule="auto"/>
        <w:ind w:right="4" w:hanging="360"/>
      </w:pPr>
      <w:r>
        <w:lastRenderedPageBreak/>
        <w:t>自最近一次持续购买对应的</w:t>
      </w:r>
      <w:r>
        <w:rPr>
          <w:rFonts w:ascii="Times New Roman" w:eastAsia="Times New Roman" w:hAnsi="Times New Roman" w:cs="Times New Roman"/>
        </w:rPr>
        <w:t>“</w:t>
      </w:r>
      <w:r>
        <w:t>持续购买日</w:t>
      </w:r>
      <w:r>
        <w:rPr>
          <w:rFonts w:ascii="Times New Roman" w:eastAsia="Times New Roman" w:hAnsi="Times New Roman" w:cs="Times New Roman"/>
        </w:rPr>
        <w:t>”</w:t>
      </w:r>
      <w:r>
        <w:t xml:space="preserve">起连续 </w:t>
      </w:r>
      <w:r>
        <w:rPr>
          <w:rFonts w:ascii="Times New Roman" w:eastAsia="Times New Roman" w:hAnsi="Times New Roman" w:cs="Times New Roman"/>
        </w:rPr>
        <w:t xml:space="preserve">3 </w:t>
      </w:r>
      <w:r>
        <w:t>个月未购买任何资产，或者</w:t>
      </w:r>
      <w:r>
        <w:rPr>
          <w:rFonts w:ascii="Times New Roman" w:eastAsia="Times New Roman" w:hAnsi="Times New Roman" w:cs="Times New Roman"/>
        </w:rPr>
        <w:t xml:space="preserve"> </w:t>
      </w:r>
    </w:p>
    <w:p w:rsidR="00C96E15" w:rsidRDefault="00210070">
      <w:pPr>
        <w:numPr>
          <w:ilvl w:val="4"/>
          <w:numId w:val="56"/>
        </w:numPr>
        <w:spacing w:after="175"/>
        <w:ind w:right="4" w:hanging="360"/>
      </w:pPr>
      <w:r>
        <w:t>某一</w:t>
      </w:r>
      <w:r>
        <w:rPr>
          <w:rFonts w:ascii="Times New Roman" w:eastAsia="Times New Roman" w:hAnsi="Times New Roman" w:cs="Times New Roman"/>
        </w:rPr>
        <w:t>“</w:t>
      </w:r>
      <w:r>
        <w:t>持续购买日</w:t>
      </w:r>
      <w:r>
        <w:rPr>
          <w:rFonts w:ascii="Times New Roman" w:eastAsia="Times New Roman" w:hAnsi="Times New Roman" w:cs="Times New Roman"/>
        </w:rPr>
        <w:t>”</w:t>
      </w:r>
      <w:r>
        <w:t>（但第一个</w:t>
      </w:r>
      <w:r>
        <w:rPr>
          <w:rFonts w:ascii="Times New Roman" w:eastAsia="Times New Roman" w:hAnsi="Times New Roman" w:cs="Times New Roman"/>
        </w:rPr>
        <w:t>“</w:t>
      </w:r>
      <w:r>
        <w:t>持续购买日</w:t>
      </w:r>
      <w:r>
        <w:rPr>
          <w:rFonts w:ascii="Times New Roman" w:eastAsia="Times New Roman" w:hAnsi="Times New Roman" w:cs="Times New Roman"/>
        </w:rPr>
        <w:t>”</w:t>
      </w:r>
      <w:r>
        <w:t>除外）日终，</w:t>
      </w:r>
      <w:r>
        <w:rPr>
          <w:rFonts w:ascii="Times New Roman" w:eastAsia="Times New Roman" w:hAnsi="Times New Roman" w:cs="Times New Roman"/>
        </w:rPr>
        <w:t>“</w:t>
      </w:r>
      <w:r>
        <w:t>信托账户</w:t>
      </w:r>
      <w:r>
        <w:rPr>
          <w:rFonts w:ascii="Times New Roman" w:eastAsia="Times New Roman" w:hAnsi="Times New Roman" w:cs="Times New Roman"/>
        </w:rPr>
        <w:t>”</w:t>
      </w:r>
      <w:r>
        <w:t>已收到但尚未用于持续购买或者分配的</w:t>
      </w:r>
      <w:r>
        <w:rPr>
          <w:rFonts w:ascii="Times New Roman" w:eastAsia="Times New Roman" w:hAnsi="Times New Roman" w:cs="Times New Roman"/>
        </w:rPr>
        <w:t>“</w:t>
      </w:r>
      <w:r>
        <w:t>本金回收款</w:t>
      </w:r>
      <w:r>
        <w:rPr>
          <w:rFonts w:ascii="Times New Roman" w:eastAsia="Times New Roman" w:hAnsi="Times New Roman" w:cs="Times New Roman"/>
        </w:rPr>
        <w:t>”</w:t>
      </w:r>
      <w:r>
        <w:t>总额超过前一</w:t>
      </w:r>
      <w:r>
        <w:rPr>
          <w:rFonts w:ascii="Times New Roman" w:eastAsia="Times New Roman" w:hAnsi="Times New Roman" w:cs="Times New Roman"/>
        </w:rPr>
        <w:t>“</w:t>
      </w:r>
      <w:r>
        <w:t>收款期间</w:t>
      </w:r>
      <w:r>
        <w:rPr>
          <w:rFonts w:ascii="Times New Roman" w:eastAsia="Times New Roman" w:hAnsi="Times New Roman" w:cs="Times New Roman"/>
        </w:rPr>
        <w:t>”</w:t>
      </w:r>
      <w:r>
        <w:t>期末</w:t>
      </w:r>
    </w:p>
    <w:p w:rsidR="00C96E15" w:rsidRDefault="00210070">
      <w:pPr>
        <w:ind w:left="1088" w:right="4"/>
      </w:pPr>
      <w:r>
        <w:rPr>
          <w:rFonts w:ascii="Times New Roman" w:eastAsia="Times New Roman" w:hAnsi="Times New Roman" w:cs="Times New Roman"/>
        </w:rPr>
        <w:t>“</w:t>
      </w:r>
      <w:r>
        <w:t>资产池</w:t>
      </w:r>
      <w:r>
        <w:rPr>
          <w:rFonts w:ascii="Times New Roman" w:eastAsia="Times New Roman" w:hAnsi="Times New Roman" w:cs="Times New Roman"/>
        </w:rPr>
        <w:t>”“</w:t>
      </w:r>
      <w:r>
        <w:t>未偿本金余额</w:t>
      </w:r>
      <w:r>
        <w:rPr>
          <w:rFonts w:ascii="Times New Roman" w:eastAsia="Times New Roman" w:hAnsi="Times New Roman" w:cs="Times New Roman"/>
        </w:rPr>
        <w:t>”</w:t>
      </w:r>
      <w:r>
        <w:t xml:space="preserve">的 </w:t>
      </w:r>
      <w:r>
        <w:rPr>
          <w:rFonts w:ascii="Times New Roman" w:eastAsia="Times New Roman" w:hAnsi="Times New Roman" w:cs="Times New Roman"/>
        </w:rPr>
        <w:t>10%</w:t>
      </w:r>
      <w:r>
        <w:t>。</w:t>
      </w:r>
      <w:r>
        <w:rPr>
          <w:rFonts w:ascii="Times New Roman" w:eastAsia="Times New Roman" w:hAnsi="Times New Roman" w:cs="Times New Roman"/>
          <w:b/>
        </w:rPr>
        <w:t xml:space="preserve"> </w:t>
      </w:r>
    </w:p>
    <w:p w:rsidR="00C96E15" w:rsidRDefault="00210070">
      <w:pPr>
        <w:numPr>
          <w:ilvl w:val="0"/>
          <w:numId w:val="54"/>
        </w:numPr>
        <w:ind w:right="4" w:hanging="720"/>
      </w:pPr>
      <w:r>
        <w:t>受托人解任事件：系指以下任一事件：</w:t>
      </w:r>
      <w:r>
        <w:rPr>
          <w:rFonts w:ascii="Times New Roman" w:eastAsia="Times New Roman" w:hAnsi="Times New Roman" w:cs="Times New Roman"/>
          <w:b/>
        </w:rPr>
        <w:t xml:space="preserve"> </w:t>
      </w:r>
    </w:p>
    <w:p w:rsidR="00C96E15" w:rsidRDefault="00210070">
      <w:pPr>
        <w:numPr>
          <w:ilvl w:val="4"/>
          <w:numId w:val="58"/>
        </w:numPr>
        <w:spacing w:after="126" w:line="401" w:lineRule="auto"/>
        <w:ind w:right="4" w:hanging="420"/>
      </w:pPr>
      <w:r>
        <w:rPr>
          <w:rFonts w:ascii="Times New Roman" w:eastAsia="Times New Roman" w:hAnsi="Times New Roman" w:cs="Times New Roman"/>
        </w:rPr>
        <w:t>“</w:t>
      </w:r>
      <w:r>
        <w:t>受托人</w:t>
      </w:r>
      <w:r>
        <w:rPr>
          <w:rFonts w:ascii="Times New Roman" w:eastAsia="Times New Roman" w:hAnsi="Times New Roman" w:cs="Times New Roman"/>
        </w:rPr>
        <w:t>”</w:t>
      </w:r>
      <w:r>
        <w:t>违反</w:t>
      </w:r>
      <w:r>
        <w:rPr>
          <w:rFonts w:ascii="Times New Roman" w:eastAsia="Times New Roman" w:hAnsi="Times New Roman" w:cs="Times New Roman"/>
        </w:rPr>
        <w:t>“</w:t>
      </w:r>
      <w:r>
        <w:t>信托</w:t>
      </w:r>
      <w:r>
        <w:rPr>
          <w:rFonts w:ascii="Times New Roman" w:eastAsia="Times New Roman" w:hAnsi="Times New Roman" w:cs="Times New Roman"/>
        </w:rPr>
        <w:t>”</w:t>
      </w:r>
      <w:r>
        <w:t>目的处分</w:t>
      </w:r>
      <w:r>
        <w:rPr>
          <w:rFonts w:ascii="Times New Roman" w:eastAsia="Times New Roman" w:hAnsi="Times New Roman" w:cs="Times New Roman"/>
        </w:rPr>
        <w:t>“</w:t>
      </w:r>
      <w:r>
        <w:t>信托财产</w:t>
      </w:r>
      <w:r>
        <w:rPr>
          <w:rFonts w:ascii="Times New Roman" w:eastAsia="Times New Roman" w:hAnsi="Times New Roman" w:cs="Times New Roman"/>
        </w:rPr>
        <w:t>”</w:t>
      </w:r>
      <w:r>
        <w:t>或者管理、处分</w:t>
      </w:r>
      <w:r>
        <w:rPr>
          <w:rFonts w:ascii="Times New Roman" w:eastAsia="Times New Roman" w:hAnsi="Times New Roman" w:cs="Times New Roman"/>
        </w:rPr>
        <w:t>“</w:t>
      </w:r>
      <w:r>
        <w:t>信托财产</w:t>
      </w:r>
      <w:r>
        <w:rPr>
          <w:rFonts w:ascii="Times New Roman" w:eastAsia="Times New Roman" w:hAnsi="Times New Roman" w:cs="Times New Roman"/>
        </w:rPr>
        <w:t>”</w:t>
      </w:r>
      <w:r>
        <w:t>有重大过失的，违背其在</w:t>
      </w:r>
      <w:r>
        <w:rPr>
          <w:rFonts w:ascii="Times New Roman" w:eastAsia="Times New Roman" w:hAnsi="Times New Roman" w:cs="Times New Roman"/>
        </w:rPr>
        <w:t>“</w:t>
      </w:r>
      <w:r>
        <w:t>《信托合同》</w:t>
      </w:r>
      <w:r>
        <w:rPr>
          <w:rFonts w:ascii="Times New Roman" w:eastAsia="Times New Roman" w:hAnsi="Times New Roman" w:cs="Times New Roman"/>
        </w:rPr>
        <w:t>”</w:t>
      </w:r>
      <w:r>
        <w:t>项下的职责，</w:t>
      </w:r>
      <w:r>
        <w:rPr>
          <w:rFonts w:ascii="Times New Roman" w:eastAsia="Times New Roman" w:hAnsi="Times New Roman" w:cs="Times New Roman"/>
        </w:rPr>
        <w:t>“</w:t>
      </w:r>
      <w:r>
        <w:t>资产支持证券持有人大会</w:t>
      </w:r>
      <w:r>
        <w:rPr>
          <w:rFonts w:ascii="Times New Roman" w:eastAsia="Times New Roman" w:hAnsi="Times New Roman" w:cs="Times New Roman"/>
        </w:rPr>
        <w:t xml:space="preserve">” </w:t>
      </w:r>
      <w:r>
        <w:t>决议解任</w:t>
      </w:r>
      <w:r>
        <w:rPr>
          <w:rFonts w:ascii="Times New Roman" w:eastAsia="Times New Roman" w:hAnsi="Times New Roman" w:cs="Times New Roman"/>
        </w:rPr>
        <w:t>“</w:t>
      </w:r>
      <w:r>
        <w:t>受托人</w:t>
      </w:r>
      <w:r>
        <w:rPr>
          <w:rFonts w:ascii="Times New Roman" w:eastAsia="Times New Roman" w:hAnsi="Times New Roman" w:cs="Times New Roman"/>
        </w:rPr>
        <w:t>”</w:t>
      </w:r>
      <w:r>
        <w:t>的；</w:t>
      </w:r>
      <w:r>
        <w:rPr>
          <w:rFonts w:ascii="Times New Roman" w:eastAsia="Times New Roman" w:hAnsi="Times New Roman" w:cs="Times New Roman"/>
        </w:rPr>
        <w:t xml:space="preserve"> </w:t>
      </w:r>
    </w:p>
    <w:p w:rsidR="00C96E15" w:rsidRDefault="00210070">
      <w:pPr>
        <w:numPr>
          <w:ilvl w:val="4"/>
          <w:numId w:val="58"/>
        </w:numPr>
        <w:spacing w:after="121" w:line="405" w:lineRule="auto"/>
        <w:ind w:right="4" w:hanging="420"/>
      </w:pPr>
      <w:r>
        <w:rPr>
          <w:rFonts w:ascii="Times New Roman" w:eastAsia="Times New Roman" w:hAnsi="Times New Roman" w:cs="Times New Roman"/>
        </w:rPr>
        <w:t>“</w:t>
      </w:r>
      <w:r>
        <w:t>受托人</w:t>
      </w:r>
      <w:r>
        <w:rPr>
          <w:rFonts w:ascii="Times New Roman" w:eastAsia="Times New Roman" w:hAnsi="Times New Roman" w:cs="Times New Roman"/>
        </w:rPr>
        <w:t>”</w:t>
      </w:r>
      <w:r>
        <w:t>未能实质性遵守或履行</w:t>
      </w:r>
      <w:r>
        <w:rPr>
          <w:rFonts w:ascii="Times New Roman" w:eastAsia="Times New Roman" w:hAnsi="Times New Roman" w:cs="Times New Roman"/>
        </w:rPr>
        <w:t>“</w:t>
      </w:r>
      <w:r>
        <w:t>《信托合同》</w:t>
      </w:r>
      <w:r>
        <w:rPr>
          <w:rFonts w:ascii="Times New Roman" w:eastAsia="Times New Roman" w:hAnsi="Times New Roman" w:cs="Times New Roman"/>
        </w:rPr>
        <w:t>”</w:t>
      </w:r>
      <w:r>
        <w:t>或其他</w:t>
      </w:r>
      <w:r>
        <w:rPr>
          <w:rFonts w:ascii="Times New Roman" w:eastAsia="Times New Roman" w:hAnsi="Times New Roman" w:cs="Times New Roman"/>
        </w:rPr>
        <w:t>“</w:t>
      </w:r>
      <w:r>
        <w:t>交易文件</w:t>
      </w:r>
      <w:r>
        <w:rPr>
          <w:rFonts w:ascii="Times New Roman" w:eastAsia="Times New Roman" w:hAnsi="Times New Roman" w:cs="Times New Roman"/>
        </w:rPr>
        <w:t>”</w:t>
      </w:r>
      <w:r>
        <w:t>中规定的有关</w:t>
      </w:r>
      <w:r>
        <w:rPr>
          <w:rFonts w:ascii="Times New Roman" w:eastAsia="Times New Roman" w:hAnsi="Times New Roman" w:cs="Times New Roman"/>
        </w:rPr>
        <w:t>“</w:t>
      </w:r>
      <w:r>
        <w:t>受托人</w:t>
      </w:r>
      <w:r>
        <w:rPr>
          <w:rFonts w:ascii="Times New Roman" w:eastAsia="Times New Roman" w:hAnsi="Times New Roman" w:cs="Times New Roman"/>
        </w:rPr>
        <w:t>”</w:t>
      </w:r>
      <w:r>
        <w:t>的承诺或义务；</w:t>
      </w:r>
      <w:r>
        <w:rPr>
          <w:rFonts w:ascii="Times New Roman" w:eastAsia="Times New Roman" w:hAnsi="Times New Roman" w:cs="Times New Roman"/>
        </w:rPr>
        <w:t xml:space="preserve"> </w:t>
      </w:r>
    </w:p>
    <w:p w:rsidR="00C96E15" w:rsidRDefault="00210070">
      <w:pPr>
        <w:numPr>
          <w:ilvl w:val="4"/>
          <w:numId w:val="58"/>
        </w:numPr>
        <w:spacing w:after="125" w:line="402" w:lineRule="auto"/>
        <w:ind w:right="4" w:hanging="420"/>
      </w:pPr>
      <w:r>
        <w:rPr>
          <w:rFonts w:ascii="Times New Roman" w:eastAsia="Times New Roman" w:hAnsi="Times New Roman" w:cs="Times New Roman"/>
        </w:rPr>
        <w:t>“</w:t>
      </w:r>
      <w:r>
        <w:t>受托人</w:t>
      </w:r>
      <w:r>
        <w:rPr>
          <w:rFonts w:ascii="Times New Roman" w:eastAsia="Times New Roman" w:hAnsi="Times New Roman" w:cs="Times New Roman"/>
        </w:rPr>
        <w:t>”</w:t>
      </w:r>
      <w:r>
        <w:t>实质性地违反其在</w:t>
      </w:r>
      <w:r>
        <w:rPr>
          <w:rFonts w:ascii="Times New Roman" w:eastAsia="Times New Roman" w:hAnsi="Times New Roman" w:cs="Times New Roman"/>
        </w:rPr>
        <w:t>“</w:t>
      </w:r>
      <w:r>
        <w:t>《信托合同》</w:t>
      </w:r>
      <w:r>
        <w:rPr>
          <w:rFonts w:ascii="Times New Roman" w:eastAsia="Times New Roman" w:hAnsi="Times New Roman" w:cs="Times New Roman"/>
        </w:rPr>
        <w:t>”</w:t>
      </w:r>
      <w:r>
        <w:t>或</w:t>
      </w:r>
      <w:r>
        <w:rPr>
          <w:rFonts w:ascii="Times New Roman" w:eastAsia="Times New Roman" w:hAnsi="Times New Roman" w:cs="Times New Roman"/>
        </w:rPr>
        <w:t>“</w:t>
      </w:r>
      <w:r>
        <w:t>交易文件</w:t>
      </w:r>
      <w:r>
        <w:rPr>
          <w:rFonts w:ascii="Times New Roman" w:eastAsia="Times New Roman" w:hAnsi="Times New Roman" w:cs="Times New Roman"/>
        </w:rPr>
        <w:t>”</w:t>
      </w:r>
      <w:r>
        <w:t>中所作的任何陈述和保证；</w:t>
      </w:r>
      <w:r>
        <w:rPr>
          <w:rFonts w:ascii="Times New Roman" w:eastAsia="Times New Roman" w:hAnsi="Times New Roman" w:cs="Times New Roman"/>
        </w:rPr>
        <w:t xml:space="preserve"> </w:t>
      </w:r>
    </w:p>
    <w:p w:rsidR="00C96E15" w:rsidRDefault="00210070">
      <w:pPr>
        <w:numPr>
          <w:ilvl w:val="4"/>
          <w:numId w:val="58"/>
        </w:numPr>
        <w:ind w:right="4" w:hanging="420"/>
      </w:pPr>
      <w:r>
        <w:rPr>
          <w:rFonts w:ascii="Times New Roman" w:eastAsia="Times New Roman" w:hAnsi="Times New Roman" w:cs="Times New Roman"/>
        </w:rPr>
        <w:t>“</w:t>
      </w:r>
      <w:r>
        <w:t>受托人</w:t>
      </w:r>
      <w:r>
        <w:rPr>
          <w:rFonts w:ascii="Times New Roman" w:eastAsia="Times New Roman" w:hAnsi="Times New Roman" w:cs="Times New Roman"/>
        </w:rPr>
        <w:t>”</w:t>
      </w:r>
      <w:r>
        <w:t>不再符合</w:t>
      </w:r>
      <w:r>
        <w:rPr>
          <w:rFonts w:ascii="Times New Roman" w:eastAsia="Times New Roman" w:hAnsi="Times New Roman" w:cs="Times New Roman"/>
        </w:rPr>
        <w:t>“</w:t>
      </w:r>
      <w:r>
        <w:t>受托人合格标准</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58"/>
        </w:numPr>
        <w:ind w:right="4" w:hanging="420"/>
      </w:pPr>
      <w:r>
        <w:rPr>
          <w:rFonts w:ascii="Times New Roman" w:eastAsia="Times New Roman" w:hAnsi="Times New Roman" w:cs="Times New Roman"/>
        </w:rPr>
        <w:t>“</w:t>
      </w:r>
      <w:r>
        <w:t>受托人</w:t>
      </w:r>
      <w:r>
        <w:rPr>
          <w:rFonts w:ascii="Times New Roman" w:eastAsia="Times New Roman" w:hAnsi="Times New Roman" w:cs="Times New Roman"/>
        </w:rPr>
        <w:t>”</w:t>
      </w:r>
      <w:r>
        <w:t>发生任何</w:t>
      </w:r>
      <w:r>
        <w:rPr>
          <w:rFonts w:ascii="Times New Roman" w:eastAsia="Times New Roman" w:hAnsi="Times New Roman" w:cs="Times New Roman"/>
        </w:rPr>
        <w:t>“</w:t>
      </w:r>
      <w:r>
        <w:t>丧失清偿能力事件</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58"/>
        </w:numPr>
        <w:ind w:right="4" w:hanging="420"/>
      </w:pPr>
      <w:r>
        <w:t>因欺诈、违约、故意不当行为或疏忽被</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解任。</w:t>
      </w:r>
      <w:r>
        <w:rPr>
          <w:rFonts w:ascii="Times New Roman" w:eastAsia="Times New Roman" w:hAnsi="Times New Roman" w:cs="Times New Roman"/>
        </w:rPr>
        <w:t xml:space="preserve"> </w:t>
      </w:r>
    </w:p>
    <w:p w:rsidR="00C96E15" w:rsidRDefault="00210070">
      <w:pPr>
        <w:numPr>
          <w:ilvl w:val="0"/>
          <w:numId w:val="54"/>
        </w:numPr>
        <w:ind w:right="4" w:hanging="720"/>
      </w:pPr>
      <w:r>
        <w:t>贷款服务机构解任事件：系指以下任一事件：</w:t>
      </w:r>
      <w:r>
        <w:rPr>
          <w:rFonts w:ascii="Times New Roman" w:eastAsia="Times New Roman" w:hAnsi="Times New Roman" w:cs="Times New Roman"/>
          <w:b/>
        </w:rPr>
        <w:t xml:space="preserve"> </w:t>
      </w:r>
    </w:p>
    <w:p w:rsidR="00C96E15" w:rsidRDefault="00210070">
      <w:pPr>
        <w:numPr>
          <w:ilvl w:val="4"/>
          <w:numId w:val="59"/>
        </w:numPr>
        <w:spacing w:after="127" w:line="397" w:lineRule="auto"/>
        <w:ind w:right="4" w:hanging="420"/>
      </w:pPr>
      <w:r>
        <w:rPr>
          <w:rFonts w:ascii="Times New Roman" w:eastAsia="Times New Roman" w:hAnsi="Times New Roman" w:cs="Times New Roman"/>
        </w:rPr>
        <w:t>“</w:t>
      </w:r>
      <w:r>
        <w:t>贷款服务机构</w:t>
      </w:r>
      <w:r>
        <w:rPr>
          <w:rFonts w:ascii="Times New Roman" w:eastAsia="Times New Roman" w:hAnsi="Times New Roman" w:cs="Times New Roman"/>
        </w:rPr>
        <w:t>”</w:t>
      </w:r>
      <w:r>
        <w:t>未能于</w:t>
      </w:r>
      <w:r>
        <w:rPr>
          <w:rFonts w:ascii="Times New Roman" w:eastAsia="Times New Roman" w:hAnsi="Times New Roman" w:cs="Times New Roman"/>
        </w:rPr>
        <w:t>“</w:t>
      </w:r>
      <w:r>
        <w:t>回收款转付日</w:t>
      </w:r>
      <w:r>
        <w:rPr>
          <w:rFonts w:ascii="Times New Roman" w:eastAsia="Times New Roman" w:hAnsi="Times New Roman" w:cs="Times New Roman"/>
        </w:rPr>
        <w:t>”</w:t>
      </w:r>
      <w:r>
        <w:t>根据</w:t>
      </w:r>
      <w:r>
        <w:rPr>
          <w:rFonts w:ascii="Times New Roman" w:eastAsia="Times New Roman" w:hAnsi="Times New Roman" w:cs="Times New Roman"/>
        </w:rPr>
        <w:t>“</w:t>
      </w:r>
      <w:r>
        <w:t>《服务合同》</w:t>
      </w:r>
      <w:r>
        <w:rPr>
          <w:rFonts w:ascii="Times New Roman" w:eastAsia="Times New Roman" w:hAnsi="Times New Roman" w:cs="Times New Roman"/>
        </w:rPr>
        <w:t>”</w:t>
      </w:r>
      <w:r>
        <w:t>按时付款（除非由于</w:t>
      </w:r>
      <w:r>
        <w:rPr>
          <w:rFonts w:ascii="Times New Roman" w:eastAsia="Times New Roman" w:hAnsi="Times New Roman" w:cs="Times New Roman"/>
        </w:rPr>
        <w:t>“</w:t>
      </w:r>
      <w:r>
        <w:t>贷款服务机构</w:t>
      </w:r>
      <w:r>
        <w:rPr>
          <w:rFonts w:ascii="Times New Roman" w:eastAsia="Times New Roman" w:hAnsi="Times New Roman" w:cs="Times New Roman"/>
        </w:rPr>
        <w:t>”</w:t>
      </w:r>
      <w:r>
        <w:t>不能控制的技术故障、计算机故障或电汇支付系统故障导</w:t>
      </w:r>
      <w:r>
        <w:lastRenderedPageBreak/>
        <w:t>致未能及时付款，而经</w:t>
      </w:r>
      <w:r>
        <w:rPr>
          <w:rFonts w:ascii="Times New Roman" w:eastAsia="Times New Roman" w:hAnsi="Times New Roman" w:cs="Times New Roman"/>
        </w:rPr>
        <w:t>“</w:t>
      </w:r>
      <w:r>
        <w:t>受托人</w:t>
      </w:r>
      <w:r>
        <w:rPr>
          <w:rFonts w:ascii="Times New Roman" w:eastAsia="Times New Roman" w:hAnsi="Times New Roman" w:cs="Times New Roman"/>
        </w:rPr>
        <w:t>”</w:t>
      </w:r>
      <w:r>
        <w:t>同意</w:t>
      </w:r>
      <w:r>
        <w:rPr>
          <w:rFonts w:ascii="Times New Roman" w:eastAsia="Times New Roman" w:hAnsi="Times New Roman" w:cs="Times New Roman"/>
        </w:rPr>
        <w:t>“</w:t>
      </w:r>
      <w:r>
        <w:t>回收款转付日</w:t>
      </w:r>
      <w:r>
        <w:rPr>
          <w:rFonts w:ascii="Times New Roman" w:eastAsia="Times New Roman" w:hAnsi="Times New Roman" w:cs="Times New Roman"/>
        </w:rPr>
        <w:t>”</w:t>
      </w:r>
      <w:r>
        <w:t>顺延），且在</w:t>
      </w:r>
      <w:r>
        <w:rPr>
          <w:rFonts w:ascii="Times New Roman" w:eastAsia="Times New Roman" w:hAnsi="Times New Roman" w:cs="Times New Roman"/>
        </w:rPr>
        <w:t>“</w:t>
      </w:r>
      <w:r>
        <w:t>回收款转付日</w:t>
      </w:r>
      <w:r>
        <w:rPr>
          <w:rFonts w:ascii="Times New Roman" w:eastAsia="Times New Roman" w:hAnsi="Times New Roman" w:cs="Times New Roman"/>
        </w:rPr>
        <w:t>”</w:t>
      </w:r>
      <w:r>
        <w:t xml:space="preserve">或顺延后的 </w:t>
      </w:r>
      <w:r>
        <w:rPr>
          <w:rFonts w:ascii="Times New Roman" w:eastAsia="Times New Roman" w:hAnsi="Times New Roman" w:cs="Times New Roman"/>
        </w:rPr>
        <w:t xml:space="preserve">3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内仍未付款；</w:t>
      </w:r>
      <w:r>
        <w:rPr>
          <w:rFonts w:ascii="Times New Roman" w:eastAsia="Times New Roman" w:hAnsi="Times New Roman" w:cs="Times New Roman"/>
        </w:rPr>
        <w:t xml:space="preserve"> </w:t>
      </w:r>
    </w:p>
    <w:p w:rsidR="00C96E15" w:rsidRDefault="00210070">
      <w:pPr>
        <w:numPr>
          <w:ilvl w:val="4"/>
          <w:numId w:val="59"/>
        </w:numPr>
        <w:ind w:right="4" w:hanging="420"/>
      </w:pPr>
      <w:r>
        <w:rPr>
          <w:rFonts w:ascii="Times New Roman" w:eastAsia="Times New Roman" w:hAnsi="Times New Roman" w:cs="Times New Roman"/>
        </w:rPr>
        <w:t>“</w:t>
      </w:r>
      <w:r>
        <w:t>贷款服务机构</w:t>
      </w:r>
      <w:r>
        <w:rPr>
          <w:rFonts w:ascii="Times New Roman" w:eastAsia="Times New Roman" w:hAnsi="Times New Roman" w:cs="Times New Roman"/>
        </w:rPr>
        <w:t>”</w:t>
      </w:r>
      <w:r>
        <w:t>停止或明确表示将停止其车购易或汽车贷款或信用卡业务；</w:t>
      </w:r>
      <w:r>
        <w:rPr>
          <w:rFonts w:ascii="Times New Roman" w:eastAsia="Times New Roman" w:hAnsi="Times New Roman" w:cs="Times New Roman"/>
        </w:rPr>
        <w:t xml:space="preserve"> </w:t>
      </w:r>
    </w:p>
    <w:p w:rsidR="00C96E15" w:rsidRDefault="00210070">
      <w:pPr>
        <w:numPr>
          <w:ilvl w:val="4"/>
          <w:numId w:val="59"/>
        </w:numPr>
        <w:ind w:right="4" w:hanging="420"/>
      </w:pPr>
      <w:r>
        <w:t>发生与</w:t>
      </w:r>
      <w:r>
        <w:rPr>
          <w:rFonts w:ascii="Times New Roman" w:eastAsia="Times New Roman" w:hAnsi="Times New Roman" w:cs="Times New Roman"/>
        </w:rPr>
        <w:t>“</w:t>
      </w:r>
      <w:r>
        <w:t>贷款服务机构</w:t>
      </w:r>
      <w:r>
        <w:rPr>
          <w:rFonts w:ascii="Times New Roman" w:eastAsia="Times New Roman" w:hAnsi="Times New Roman" w:cs="Times New Roman"/>
        </w:rPr>
        <w:t>”</w:t>
      </w:r>
      <w:r>
        <w:t>有关的</w:t>
      </w:r>
      <w:r>
        <w:rPr>
          <w:rFonts w:ascii="Times New Roman" w:eastAsia="Times New Roman" w:hAnsi="Times New Roman" w:cs="Times New Roman"/>
        </w:rPr>
        <w:t>“</w:t>
      </w:r>
      <w:r>
        <w:t>丧失清偿能力事件</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59"/>
        </w:numPr>
        <w:spacing w:after="126" w:line="403" w:lineRule="auto"/>
        <w:ind w:right="4" w:hanging="420"/>
      </w:pPr>
      <w:r>
        <w:rPr>
          <w:rFonts w:ascii="Times New Roman" w:eastAsia="Times New Roman" w:hAnsi="Times New Roman" w:cs="Times New Roman"/>
        </w:rPr>
        <w:t>“</w:t>
      </w:r>
      <w:r>
        <w:t>贷款服务机构</w:t>
      </w:r>
      <w:r>
        <w:rPr>
          <w:rFonts w:ascii="Times New Roman" w:eastAsia="Times New Roman" w:hAnsi="Times New Roman" w:cs="Times New Roman"/>
        </w:rPr>
        <w:t>”</w:t>
      </w:r>
      <w:r>
        <w:t>未能保持履行</w:t>
      </w:r>
      <w:r>
        <w:rPr>
          <w:rFonts w:ascii="Times New Roman" w:eastAsia="Times New Roman" w:hAnsi="Times New Roman" w:cs="Times New Roman"/>
        </w:rPr>
        <w:t>“</w:t>
      </w:r>
      <w:r>
        <w:t>《服务合同》</w:t>
      </w:r>
      <w:r>
        <w:rPr>
          <w:rFonts w:ascii="Times New Roman" w:eastAsia="Times New Roman" w:hAnsi="Times New Roman" w:cs="Times New Roman"/>
        </w:rPr>
        <w:t>”</w:t>
      </w:r>
      <w:r>
        <w:t>项下实质性义务所需的资格、许可、批准、授权和</w:t>
      </w:r>
      <w:r>
        <w:rPr>
          <w:rFonts w:ascii="Times New Roman" w:eastAsia="Times New Roman" w:hAnsi="Times New Roman" w:cs="Times New Roman"/>
        </w:rPr>
        <w:t>/</w:t>
      </w:r>
      <w:r>
        <w:t>或同意，或上述资格、许可、批准、授权和</w:t>
      </w:r>
      <w:r>
        <w:rPr>
          <w:rFonts w:ascii="Times New Roman" w:eastAsia="Times New Roman" w:hAnsi="Times New Roman" w:cs="Times New Roman"/>
        </w:rPr>
        <w:t>/</w:t>
      </w:r>
      <w:r>
        <w:t>或同意被中止、收回或撤销；</w:t>
      </w:r>
      <w:r>
        <w:rPr>
          <w:rFonts w:ascii="Times New Roman" w:eastAsia="Times New Roman" w:hAnsi="Times New Roman" w:cs="Times New Roman"/>
        </w:rPr>
        <w:t xml:space="preserve"> </w:t>
      </w:r>
    </w:p>
    <w:p w:rsidR="00C96E15" w:rsidRDefault="00210070">
      <w:pPr>
        <w:numPr>
          <w:ilvl w:val="4"/>
          <w:numId w:val="59"/>
        </w:numPr>
        <w:spacing w:after="163"/>
        <w:ind w:right="4" w:hanging="420"/>
      </w:pPr>
      <w:r>
        <w:rPr>
          <w:rFonts w:ascii="Times New Roman" w:eastAsia="Times New Roman" w:hAnsi="Times New Roman" w:cs="Times New Roman"/>
        </w:rPr>
        <w:t>“</w:t>
      </w:r>
      <w:r>
        <w:t>贷款服务机构</w:t>
      </w:r>
      <w:r>
        <w:rPr>
          <w:rFonts w:ascii="Times New Roman" w:eastAsia="Times New Roman" w:hAnsi="Times New Roman" w:cs="Times New Roman"/>
        </w:rPr>
        <w:t>”</w:t>
      </w:r>
      <w:r>
        <w:t>未能于</w:t>
      </w:r>
      <w:r>
        <w:rPr>
          <w:rFonts w:ascii="Times New Roman" w:eastAsia="Times New Roman" w:hAnsi="Times New Roman" w:cs="Times New Roman"/>
        </w:rPr>
        <w:t>“</w:t>
      </w:r>
      <w:r>
        <w:t>服务机构报告日</w:t>
      </w:r>
      <w:r>
        <w:rPr>
          <w:rFonts w:ascii="Times New Roman" w:eastAsia="Times New Roman" w:hAnsi="Times New Roman" w:cs="Times New Roman"/>
        </w:rPr>
        <w:t>”</w:t>
      </w:r>
      <w:r>
        <w:t>当日或之前交付相关</w:t>
      </w:r>
      <w:r>
        <w:rPr>
          <w:rFonts w:ascii="Times New Roman" w:eastAsia="Times New Roman" w:hAnsi="Times New Roman" w:cs="Times New Roman"/>
        </w:rPr>
        <w:t>“</w:t>
      </w:r>
      <w:r>
        <w:t>收款期间</w:t>
      </w:r>
      <w:r>
        <w:rPr>
          <w:rFonts w:ascii="Times New Roman" w:eastAsia="Times New Roman" w:hAnsi="Times New Roman" w:cs="Times New Roman"/>
        </w:rPr>
        <w:t>”</w:t>
      </w:r>
      <w:r>
        <w:t>的</w:t>
      </w:r>
    </w:p>
    <w:p w:rsidR="00C96E15" w:rsidRDefault="00210070">
      <w:pPr>
        <w:spacing w:after="115" w:line="397" w:lineRule="auto"/>
        <w:ind w:left="1148" w:right="4"/>
      </w:pPr>
      <w:r>
        <w:t>《贷款服务机构月度报告》（除非由于</w:t>
      </w:r>
      <w:r>
        <w:rPr>
          <w:rFonts w:ascii="Times New Roman" w:eastAsia="Times New Roman" w:hAnsi="Times New Roman" w:cs="Times New Roman"/>
        </w:rPr>
        <w:t>“</w:t>
      </w:r>
      <w:r>
        <w:t>贷款服务机构</w:t>
      </w:r>
      <w:r>
        <w:rPr>
          <w:rFonts w:ascii="Times New Roman" w:eastAsia="Times New Roman" w:hAnsi="Times New Roman" w:cs="Times New Roman"/>
        </w:rPr>
        <w:t>”</w:t>
      </w:r>
      <w:r>
        <w:t>不能控制的技术故障、计算机故障或电汇支付系统故障导致未能及时提供，而经</w:t>
      </w:r>
      <w:r>
        <w:rPr>
          <w:rFonts w:ascii="Times New Roman" w:eastAsia="Times New Roman" w:hAnsi="Times New Roman" w:cs="Times New Roman"/>
        </w:rPr>
        <w:t>“</w:t>
      </w:r>
      <w:r>
        <w:t>受托人</w:t>
      </w:r>
      <w:r>
        <w:rPr>
          <w:rFonts w:ascii="Times New Roman" w:eastAsia="Times New Roman" w:hAnsi="Times New Roman" w:cs="Times New Roman"/>
        </w:rPr>
        <w:t>”</w:t>
      </w:r>
      <w:r>
        <w:t>同意</w:t>
      </w:r>
      <w:r>
        <w:rPr>
          <w:rFonts w:ascii="Times New Roman" w:eastAsia="Times New Roman" w:hAnsi="Times New Roman" w:cs="Times New Roman"/>
        </w:rPr>
        <w:t>“</w:t>
      </w:r>
      <w:r>
        <w:t>服务机构报告日</w:t>
      </w:r>
      <w:r>
        <w:rPr>
          <w:rFonts w:ascii="Times New Roman" w:eastAsia="Times New Roman" w:hAnsi="Times New Roman" w:cs="Times New Roman"/>
        </w:rPr>
        <w:t>”</w:t>
      </w:r>
      <w:r>
        <w:t>顺延），且在</w:t>
      </w:r>
      <w:r>
        <w:rPr>
          <w:rFonts w:ascii="Times New Roman" w:eastAsia="Times New Roman" w:hAnsi="Times New Roman" w:cs="Times New Roman"/>
        </w:rPr>
        <w:t>“</w:t>
      </w:r>
      <w:r>
        <w:t>服务机构报告日</w:t>
      </w:r>
      <w:r>
        <w:rPr>
          <w:rFonts w:ascii="Times New Roman" w:eastAsia="Times New Roman" w:hAnsi="Times New Roman" w:cs="Times New Roman"/>
        </w:rPr>
        <w:t>”</w:t>
      </w:r>
      <w:r>
        <w:t xml:space="preserve">或顺延后的 </w:t>
      </w:r>
      <w:r>
        <w:rPr>
          <w:rFonts w:ascii="Times New Roman" w:eastAsia="Times New Roman" w:hAnsi="Times New Roman" w:cs="Times New Roman"/>
        </w:rPr>
        <w:t xml:space="preserve">3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内仍未提交；</w:t>
      </w:r>
      <w:r>
        <w:rPr>
          <w:rFonts w:ascii="Times New Roman" w:eastAsia="Times New Roman" w:hAnsi="Times New Roman" w:cs="Times New Roman"/>
        </w:rPr>
        <w:t xml:space="preserve"> </w:t>
      </w:r>
    </w:p>
    <w:p w:rsidR="00C96E15" w:rsidRDefault="00210070">
      <w:pPr>
        <w:numPr>
          <w:ilvl w:val="4"/>
          <w:numId w:val="59"/>
        </w:numPr>
        <w:spacing w:after="127" w:line="397" w:lineRule="auto"/>
        <w:ind w:right="4" w:hanging="420"/>
      </w:pPr>
      <w:r>
        <w:rPr>
          <w:rFonts w:ascii="Times New Roman" w:eastAsia="Times New Roman" w:hAnsi="Times New Roman" w:cs="Times New Roman"/>
        </w:rPr>
        <w:t>“</w:t>
      </w:r>
      <w:r>
        <w:t>贷款服务机构</w:t>
      </w:r>
      <w:r>
        <w:rPr>
          <w:rFonts w:ascii="Times New Roman" w:eastAsia="Times New Roman" w:hAnsi="Times New Roman" w:cs="Times New Roman"/>
        </w:rPr>
        <w:t>”</w:t>
      </w:r>
      <w:r>
        <w:t>严重违反：（</w:t>
      </w:r>
      <w:r>
        <w:rPr>
          <w:rFonts w:ascii="Times New Roman" w:eastAsia="Times New Roman" w:hAnsi="Times New Roman" w:cs="Times New Roman"/>
        </w:rPr>
        <w:t>i</w:t>
      </w:r>
      <w:r>
        <w:t>）除付款义务和提供报告义务以外的其他义务；（</w:t>
      </w:r>
      <w:r>
        <w:rPr>
          <w:rFonts w:ascii="Times New Roman" w:eastAsia="Times New Roman" w:hAnsi="Times New Roman" w:cs="Times New Roman"/>
        </w:rPr>
        <w:t>ii</w:t>
      </w:r>
      <w:r>
        <w:t>）</w:t>
      </w:r>
      <w:r>
        <w:rPr>
          <w:rFonts w:ascii="Times New Roman" w:eastAsia="Times New Roman" w:hAnsi="Times New Roman" w:cs="Times New Roman"/>
        </w:rPr>
        <w:t>“</w:t>
      </w:r>
      <w:r>
        <w:t>贷款服务机构</w:t>
      </w:r>
      <w:r>
        <w:rPr>
          <w:rFonts w:ascii="Times New Roman" w:eastAsia="Times New Roman" w:hAnsi="Times New Roman" w:cs="Times New Roman"/>
        </w:rPr>
        <w:t>”</w:t>
      </w:r>
      <w:r>
        <w:t>在</w:t>
      </w:r>
      <w:r>
        <w:rPr>
          <w:rFonts w:ascii="Times New Roman" w:eastAsia="Times New Roman" w:hAnsi="Times New Roman" w:cs="Times New Roman"/>
        </w:rPr>
        <w:t>“</w:t>
      </w:r>
      <w:r>
        <w:t>交易文件</w:t>
      </w:r>
      <w:r>
        <w:rPr>
          <w:rFonts w:ascii="Times New Roman" w:eastAsia="Times New Roman" w:hAnsi="Times New Roman" w:cs="Times New Roman"/>
        </w:rPr>
        <w:t>”</w:t>
      </w:r>
      <w:r>
        <w:t>中所做的任何陈述和保证，且在</w:t>
      </w:r>
      <w:r>
        <w:rPr>
          <w:rFonts w:ascii="Times New Roman" w:eastAsia="Times New Roman" w:hAnsi="Times New Roman" w:cs="Times New Roman"/>
        </w:rPr>
        <w:t>“</w:t>
      </w:r>
      <w:r>
        <w:t>贷款服务机构</w:t>
      </w:r>
      <w:r>
        <w:rPr>
          <w:rFonts w:ascii="Times New Roman" w:eastAsia="Times New Roman" w:hAnsi="Times New Roman" w:cs="Times New Roman"/>
        </w:rPr>
        <w:t>”</w:t>
      </w:r>
      <w:r>
        <w:t>实际得知（不管是否收到</w:t>
      </w:r>
      <w:r>
        <w:rPr>
          <w:rFonts w:ascii="Times New Roman" w:eastAsia="Times New Roman" w:hAnsi="Times New Roman" w:cs="Times New Roman"/>
        </w:rPr>
        <w:t>“</w:t>
      </w:r>
      <w:r>
        <w:t>受托人</w:t>
      </w:r>
      <w:r>
        <w:rPr>
          <w:rFonts w:ascii="Times New Roman" w:eastAsia="Times New Roman" w:hAnsi="Times New Roman" w:cs="Times New Roman"/>
        </w:rPr>
        <w:t>”</w:t>
      </w:r>
      <w:r>
        <w:t xml:space="preserve">的通知）该等违约行为后，该行为仍持续超过 </w:t>
      </w:r>
      <w:r>
        <w:rPr>
          <w:rFonts w:ascii="Times New Roman" w:eastAsia="Times New Roman" w:hAnsi="Times New Roman" w:cs="Times New Roman"/>
        </w:rPr>
        <w:t xml:space="preserve">30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，以致对</w:t>
      </w:r>
      <w:r>
        <w:rPr>
          <w:rFonts w:ascii="Times New Roman" w:eastAsia="Times New Roman" w:hAnsi="Times New Roman" w:cs="Times New Roman"/>
        </w:rPr>
        <w:t>“</w:t>
      </w:r>
      <w:r>
        <w:t>资产池</w:t>
      </w:r>
      <w:r>
        <w:rPr>
          <w:rFonts w:ascii="Times New Roman" w:eastAsia="Times New Roman" w:hAnsi="Times New Roman" w:cs="Times New Roman"/>
        </w:rPr>
        <w:t>”</w:t>
      </w:r>
      <w:r>
        <w:t>的回收产生</w:t>
      </w:r>
      <w:r>
        <w:rPr>
          <w:rFonts w:ascii="Times New Roman" w:eastAsia="Times New Roman" w:hAnsi="Times New Roman" w:cs="Times New Roman"/>
        </w:rPr>
        <w:t>“</w:t>
      </w:r>
      <w:r>
        <w:t>重大不利影响</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59"/>
        </w:numPr>
        <w:spacing w:after="123" w:line="405" w:lineRule="auto"/>
        <w:ind w:right="4" w:hanging="420"/>
      </w:pP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合理认为已经发生与</w:t>
      </w:r>
      <w:r>
        <w:rPr>
          <w:rFonts w:ascii="Times New Roman" w:eastAsia="Times New Roman" w:hAnsi="Times New Roman" w:cs="Times New Roman"/>
        </w:rPr>
        <w:t>“</w:t>
      </w:r>
      <w:r>
        <w:t>贷款服务机构</w:t>
      </w:r>
      <w:r>
        <w:rPr>
          <w:rFonts w:ascii="Times New Roman" w:eastAsia="Times New Roman" w:hAnsi="Times New Roman" w:cs="Times New Roman"/>
        </w:rPr>
        <w:t>”</w:t>
      </w:r>
      <w:r>
        <w:t>有关的</w:t>
      </w:r>
      <w:r>
        <w:rPr>
          <w:rFonts w:ascii="Times New Roman" w:eastAsia="Times New Roman" w:hAnsi="Times New Roman" w:cs="Times New Roman"/>
        </w:rPr>
        <w:t>“</w:t>
      </w:r>
      <w:r>
        <w:t>重大不利变化</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59"/>
        </w:numPr>
        <w:spacing w:after="124" w:line="401" w:lineRule="auto"/>
        <w:ind w:right="4" w:hanging="420"/>
      </w:pPr>
      <w:r>
        <w:lastRenderedPageBreak/>
        <w:t>仅在</w:t>
      </w:r>
      <w:r>
        <w:rPr>
          <w:rFonts w:ascii="Times New Roman" w:eastAsia="Times New Roman" w:hAnsi="Times New Roman" w:cs="Times New Roman"/>
        </w:rPr>
        <w:t>“</w:t>
      </w:r>
      <w:r>
        <w:t>招商银行</w:t>
      </w:r>
      <w:r>
        <w:rPr>
          <w:rFonts w:ascii="Times New Roman" w:eastAsia="Times New Roman" w:hAnsi="Times New Roman" w:cs="Times New Roman"/>
        </w:rPr>
        <w:t>”</w:t>
      </w:r>
      <w:r>
        <w:t>为</w:t>
      </w:r>
      <w:r>
        <w:rPr>
          <w:rFonts w:ascii="Times New Roman" w:eastAsia="Times New Roman" w:hAnsi="Times New Roman" w:cs="Times New Roman"/>
        </w:rPr>
        <w:t>“</w:t>
      </w:r>
      <w:r>
        <w:t>贷款服务机构</w:t>
      </w:r>
      <w:r>
        <w:rPr>
          <w:rFonts w:ascii="Times New Roman" w:eastAsia="Times New Roman" w:hAnsi="Times New Roman" w:cs="Times New Roman"/>
        </w:rPr>
        <w:t>”</w:t>
      </w:r>
      <w:r>
        <w:t>时，</w:t>
      </w:r>
      <w:r>
        <w:rPr>
          <w:rFonts w:ascii="Times New Roman" w:eastAsia="Times New Roman" w:hAnsi="Times New Roman" w:cs="Times New Roman"/>
        </w:rPr>
        <w:t>“</w:t>
      </w:r>
      <w:r>
        <w:t>贷款服务机构</w:t>
      </w:r>
      <w:r>
        <w:rPr>
          <w:rFonts w:ascii="Times New Roman" w:eastAsia="Times New Roman" w:hAnsi="Times New Roman" w:cs="Times New Roman"/>
        </w:rPr>
        <w:t>”</w:t>
      </w:r>
      <w:r>
        <w:t>在</w:t>
      </w:r>
      <w:r>
        <w:rPr>
          <w:rFonts w:ascii="Times New Roman" w:eastAsia="Times New Roman" w:hAnsi="Times New Roman" w:cs="Times New Roman"/>
        </w:rPr>
        <w:t>“</w:t>
      </w:r>
      <w:r>
        <w:t>信托生效日</w:t>
      </w:r>
      <w:r>
        <w:rPr>
          <w:rFonts w:ascii="Times New Roman" w:eastAsia="Times New Roman" w:hAnsi="Times New Roman" w:cs="Times New Roman"/>
        </w:rPr>
        <w:t>”</w:t>
      </w:r>
      <w:r>
        <w:t xml:space="preserve">后 </w:t>
      </w:r>
      <w:r>
        <w:rPr>
          <w:rFonts w:ascii="Times New Roman" w:eastAsia="Times New Roman" w:hAnsi="Times New Roman" w:cs="Times New Roman"/>
        </w:rPr>
        <w:t xml:space="preserve">90 </w:t>
      </w:r>
      <w:r>
        <w:t>日内，未能按照</w:t>
      </w:r>
      <w:r>
        <w:rPr>
          <w:rFonts w:ascii="Times New Roman" w:eastAsia="Times New Roman" w:hAnsi="Times New Roman" w:cs="Times New Roman"/>
        </w:rPr>
        <w:t>“</w:t>
      </w:r>
      <w:r>
        <w:t>受托人</w:t>
      </w:r>
      <w:r>
        <w:rPr>
          <w:rFonts w:ascii="Times New Roman" w:eastAsia="Times New Roman" w:hAnsi="Times New Roman" w:cs="Times New Roman"/>
        </w:rPr>
        <w:t>”</w:t>
      </w:r>
      <w:r>
        <w:t>的要求，对</w:t>
      </w:r>
      <w:r>
        <w:rPr>
          <w:rFonts w:ascii="Times New Roman" w:eastAsia="Times New Roman" w:hAnsi="Times New Roman" w:cs="Times New Roman"/>
        </w:rPr>
        <w:t>“</w:t>
      </w:r>
      <w:r>
        <w:t>《服务合同》</w:t>
      </w:r>
      <w:r>
        <w:rPr>
          <w:rFonts w:ascii="Times New Roman" w:eastAsia="Times New Roman" w:hAnsi="Times New Roman" w:cs="Times New Roman"/>
        </w:rPr>
        <w:t>”</w:t>
      </w:r>
      <w:r>
        <w:t>指明的所有</w:t>
      </w:r>
      <w:r>
        <w:rPr>
          <w:rFonts w:ascii="Times New Roman" w:eastAsia="Times New Roman" w:hAnsi="Times New Roman" w:cs="Times New Roman"/>
        </w:rPr>
        <w:t>“</w:t>
      </w:r>
      <w:r>
        <w:t>账户记录</w:t>
      </w:r>
      <w:r>
        <w:rPr>
          <w:rFonts w:ascii="Times New Roman" w:eastAsia="Times New Roman" w:hAnsi="Times New Roman" w:cs="Times New Roman"/>
        </w:rPr>
        <w:t xml:space="preserve">” </w:t>
      </w:r>
      <w:r>
        <w:t>原件以及与上述</w:t>
      </w:r>
      <w:r>
        <w:rPr>
          <w:rFonts w:ascii="Times New Roman" w:eastAsia="Times New Roman" w:hAnsi="Times New Roman" w:cs="Times New Roman"/>
        </w:rPr>
        <w:t>“</w:t>
      </w:r>
      <w:r>
        <w:t>账户记录</w:t>
      </w:r>
      <w:r>
        <w:rPr>
          <w:rFonts w:ascii="Times New Roman" w:eastAsia="Times New Roman" w:hAnsi="Times New Roman" w:cs="Times New Roman"/>
        </w:rPr>
        <w:t>”</w:t>
      </w:r>
      <w:r>
        <w:t>相关的所有文件按</w:t>
      </w:r>
      <w:r>
        <w:rPr>
          <w:rFonts w:ascii="Times New Roman" w:eastAsia="Times New Roman" w:hAnsi="Times New Roman" w:cs="Times New Roman"/>
        </w:rPr>
        <w:t>“</w:t>
      </w:r>
      <w:r>
        <w:t>《服务合同》</w:t>
      </w:r>
      <w:r>
        <w:rPr>
          <w:rFonts w:ascii="Times New Roman" w:eastAsia="Times New Roman" w:hAnsi="Times New Roman" w:cs="Times New Roman"/>
        </w:rPr>
        <w:t>”</w:t>
      </w:r>
      <w:r>
        <w:t>的约定进行保管；</w:t>
      </w:r>
      <w:r>
        <w:rPr>
          <w:rFonts w:ascii="Times New Roman" w:eastAsia="Times New Roman" w:hAnsi="Times New Roman" w:cs="Times New Roman"/>
        </w:rPr>
        <w:t xml:space="preserve"> </w:t>
      </w:r>
    </w:p>
    <w:p w:rsidR="00C96E15" w:rsidRDefault="00210070">
      <w:pPr>
        <w:numPr>
          <w:ilvl w:val="4"/>
          <w:numId w:val="59"/>
        </w:numPr>
        <w:spacing w:after="127" w:line="397" w:lineRule="auto"/>
        <w:ind w:right="4" w:hanging="420"/>
      </w:pPr>
      <w:r>
        <w:t>在将</w:t>
      </w:r>
      <w:r>
        <w:rPr>
          <w:rFonts w:ascii="Times New Roman" w:eastAsia="Times New Roman" w:hAnsi="Times New Roman" w:cs="Times New Roman"/>
        </w:rPr>
        <w:t>“</w:t>
      </w:r>
      <w:r>
        <w:t>对贷款服务机构报告执行商定程序的报告</w:t>
      </w:r>
      <w:r>
        <w:rPr>
          <w:rFonts w:ascii="Times New Roman" w:eastAsia="Times New Roman" w:hAnsi="Times New Roman" w:cs="Times New Roman"/>
        </w:rPr>
        <w:t>”</w:t>
      </w:r>
      <w:r>
        <w:t>的审阅结果书面通知</w:t>
      </w:r>
      <w:r>
        <w:rPr>
          <w:rFonts w:ascii="Times New Roman" w:eastAsia="Times New Roman" w:hAnsi="Times New Roman" w:cs="Times New Roman"/>
        </w:rPr>
        <w:t>“</w:t>
      </w:r>
      <w:r>
        <w:t>贷款服务机构</w:t>
      </w:r>
      <w:r>
        <w:rPr>
          <w:rFonts w:ascii="Times New Roman" w:eastAsia="Times New Roman" w:hAnsi="Times New Roman" w:cs="Times New Roman"/>
        </w:rPr>
        <w:t>”</w:t>
      </w:r>
      <w:r>
        <w:t xml:space="preserve">后的 </w:t>
      </w:r>
      <w:r>
        <w:rPr>
          <w:rFonts w:ascii="Times New Roman" w:eastAsia="Times New Roman" w:hAnsi="Times New Roman" w:cs="Times New Roman"/>
        </w:rPr>
        <w:t xml:space="preserve">90 </w:t>
      </w:r>
      <w:r>
        <w:t>日内，</w:t>
      </w:r>
      <w:r>
        <w:rPr>
          <w:rFonts w:ascii="Times New Roman" w:eastAsia="Times New Roman" w:hAnsi="Times New Roman" w:cs="Times New Roman"/>
        </w:rPr>
        <w:t>“</w:t>
      </w:r>
      <w:r>
        <w:t>受托人</w:t>
      </w:r>
      <w:r>
        <w:rPr>
          <w:rFonts w:ascii="Times New Roman" w:eastAsia="Times New Roman" w:hAnsi="Times New Roman" w:cs="Times New Roman"/>
        </w:rPr>
        <w:t>”</w:t>
      </w:r>
      <w:r>
        <w:t>合理地认为：（</w:t>
      </w:r>
      <w:r>
        <w:rPr>
          <w:rFonts w:ascii="Times New Roman" w:eastAsia="Times New Roman" w:hAnsi="Times New Roman" w:cs="Times New Roman"/>
        </w:rPr>
        <w:t>i</w:t>
      </w:r>
      <w:r>
        <w:t>）</w:t>
      </w:r>
      <w:r>
        <w:rPr>
          <w:rFonts w:ascii="Times New Roman" w:eastAsia="Times New Roman" w:hAnsi="Times New Roman" w:cs="Times New Roman"/>
        </w:rPr>
        <w:t>“</w:t>
      </w:r>
      <w:r>
        <w:t>贷款服务机构</w:t>
      </w:r>
      <w:r>
        <w:rPr>
          <w:rFonts w:ascii="Times New Roman" w:eastAsia="Times New Roman" w:hAnsi="Times New Roman" w:cs="Times New Roman"/>
        </w:rPr>
        <w:t>”</w:t>
      </w:r>
      <w:r>
        <w:t>已经实质性违反其在任何</w:t>
      </w:r>
      <w:r>
        <w:rPr>
          <w:rFonts w:ascii="Times New Roman" w:eastAsia="Times New Roman" w:hAnsi="Times New Roman" w:cs="Times New Roman"/>
        </w:rPr>
        <w:t>“</w:t>
      </w:r>
      <w:r>
        <w:t>交易文件</w:t>
      </w:r>
      <w:r>
        <w:rPr>
          <w:rFonts w:ascii="Times New Roman" w:eastAsia="Times New Roman" w:hAnsi="Times New Roman" w:cs="Times New Roman"/>
        </w:rPr>
        <w:t>”</w:t>
      </w:r>
      <w:r>
        <w:t>中所做的陈述或保证；或（</w:t>
      </w:r>
      <w:r>
        <w:rPr>
          <w:rFonts w:ascii="Times New Roman" w:eastAsia="Times New Roman" w:hAnsi="Times New Roman" w:cs="Times New Roman"/>
        </w:rPr>
        <w:t>ii</w:t>
      </w:r>
      <w:r>
        <w:t>）审阅结果无法令人满意时，</w:t>
      </w:r>
      <w:r>
        <w:rPr>
          <w:rFonts w:ascii="Times New Roman" w:eastAsia="Times New Roman" w:hAnsi="Times New Roman" w:cs="Times New Roman"/>
        </w:rPr>
        <w:t>“</w:t>
      </w:r>
      <w:r>
        <w:t>受托人</w:t>
      </w:r>
      <w:r>
        <w:rPr>
          <w:rFonts w:ascii="Times New Roman" w:eastAsia="Times New Roman" w:hAnsi="Times New Roman" w:cs="Times New Roman"/>
        </w:rPr>
        <w:t>”</w:t>
      </w:r>
      <w:r>
        <w:t>应立即通知</w:t>
      </w:r>
      <w:r>
        <w:rPr>
          <w:rFonts w:ascii="Times New Roman" w:eastAsia="Times New Roman" w:hAnsi="Times New Roman" w:cs="Times New Roman"/>
        </w:rPr>
        <w:t>“</w:t>
      </w:r>
      <w:r>
        <w:t>贷款服务机构</w:t>
      </w:r>
      <w:r>
        <w:rPr>
          <w:rFonts w:ascii="Times New Roman" w:eastAsia="Times New Roman" w:hAnsi="Times New Roman" w:cs="Times New Roman"/>
        </w:rPr>
        <w:t>”</w:t>
      </w:r>
      <w:r>
        <w:t>。</w:t>
      </w:r>
      <w:r>
        <w:rPr>
          <w:rFonts w:ascii="Times New Roman" w:eastAsia="Times New Roman" w:hAnsi="Times New Roman" w:cs="Times New Roman"/>
        </w:rPr>
        <w:t>“</w:t>
      </w:r>
      <w:r>
        <w:t>贷款服务机构</w:t>
      </w:r>
      <w:r>
        <w:rPr>
          <w:rFonts w:ascii="Times New Roman" w:eastAsia="Times New Roman" w:hAnsi="Times New Roman" w:cs="Times New Roman"/>
        </w:rPr>
        <w:t>”</w:t>
      </w:r>
      <w:r>
        <w:t xml:space="preserve">在接到该通知后 </w:t>
      </w:r>
      <w:r>
        <w:rPr>
          <w:rFonts w:ascii="Times New Roman" w:eastAsia="Times New Roman" w:hAnsi="Times New Roman" w:cs="Times New Roman"/>
        </w:rPr>
        <w:t xml:space="preserve">5 </w:t>
      </w:r>
      <w:r>
        <w:t>个工作日内应向</w:t>
      </w:r>
      <w:r>
        <w:rPr>
          <w:rFonts w:ascii="Times New Roman" w:eastAsia="Times New Roman" w:hAnsi="Times New Roman" w:cs="Times New Roman"/>
        </w:rPr>
        <w:t>“</w:t>
      </w:r>
      <w:r>
        <w:t>受托人</w:t>
      </w:r>
      <w:r>
        <w:rPr>
          <w:rFonts w:ascii="Times New Roman" w:eastAsia="Times New Roman" w:hAnsi="Times New Roman" w:cs="Times New Roman"/>
        </w:rPr>
        <w:t>”</w:t>
      </w:r>
      <w:r>
        <w:t>书面出具回复意见。如果</w:t>
      </w:r>
      <w:r>
        <w:rPr>
          <w:rFonts w:ascii="Times New Roman" w:eastAsia="Times New Roman" w:hAnsi="Times New Roman" w:cs="Times New Roman"/>
        </w:rPr>
        <w:t>“</w:t>
      </w:r>
      <w:r>
        <w:t>受托人</w:t>
      </w:r>
      <w:r>
        <w:rPr>
          <w:rFonts w:ascii="Times New Roman" w:eastAsia="Times New Roman" w:hAnsi="Times New Roman" w:cs="Times New Roman"/>
        </w:rPr>
        <w:t>”</w:t>
      </w:r>
      <w:r>
        <w:t>对</w:t>
      </w:r>
      <w:r>
        <w:rPr>
          <w:rFonts w:ascii="Times New Roman" w:eastAsia="Times New Roman" w:hAnsi="Times New Roman" w:cs="Times New Roman"/>
        </w:rPr>
        <w:t>“</w:t>
      </w:r>
      <w:r>
        <w:t>贷款服务机构</w:t>
      </w:r>
      <w:r>
        <w:rPr>
          <w:rFonts w:ascii="Times New Roman" w:eastAsia="Times New Roman" w:hAnsi="Times New Roman" w:cs="Times New Roman"/>
        </w:rPr>
        <w:t>”</w:t>
      </w:r>
      <w:r>
        <w:t>的书面回复意见仍不满意，则</w:t>
      </w:r>
      <w:r>
        <w:rPr>
          <w:rFonts w:ascii="Times New Roman" w:eastAsia="Times New Roman" w:hAnsi="Times New Roman" w:cs="Times New Roman"/>
        </w:rPr>
        <w:t>“</w:t>
      </w:r>
      <w:r>
        <w:t>受托人</w:t>
      </w:r>
      <w:r>
        <w:rPr>
          <w:rFonts w:ascii="Times New Roman" w:eastAsia="Times New Roman" w:hAnsi="Times New Roman" w:cs="Times New Roman"/>
        </w:rPr>
        <w:t>”</w:t>
      </w:r>
      <w:r>
        <w:t>将上述相关事项提交</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决议，且</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合理认为已经发生</w:t>
      </w:r>
      <w:r>
        <w:rPr>
          <w:rFonts w:ascii="Times New Roman" w:eastAsia="Times New Roman" w:hAnsi="Times New Roman" w:cs="Times New Roman"/>
        </w:rPr>
        <w:t>“</w:t>
      </w:r>
      <w:r>
        <w:t>重大不利影响</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ind w:right="4" w:hanging="720"/>
      </w:pPr>
      <w:r>
        <w:t>资金保管机构解任事件：系指以下任一事件：</w:t>
      </w:r>
      <w:r>
        <w:rPr>
          <w:rFonts w:ascii="Times New Roman" w:eastAsia="Times New Roman" w:hAnsi="Times New Roman" w:cs="Times New Roman"/>
          <w:b/>
        </w:rPr>
        <w:t xml:space="preserve"> </w:t>
      </w:r>
    </w:p>
    <w:p w:rsidR="00C96E15" w:rsidRDefault="00210070">
      <w:pPr>
        <w:numPr>
          <w:ilvl w:val="4"/>
          <w:numId w:val="63"/>
        </w:numPr>
        <w:ind w:right="4" w:hanging="420"/>
      </w:pPr>
      <w:r>
        <w:rPr>
          <w:rFonts w:ascii="Times New Roman" w:eastAsia="Times New Roman" w:hAnsi="Times New Roman" w:cs="Times New Roman"/>
        </w:rPr>
        <w:t>“</w:t>
      </w:r>
      <w:r>
        <w:t>资金保管机构</w:t>
      </w:r>
      <w:r>
        <w:rPr>
          <w:rFonts w:ascii="Times New Roman" w:eastAsia="Times New Roman" w:hAnsi="Times New Roman" w:cs="Times New Roman"/>
        </w:rPr>
        <w:t>”</w:t>
      </w:r>
      <w:r>
        <w:t>被依法取消了资产证券化资金保管机构的资格；</w:t>
      </w:r>
      <w:r>
        <w:rPr>
          <w:rFonts w:ascii="Times New Roman" w:eastAsia="Times New Roman" w:hAnsi="Times New Roman" w:cs="Times New Roman"/>
        </w:rPr>
        <w:t xml:space="preserve"> </w:t>
      </w:r>
    </w:p>
    <w:p w:rsidR="00C96E15" w:rsidRDefault="00210070">
      <w:pPr>
        <w:numPr>
          <w:ilvl w:val="4"/>
          <w:numId w:val="63"/>
        </w:numPr>
        <w:spacing w:after="127" w:line="397" w:lineRule="auto"/>
        <w:ind w:right="4" w:hanging="420"/>
      </w:pPr>
      <w:r>
        <w:t>除</w:t>
      </w:r>
      <w:r>
        <w:rPr>
          <w:rFonts w:ascii="Times New Roman" w:eastAsia="Times New Roman" w:hAnsi="Times New Roman" w:cs="Times New Roman"/>
        </w:rPr>
        <w:t>“</w:t>
      </w:r>
      <w:r>
        <w:t>《资金保管合同》</w:t>
      </w:r>
      <w:r>
        <w:rPr>
          <w:rFonts w:ascii="Times New Roman" w:eastAsia="Times New Roman" w:hAnsi="Times New Roman" w:cs="Times New Roman"/>
        </w:rPr>
        <w:t>”</w:t>
      </w:r>
      <w:r>
        <w:t>另有规定以外，</w:t>
      </w:r>
      <w:r>
        <w:rPr>
          <w:rFonts w:ascii="Times New Roman" w:eastAsia="Times New Roman" w:hAnsi="Times New Roman" w:cs="Times New Roman"/>
        </w:rPr>
        <w:t>“</w:t>
      </w:r>
      <w:r>
        <w:t>资金保管机构</w:t>
      </w:r>
      <w:r>
        <w:rPr>
          <w:rFonts w:ascii="Times New Roman" w:eastAsia="Times New Roman" w:hAnsi="Times New Roman" w:cs="Times New Roman"/>
        </w:rPr>
        <w:t>”</w:t>
      </w:r>
      <w:r>
        <w:t>没有根据</w:t>
      </w:r>
      <w:r>
        <w:rPr>
          <w:rFonts w:ascii="Times New Roman" w:eastAsia="Times New Roman" w:hAnsi="Times New Roman" w:cs="Times New Roman"/>
        </w:rPr>
        <w:t>“</w:t>
      </w:r>
      <w:r>
        <w:t>《资金保管合同》</w:t>
      </w:r>
      <w:r>
        <w:rPr>
          <w:rFonts w:ascii="Times New Roman" w:eastAsia="Times New Roman" w:hAnsi="Times New Roman" w:cs="Times New Roman"/>
        </w:rPr>
        <w:t>”</w:t>
      </w:r>
      <w:r>
        <w:t>的规定，按照</w:t>
      </w:r>
      <w:r>
        <w:rPr>
          <w:rFonts w:ascii="Times New Roman" w:eastAsia="Times New Roman" w:hAnsi="Times New Roman" w:cs="Times New Roman"/>
        </w:rPr>
        <w:t>“</w:t>
      </w:r>
      <w:r>
        <w:t>受托人</w:t>
      </w:r>
      <w:r>
        <w:rPr>
          <w:rFonts w:ascii="Times New Roman" w:eastAsia="Times New Roman" w:hAnsi="Times New Roman" w:cs="Times New Roman"/>
        </w:rPr>
        <w:t>”</w:t>
      </w:r>
      <w:r>
        <w:t>的指令转付</w:t>
      </w:r>
      <w:r>
        <w:rPr>
          <w:rFonts w:ascii="Times New Roman" w:eastAsia="Times New Roman" w:hAnsi="Times New Roman" w:cs="Times New Roman"/>
        </w:rPr>
        <w:t>“</w:t>
      </w:r>
      <w:r>
        <w:t>信托账户</w:t>
      </w:r>
      <w:r>
        <w:rPr>
          <w:rFonts w:ascii="Times New Roman" w:eastAsia="Times New Roman" w:hAnsi="Times New Roman" w:cs="Times New Roman"/>
        </w:rPr>
        <w:t>”</w:t>
      </w:r>
      <w:r>
        <w:t>中的资金，且经</w:t>
      </w:r>
      <w:r>
        <w:rPr>
          <w:rFonts w:ascii="Times New Roman" w:eastAsia="Times New Roman" w:hAnsi="Times New Roman" w:cs="Times New Roman"/>
        </w:rPr>
        <w:t>“</w:t>
      </w:r>
      <w:r>
        <w:t>受托人</w:t>
      </w:r>
      <w:r>
        <w:rPr>
          <w:rFonts w:ascii="Times New Roman" w:eastAsia="Times New Roman" w:hAnsi="Times New Roman" w:cs="Times New Roman"/>
        </w:rPr>
        <w:t>”</w:t>
      </w:r>
      <w:r>
        <w:t xml:space="preserve">书面通知后 </w:t>
      </w:r>
      <w:r>
        <w:rPr>
          <w:rFonts w:ascii="Times New Roman" w:eastAsia="Times New Roman" w:hAnsi="Times New Roman" w:cs="Times New Roman"/>
        </w:rPr>
        <w:t xml:space="preserve">3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内，仍未纠正的；</w:t>
      </w:r>
      <w:r>
        <w:rPr>
          <w:rFonts w:ascii="Times New Roman" w:eastAsia="Times New Roman" w:hAnsi="Times New Roman" w:cs="Times New Roman"/>
        </w:rPr>
        <w:t xml:space="preserve"> </w:t>
      </w:r>
    </w:p>
    <w:p w:rsidR="00C96E15" w:rsidRDefault="00210070">
      <w:pPr>
        <w:numPr>
          <w:ilvl w:val="4"/>
          <w:numId w:val="63"/>
        </w:numPr>
        <w:spacing w:line="397" w:lineRule="auto"/>
        <w:ind w:right="4" w:hanging="420"/>
      </w:pPr>
      <w:r>
        <w:rPr>
          <w:rFonts w:ascii="Times New Roman" w:eastAsia="Times New Roman" w:hAnsi="Times New Roman" w:cs="Times New Roman"/>
        </w:rPr>
        <w:lastRenderedPageBreak/>
        <w:t>“</w:t>
      </w:r>
      <w:r>
        <w:t>资金保管机构</w:t>
      </w:r>
      <w:r>
        <w:rPr>
          <w:rFonts w:ascii="Times New Roman" w:eastAsia="Times New Roman" w:hAnsi="Times New Roman" w:cs="Times New Roman"/>
        </w:rPr>
        <w:t>”</w:t>
      </w:r>
      <w:r>
        <w:t>实质性地违反了其在</w:t>
      </w:r>
      <w:r>
        <w:rPr>
          <w:rFonts w:ascii="Times New Roman" w:eastAsia="Times New Roman" w:hAnsi="Times New Roman" w:cs="Times New Roman"/>
        </w:rPr>
        <w:t>“</w:t>
      </w:r>
      <w:r>
        <w:t>《资金保管合同》</w:t>
      </w:r>
      <w:r>
        <w:rPr>
          <w:rFonts w:ascii="Times New Roman" w:eastAsia="Times New Roman" w:hAnsi="Times New Roman" w:cs="Times New Roman"/>
        </w:rPr>
        <w:t>”</w:t>
      </w:r>
      <w:r>
        <w:t xml:space="preserve">项下除资金拨付之外的任何其他义务，且该等违约行为自“受托人”书面通知保管机构之日起持续超过 </w:t>
      </w:r>
      <w:r>
        <w:rPr>
          <w:rFonts w:ascii="Times New Roman" w:eastAsia="Times New Roman" w:hAnsi="Times New Roman" w:cs="Times New Roman"/>
        </w:rPr>
        <w:t xml:space="preserve">15 </w:t>
      </w:r>
      <w:r>
        <w:t>个</w:t>
      </w:r>
      <w:r>
        <w:rPr>
          <w:rFonts w:ascii="Times New Roman" w:eastAsia="Times New Roman" w:hAnsi="Times New Roman" w:cs="Times New Roman"/>
        </w:rPr>
        <w:t>“</w:t>
      </w:r>
      <w:r>
        <w:t>工作日</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63"/>
        </w:numPr>
        <w:spacing w:after="130" w:line="401" w:lineRule="auto"/>
        <w:ind w:right="4" w:hanging="420"/>
      </w:pPr>
      <w:r>
        <w:rPr>
          <w:rFonts w:ascii="Times New Roman" w:eastAsia="Times New Roman" w:hAnsi="Times New Roman" w:cs="Times New Roman"/>
        </w:rPr>
        <w:t>“</w:t>
      </w:r>
      <w:r>
        <w:t>资金保管机构</w:t>
      </w:r>
      <w:r>
        <w:rPr>
          <w:rFonts w:ascii="Times New Roman" w:eastAsia="Times New Roman" w:hAnsi="Times New Roman" w:cs="Times New Roman"/>
        </w:rPr>
        <w:t>”</w:t>
      </w:r>
      <w:r>
        <w:t>在</w:t>
      </w:r>
      <w:r>
        <w:rPr>
          <w:rFonts w:ascii="Times New Roman" w:eastAsia="Times New Roman" w:hAnsi="Times New Roman" w:cs="Times New Roman"/>
        </w:rPr>
        <w:t>“</w:t>
      </w:r>
      <w:r>
        <w:t>《资金保管合同》</w:t>
      </w:r>
      <w:r>
        <w:rPr>
          <w:rFonts w:ascii="Times New Roman" w:eastAsia="Times New Roman" w:hAnsi="Times New Roman" w:cs="Times New Roman"/>
        </w:rPr>
        <w:t>”</w:t>
      </w:r>
      <w:r>
        <w:t>或其提交的其他文件中所作的任何陈述、证明或保证，被证明在做出时在任何重要方面是虚假或错误的；</w:t>
      </w:r>
      <w:r>
        <w:rPr>
          <w:rFonts w:ascii="Times New Roman" w:eastAsia="Times New Roman" w:hAnsi="Times New Roman" w:cs="Times New Roman"/>
        </w:rPr>
        <w:t xml:space="preserve"> </w:t>
      </w:r>
    </w:p>
    <w:p w:rsidR="00C96E15" w:rsidRDefault="00210070">
      <w:pPr>
        <w:numPr>
          <w:ilvl w:val="4"/>
          <w:numId w:val="63"/>
        </w:numPr>
        <w:ind w:right="4" w:hanging="420"/>
      </w:pPr>
      <w:r>
        <w:rPr>
          <w:rFonts w:ascii="Times New Roman" w:eastAsia="Times New Roman" w:hAnsi="Times New Roman" w:cs="Times New Roman"/>
        </w:rPr>
        <w:t>“</w:t>
      </w:r>
      <w:r>
        <w:t>资金保管机构</w:t>
      </w:r>
      <w:r>
        <w:rPr>
          <w:rFonts w:ascii="Times New Roman" w:eastAsia="Times New Roman" w:hAnsi="Times New Roman" w:cs="Times New Roman"/>
        </w:rPr>
        <w:t>”</w:t>
      </w:r>
      <w:r>
        <w:t>不具备任一</w:t>
      </w:r>
      <w:r>
        <w:rPr>
          <w:rFonts w:ascii="Times New Roman" w:eastAsia="Times New Roman" w:hAnsi="Times New Roman" w:cs="Times New Roman"/>
        </w:rPr>
        <w:t>“</w:t>
      </w:r>
      <w:r>
        <w:t>必备评级等级</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4"/>
          <w:numId w:val="63"/>
        </w:numPr>
        <w:ind w:right="4" w:hanging="420"/>
      </w:pPr>
      <w:r>
        <w:t>发生与</w:t>
      </w:r>
      <w:r>
        <w:rPr>
          <w:rFonts w:ascii="Times New Roman" w:eastAsia="Times New Roman" w:hAnsi="Times New Roman" w:cs="Times New Roman"/>
        </w:rPr>
        <w:t>“</w:t>
      </w:r>
      <w:r>
        <w:t>资金保管机构</w:t>
      </w:r>
      <w:r>
        <w:rPr>
          <w:rFonts w:ascii="Times New Roman" w:eastAsia="Times New Roman" w:hAnsi="Times New Roman" w:cs="Times New Roman"/>
        </w:rPr>
        <w:t>”</w:t>
      </w:r>
      <w:r>
        <w:t>有关的</w:t>
      </w:r>
      <w:r>
        <w:rPr>
          <w:rFonts w:ascii="Times New Roman" w:eastAsia="Times New Roman" w:hAnsi="Times New Roman" w:cs="Times New Roman"/>
        </w:rPr>
        <w:t>“</w:t>
      </w:r>
      <w:r>
        <w:t>丧失清偿能力事件</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spacing w:after="131" w:line="399" w:lineRule="auto"/>
        <w:ind w:right="4" w:hanging="720"/>
      </w:pPr>
      <w:r>
        <w:t>权利完善通知：系指为完善</w:t>
      </w:r>
      <w:r>
        <w:rPr>
          <w:rFonts w:ascii="Times New Roman" w:eastAsia="Times New Roman" w:hAnsi="Times New Roman" w:cs="Times New Roman"/>
        </w:rPr>
        <w:t>“</w:t>
      </w:r>
      <w:r>
        <w:t>受托机构</w:t>
      </w:r>
      <w:r>
        <w:rPr>
          <w:rFonts w:ascii="Times New Roman" w:eastAsia="Times New Roman" w:hAnsi="Times New Roman" w:cs="Times New Roman"/>
        </w:rPr>
        <w:t>”</w:t>
      </w:r>
      <w:r>
        <w:t>在</w:t>
      </w:r>
      <w:r>
        <w:rPr>
          <w:rFonts w:ascii="Times New Roman" w:eastAsia="Times New Roman" w:hAnsi="Times New Roman" w:cs="Times New Roman"/>
        </w:rPr>
        <w:t>“</w:t>
      </w:r>
      <w:r>
        <w:t>资产</w:t>
      </w:r>
      <w:r>
        <w:rPr>
          <w:rFonts w:ascii="Times New Roman" w:eastAsia="Times New Roman" w:hAnsi="Times New Roman" w:cs="Times New Roman"/>
        </w:rPr>
        <w:t>”</w:t>
      </w:r>
      <w:r>
        <w:t>中的全部或部分权益而向</w:t>
      </w:r>
      <w:r>
        <w:rPr>
          <w:rFonts w:ascii="Times New Roman" w:eastAsia="Times New Roman" w:hAnsi="Times New Roman" w:cs="Times New Roman"/>
        </w:rPr>
        <w:t>“</w:t>
      </w:r>
      <w:r>
        <w:t>借款人</w:t>
      </w:r>
      <w:r>
        <w:rPr>
          <w:rFonts w:ascii="Times New Roman" w:eastAsia="Times New Roman" w:hAnsi="Times New Roman" w:cs="Times New Roman"/>
        </w:rPr>
        <w:t>”</w:t>
      </w:r>
      <w:r>
        <w:t>、</w:t>
      </w:r>
      <w:r>
        <w:rPr>
          <w:rFonts w:ascii="Times New Roman" w:eastAsia="Times New Roman" w:hAnsi="Times New Roman" w:cs="Times New Roman"/>
        </w:rPr>
        <w:t>“</w:t>
      </w:r>
      <w:r>
        <w:t>保证人</w:t>
      </w:r>
      <w:r>
        <w:rPr>
          <w:rFonts w:ascii="Times New Roman" w:eastAsia="Times New Roman" w:hAnsi="Times New Roman" w:cs="Times New Roman"/>
        </w:rPr>
        <w:t>”</w:t>
      </w:r>
      <w:r>
        <w:t>（如有）、</w:t>
      </w:r>
      <w:r>
        <w:rPr>
          <w:rFonts w:ascii="Times New Roman" w:eastAsia="Times New Roman" w:hAnsi="Times New Roman" w:cs="Times New Roman"/>
        </w:rPr>
        <w:t>“</w:t>
      </w:r>
      <w:r>
        <w:t>抵押人</w:t>
      </w:r>
      <w:r>
        <w:rPr>
          <w:rFonts w:ascii="Times New Roman" w:eastAsia="Times New Roman" w:hAnsi="Times New Roman" w:cs="Times New Roman"/>
        </w:rPr>
        <w:t>”</w:t>
      </w:r>
      <w:r>
        <w:t>（如有）或其他担保人递交的通知。该通知须采用</w:t>
      </w:r>
      <w:r>
        <w:rPr>
          <w:rFonts w:ascii="Times New Roman" w:eastAsia="Times New Roman" w:hAnsi="Times New Roman" w:cs="Times New Roman"/>
        </w:rPr>
        <w:t>“</w:t>
      </w:r>
      <w:r>
        <w:t>《信托合同》</w:t>
      </w:r>
      <w:r>
        <w:rPr>
          <w:rFonts w:ascii="Times New Roman" w:eastAsia="Times New Roman" w:hAnsi="Times New Roman" w:cs="Times New Roman"/>
        </w:rPr>
        <w:t>”</w:t>
      </w:r>
      <w:r>
        <w:t>附件三所规定的格式或其他届时应适用的</w:t>
      </w:r>
      <w:r>
        <w:rPr>
          <w:rFonts w:ascii="Times New Roman" w:eastAsia="Times New Roman" w:hAnsi="Times New Roman" w:cs="Times New Roman"/>
        </w:rPr>
        <w:t>“</w:t>
      </w:r>
      <w:r>
        <w:t>法律</w:t>
      </w:r>
      <w:r>
        <w:rPr>
          <w:rFonts w:ascii="Times New Roman" w:eastAsia="Times New Roman" w:hAnsi="Times New Roman" w:cs="Times New Roman"/>
        </w:rPr>
        <w:t>”</w:t>
      </w:r>
      <w:r>
        <w:t>所认可的格式。</w:t>
      </w:r>
      <w:r>
        <w:rPr>
          <w:rFonts w:ascii="Times New Roman" w:eastAsia="Times New Roman" w:hAnsi="Times New Roman" w:cs="Times New Roman"/>
        </w:rPr>
        <w:t xml:space="preserve"> </w:t>
      </w:r>
    </w:p>
    <w:p w:rsidR="00C96E15" w:rsidRDefault="00210070">
      <w:pPr>
        <w:numPr>
          <w:ilvl w:val="0"/>
          <w:numId w:val="54"/>
        </w:numPr>
        <w:spacing w:after="169"/>
        <w:ind w:right="4" w:hanging="720"/>
      </w:pPr>
      <w:r>
        <w:t>丧失清偿能力事件：就</w:t>
      </w:r>
      <w:r>
        <w:rPr>
          <w:rFonts w:ascii="Times New Roman" w:eastAsia="Times New Roman" w:hAnsi="Times New Roman" w:cs="Times New Roman"/>
        </w:rPr>
        <w:t>“</w:t>
      </w:r>
      <w:r>
        <w:t>发起机构</w:t>
      </w:r>
      <w:r>
        <w:rPr>
          <w:rFonts w:ascii="Times New Roman" w:eastAsia="Times New Roman" w:hAnsi="Times New Roman" w:cs="Times New Roman"/>
        </w:rPr>
        <w:t>”</w:t>
      </w:r>
      <w:r>
        <w:t>、</w:t>
      </w:r>
      <w:r>
        <w:rPr>
          <w:rFonts w:ascii="Times New Roman" w:eastAsia="Times New Roman" w:hAnsi="Times New Roman" w:cs="Times New Roman"/>
        </w:rPr>
        <w:t>“</w:t>
      </w:r>
      <w:r>
        <w:t>受托人</w:t>
      </w:r>
      <w:r>
        <w:rPr>
          <w:rFonts w:ascii="Times New Roman" w:eastAsia="Times New Roman" w:hAnsi="Times New Roman" w:cs="Times New Roman"/>
        </w:rPr>
        <w:t>”</w:t>
      </w:r>
      <w:r>
        <w:t>、</w:t>
      </w:r>
      <w:r>
        <w:rPr>
          <w:rFonts w:ascii="Times New Roman" w:eastAsia="Times New Roman" w:hAnsi="Times New Roman" w:cs="Times New Roman"/>
        </w:rPr>
        <w:t>“</w:t>
      </w:r>
      <w:r>
        <w:t>贷款服务机构</w:t>
      </w:r>
      <w:r>
        <w:rPr>
          <w:rFonts w:ascii="Times New Roman" w:eastAsia="Times New Roman" w:hAnsi="Times New Roman" w:cs="Times New Roman"/>
        </w:rPr>
        <w:t>”</w:t>
      </w:r>
      <w:r>
        <w:t>、</w:t>
      </w:r>
      <w:r>
        <w:rPr>
          <w:rFonts w:ascii="Times New Roman" w:eastAsia="Times New Roman" w:hAnsi="Times New Roman" w:cs="Times New Roman"/>
        </w:rPr>
        <w:t>“</w:t>
      </w:r>
      <w:r>
        <w:t>后备贷款服</w:t>
      </w:r>
    </w:p>
    <w:p w:rsidR="00C96E15" w:rsidRDefault="00210070">
      <w:pPr>
        <w:ind w:left="728" w:right="4"/>
      </w:pPr>
      <w:r>
        <w:t>务机构</w:t>
      </w:r>
      <w:r>
        <w:rPr>
          <w:rFonts w:ascii="Times New Roman" w:eastAsia="Times New Roman" w:hAnsi="Times New Roman" w:cs="Times New Roman"/>
        </w:rPr>
        <w:t>”</w:t>
      </w:r>
      <w:r>
        <w:t>及</w:t>
      </w:r>
      <w:r>
        <w:rPr>
          <w:rFonts w:ascii="Times New Roman" w:eastAsia="Times New Roman" w:hAnsi="Times New Roman" w:cs="Times New Roman"/>
        </w:rPr>
        <w:t>“</w:t>
      </w:r>
      <w:r>
        <w:t>资金保管机构</w:t>
      </w:r>
      <w:r>
        <w:rPr>
          <w:rFonts w:ascii="Times New Roman" w:eastAsia="Times New Roman" w:hAnsi="Times New Roman" w:cs="Times New Roman"/>
        </w:rPr>
        <w:t>”</w:t>
      </w:r>
      <w:r>
        <w:t>而言，系指以下任一事件：</w:t>
      </w:r>
      <w:r>
        <w:rPr>
          <w:rFonts w:ascii="Times New Roman" w:eastAsia="Times New Roman" w:hAnsi="Times New Roman" w:cs="Times New Roman"/>
          <w:b/>
        </w:rPr>
        <w:t xml:space="preserve"> </w:t>
      </w:r>
    </w:p>
    <w:p w:rsidR="00C96E15" w:rsidRDefault="00210070">
      <w:pPr>
        <w:numPr>
          <w:ilvl w:val="4"/>
          <w:numId w:val="55"/>
        </w:numPr>
        <w:spacing w:after="136" w:line="392" w:lineRule="auto"/>
        <w:ind w:right="4" w:hanging="420"/>
      </w:pPr>
      <w:r>
        <w:t>经国务院金融监督管理机构（如</w:t>
      </w:r>
      <w:r>
        <w:rPr>
          <w:rFonts w:ascii="Times New Roman" w:eastAsia="Times New Roman" w:hAnsi="Times New Roman" w:cs="Times New Roman"/>
        </w:rPr>
        <w:t>“</w:t>
      </w:r>
      <w:r>
        <w:t>银监会</w:t>
      </w:r>
      <w:r>
        <w:rPr>
          <w:rFonts w:ascii="Times New Roman" w:eastAsia="Times New Roman" w:hAnsi="Times New Roman" w:cs="Times New Roman"/>
        </w:rPr>
        <w:t>”</w:t>
      </w:r>
      <w:r>
        <w:t>，下同）同意，上述机构向人民法院提交破产申请，或国务院金融监督管理机构向人民法院提出对上述机构进行重整或破产清算的申请；</w:t>
      </w:r>
      <w:r>
        <w:rPr>
          <w:rFonts w:ascii="Times New Roman" w:eastAsia="Times New Roman" w:hAnsi="Times New Roman" w:cs="Times New Roman"/>
        </w:rPr>
        <w:t xml:space="preserve"> </w:t>
      </w:r>
    </w:p>
    <w:p w:rsidR="00C96E15" w:rsidRDefault="00210070">
      <w:pPr>
        <w:numPr>
          <w:ilvl w:val="4"/>
          <w:numId w:val="55"/>
        </w:numPr>
        <w:spacing w:after="118" w:line="408" w:lineRule="auto"/>
        <w:ind w:right="4" w:hanging="420"/>
      </w:pPr>
      <w:r>
        <w:t xml:space="preserve">其债权人向人民法院申请宣布上述机构破产且该等申请未在 </w:t>
      </w:r>
      <w:r>
        <w:rPr>
          <w:rFonts w:ascii="Times New Roman" w:eastAsia="Times New Roman" w:hAnsi="Times New Roman" w:cs="Times New Roman"/>
        </w:rPr>
        <w:t xml:space="preserve">120 </w:t>
      </w:r>
      <w:r>
        <w:t>个</w:t>
      </w:r>
      <w:r>
        <w:rPr>
          <w:rFonts w:ascii="Times New Roman" w:eastAsia="Times New Roman" w:hAnsi="Times New Roman" w:cs="Times New Roman"/>
        </w:rPr>
        <w:t>“</w:t>
      </w:r>
      <w:r>
        <w:t>工作日</w:t>
      </w:r>
      <w:r>
        <w:rPr>
          <w:rFonts w:ascii="Times New Roman" w:eastAsia="Times New Roman" w:hAnsi="Times New Roman" w:cs="Times New Roman"/>
        </w:rPr>
        <w:t xml:space="preserve">” </w:t>
      </w:r>
      <w:r>
        <w:t>内被驳回或撤诉；</w:t>
      </w:r>
      <w:r>
        <w:rPr>
          <w:rFonts w:ascii="Times New Roman" w:eastAsia="Times New Roman" w:hAnsi="Times New Roman" w:cs="Times New Roman"/>
        </w:rPr>
        <w:t xml:space="preserve"> </w:t>
      </w:r>
    </w:p>
    <w:p w:rsidR="00C96E15" w:rsidRDefault="00210070">
      <w:pPr>
        <w:numPr>
          <w:ilvl w:val="4"/>
          <w:numId w:val="55"/>
        </w:numPr>
        <w:spacing w:after="126" w:line="402" w:lineRule="auto"/>
        <w:ind w:right="4" w:hanging="420"/>
      </w:pPr>
      <w:r>
        <w:lastRenderedPageBreak/>
        <w:t>上述机构因分立、合并或出现公司章程规定的解散事由，向国务院金融业监管机构申请解散；</w:t>
      </w:r>
      <w:r>
        <w:rPr>
          <w:rFonts w:ascii="Times New Roman" w:eastAsia="Times New Roman" w:hAnsi="Times New Roman" w:cs="Times New Roman"/>
        </w:rPr>
        <w:t xml:space="preserve"> </w:t>
      </w:r>
    </w:p>
    <w:p w:rsidR="00C96E15" w:rsidRDefault="00210070">
      <w:pPr>
        <w:numPr>
          <w:ilvl w:val="4"/>
          <w:numId w:val="55"/>
        </w:numPr>
        <w:ind w:right="4" w:hanging="420"/>
      </w:pPr>
      <w:r>
        <w:t>国务院金融业监管机构根据《金融机构撤销条例》规定责令上述机构解散；</w:t>
      </w:r>
      <w:r>
        <w:rPr>
          <w:rFonts w:ascii="Times New Roman" w:eastAsia="Times New Roman" w:hAnsi="Times New Roman" w:cs="Times New Roman"/>
        </w:rPr>
        <w:t xml:space="preserve"> </w:t>
      </w:r>
    </w:p>
    <w:p w:rsidR="00C96E15" w:rsidRDefault="00210070">
      <w:pPr>
        <w:numPr>
          <w:ilvl w:val="4"/>
          <w:numId w:val="55"/>
        </w:numPr>
        <w:ind w:right="4" w:hanging="420"/>
      </w:pPr>
      <w:r>
        <w:t>国务院金融业监管机构公告将上述机构接管；</w:t>
      </w:r>
      <w:r>
        <w:rPr>
          <w:rFonts w:ascii="Times New Roman" w:eastAsia="Times New Roman" w:hAnsi="Times New Roman" w:cs="Times New Roman"/>
        </w:rPr>
        <w:t xml:space="preserve"> </w:t>
      </w:r>
    </w:p>
    <w:p w:rsidR="00C96E15" w:rsidRDefault="00210070">
      <w:pPr>
        <w:numPr>
          <w:ilvl w:val="4"/>
          <w:numId w:val="55"/>
        </w:numPr>
        <w:spacing w:after="126" w:line="401" w:lineRule="auto"/>
        <w:ind w:right="4" w:hanging="420"/>
      </w:pPr>
      <w:r>
        <w:t>上述机构不能或宣布不能按期偿付债务；或根据应适用的</w:t>
      </w:r>
      <w:r>
        <w:rPr>
          <w:rFonts w:ascii="Times New Roman" w:eastAsia="Times New Roman" w:hAnsi="Times New Roman" w:cs="Times New Roman"/>
        </w:rPr>
        <w:t>“</w:t>
      </w:r>
      <w:r>
        <w:t>法律</w:t>
      </w:r>
      <w:r>
        <w:rPr>
          <w:rFonts w:ascii="Times New Roman" w:eastAsia="Times New Roman" w:hAnsi="Times New Roman" w:cs="Times New Roman"/>
        </w:rPr>
        <w:t>”</w:t>
      </w:r>
      <w:r>
        <w:t>被视为不能按期偿付债务；或</w:t>
      </w:r>
      <w:r>
        <w:rPr>
          <w:rFonts w:ascii="Times New Roman" w:eastAsia="Times New Roman" w:hAnsi="Times New Roman" w:cs="Times New Roman"/>
        </w:rPr>
        <w:t xml:space="preserve"> </w:t>
      </w:r>
    </w:p>
    <w:p w:rsidR="00C96E15" w:rsidRDefault="00210070">
      <w:pPr>
        <w:numPr>
          <w:ilvl w:val="4"/>
          <w:numId w:val="55"/>
        </w:numPr>
        <w:ind w:right="4" w:hanging="420"/>
      </w:pPr>
      <w:r>
        <w:t>上述机构停止或威胁停止继续经营其主营业务。</w:t>
      </w:r>
      <w:r>
        <w:rPr>
          <w:rFonts w:ascii="Times New Roman" w:eastAsia="Times New Roman" w:hAnsi="Times New Roman" w:cs="Times New Roman"/>
        </w:rPr>
        <w:t xml:space="preserve"> </w:t>
      </w:r>
    </w:p>
    <w:p w:rsidR="00C96E15" w:rsidRDefault="00210070">
      <w:pPr>
        <w:numPr>
          <w:ilvl w:val="0"/>
          <w:numId w:val="54"/>
        </w:numPr>
        <w:spacing w:line="390" w:lineRule="auto"/>
        <w:ind w:right="4" w:hanging="720"/>
      </w:pPr>
      <w:r>
        <w:t>重大不利变化：系指任何自然人、合伙、有限责任公司、股份有限公司、信托（包括商业信托）、非公司制团体、合资企业、企业法人、政府实体或其他任何实体的法律地位、财务状况、资产或业务前景的不利变化，这些变化对其履行</w:t>
      </w:r>
      <w:r>
        <w:rPr>
          <w:rFonts w:ascii="Times New Roman" w:eastAsia="Times New Roman" w:hAnsi="Times New Roman" w:cs="Times New Roman"/>
        </w:rPr>
        <w:t>“</w:t>
      </w:r>
      <w:r>
        <w:t>交易文件</w:t>
      </w:r>
      <w:r>
        <w:rPr>
          <w:rFonts w:ascii="Times New Roman" w:eastAsia="Times New Roman" w:hAnsi="Times New Roman" w:cs="Times New Roman"/>
        </w:rPr>
        <w:t>”</w:t>
      </w:r>
      <w:r>
        <w:t>项下义务的能力产生</w:t>
      </w:r>
      <w:r>
        <w:rPr>
          <w:rFonts w:ascii="Times New Roman" w:eastAsia="Times New Roman" w:hAnsi="Times New Roman" w:cs="Times New Roman"/>
        </w:rPr>
        <w:t>“</w:t>
      </w:r>
      <w:r>
        <w:t>重大不利影响</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spacing w:after="97" w:line="401" w:lineRule="auto"/>
        <w:ind w:right="4" w:hanging="720"/>
      </w:pPr>
      <w:r>
        <w:t>重大不利影响：系指根据</w:t>
      </w:r>
      <w:r>
        <w:rPr>
          <w:rFonts w:ascii="Times New Roman" w:eastAsia="Times New Roman" w:hAnsi="Times New Roman" w:cs="Times New Roman"/>
        </w:rPr>
        <w:t>“</w:t>
      </w:r>
      <w:r>
        <w:t>受托人</w:t>
      </w:r>
      <w:r>
        <w:rPr>
          <w:rFonts w:ascii="Times New Roman" w:eastAsia="Times New Roman" w:hAnsi="Times New Roman" w:cs="Times New Roman"/>
        </w:rPr>
        <w:t>”</w:t>
      </w:r>
      <w:r>
        <w:t>或</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的合理判断，可能对以下各项产生重大不利影响的事件、情况、监管行为、制裁或罚款：</w:t>
      </w:r>
      <w:r>
        <w:rPr>
          <w:rFonts w:ascii="Times New Roman" w:eastAsia="Times New Roman" w:hAnsi="Times New Roman" w:cs="Times New Roman"/>
        </w:rPr>
        <w:t>(a)“</w:t>
      </w:r>
      <w:r>
        <w:t>资产</w:t>
      </w:r>
      <w:r>
        <w:rPr>
          <w:rFonts w:ascii="Times New Roman" w:eastAsia="Times New Roman" w:hAnsi="Times New Roman" w:cs="Times New Roman"/>
        </w:rPr>
        <w:t>”</w:t>
      </w:r>
      <w:r>
        <w:t>的可回收性；</w:t>
      </w:r>
      <w:r>
        <w:rPr>
          <w:rFonts w:ascii="Times New Roman" w:eastAsia="Times New Roman" w:hAnsi="Times New Roman" w:cs="Times New Roman"/>
        </w:rPr>
        <w:t>(b)“</w:t>
      </w:r>
      <w:r>
        <w:t>发起机构</w:t>
      </w:r>
      <w:r>
        <w:rPr>
          <w:rFonts w:ascii="Times New Roman" w:eastAsia="Times New Roman" w:hAnsi="Times New Roman" w:cs="Times New Roman"/>
        </w:rPr>
        <w:t>”</w:t>
      </w:r>
      <w:r>
        <w:t>或</w:t>
      </w:r>
      <w:r>
        <w:rPr>
          <w:rFonts w:ascii="Times New Roman" w:eastAsia="Times New Roman" w:hAnsi="Times New Roman" w:cs="Times New Roman"/>
        </w:rPr>
        <w:t>“</w:t>
      </w:r>
      <w:r>
        <w:t>贷款服务机构</w:t>
      </w:r>
      <w:r>
        <w:rPr>
          <w:rFonts w:ascii="Times New Roman" w:eastAsia="Times New Roman" w:hAnsi="Times New Roman" w:cs="Times New Roman"/>
        </w:rPr>
        <w:t>”</w:t>
      </w:r>
      <w:r>
        <w:t>的财务或其他状况、业务或财产，或</w:t>
      </w:r>
      <w:r>
        <w:rPr>
          <w:rFonts w:ascii="Times New Roman" w:eastAsia="Times New Roman" w:hAnsi="Times New Roman" w:cs="Times New Roman"/>
        </w:rPr>
        <w:t>(c)“</w:t>
      </w:r>
      <w:r>
        <w:t>发起机构</w:t>
      </w:r>
      <w:r>
        <w:rPr>
          <w:rFonts w:ascii="Times New Roman" w:eastAsia="Times New Roman" w:hAnsi="Times New Roman" w:cs="Times New Roman"/>
        </w:rPr>
        <w:t>”</w:t>
      </w:r>
      <w:r>
        <w:t>、</w:t>
      </w:r>
      <w:r>
        <w:rPr>
          <w:rFonts w:ascii="Times New Roman" w:eastAsia="Times New Roman" w:hAnsi="Times New Roman" w:cs="Times New Roman"/>
        </w:rPr>
        <w:t>“</w:t>
      </w:r>
      <w:r>
        <w:t>受托人</w:t>
      </w:r>
      <w:r>
        <w:rPr>
          <w:rFonts w:ascii="Times New Roman" w:eastAsia="Times New Roman" w:hAnsi="Times New Roman" w:cs="Times New Roman"/>
        </w:rPr>
        <w:t>”</w:t>
      </w:r>
      <w:r>
        <w:t>、</w:t>
      </w:r>
      <w:r>
        <w:rPr>
          <w:rFonts w:ascii="Times New Roman" w:eastAsia="Times New Roman" w:hAnsi="Times New Roman" w:cs="Times New Roman"/>
        </w:rPr>
        <w:t>“</w:t>
      </w:r>
      <w:r>
        <w:t>贷款服务机构</w:t>
      </w:r>
      <w:r>
        <w:rPr>
          <w:rFonts w:ascii="Times New Roman" w:eastAsia="Times New Roman" w:hAnsi="Times New Roman" w:cs="Times New Roman"/>
        </w:rPr>
        <w:t>”</w:t>
      </w:r>
      <w:r>
        <w:t>、</w:t>
      </w:r>
      <w:r>
        <w:rPr>
          <w:rFonts w:ascii="Times New Roman" w:eastAsia="Times New Roman" w:hAnsi="Times New Roman" w:cs="Times New Roman"/>
        </w:rPr>
        <w:t>“</w:t>
      </w:r>
      <w:r>
        <w:t>资金保管机构</w:t>
      </w:r>
      <w:r>
        <w:rPr>
          <w:rFonts w:ascii="Times New Roman" w:eastAsia="Times New Roman" w:hAnsi="Times New Roman" w:cs="Times New Roman"/>
        </w:rPr>
        <w:t>”</w:t>
      </w:r>
      <w:r>
        <w:t>、</w:t>
      </w:r>
      <w:r>
        <w:rPr>
          <w:rFonts w:ascii="Times New Roman" w:eastAsia="Times New Roman" w:hAnsi="Times New Roman" w:cs="Times New Roman"/>
        </w:rPr>
        <w:t>“</w:t>
      </w:r>
      <w:r>
        <w:t>登记托管机构</w:t>
      </w:r>
      <w:r>
        <w:rPr>
          <w:rFonts w:ascii="Times New Roman" w:eastAsia="Times New Roman" w:hAnsi="Times New Roman" w:cs="Times New Roman"/>
        </w:rPr>
        <w:t>”</w:t>
      </w:r>
      <w:r>
        <w:t>、</w:t>
      </w:r>
      <w:r>
        <w:rPr>
          <w:rFonts w:ascii="Times New Roman" w:eastAsia="Times New Roman" w:hAnsi="Times New Roman" w:cs="Times New Roman"/>
        </w:rPr>
        <w:t>“</w:t>
      </w:r>
      <w:r>
        <w:t>支付代理机构</w:t>
      </w:r>
      <w:r>
        <w:rPr>
          <w:rFonts w:ascii="Times New Roman" w:eastAsia="Times New Roman" w:hAnsi="Times New Roman" w:cs="Times New Roman"/>
        </w:rPr>
        <w:t>”</w:t>
      </w:r>
      <w:r>
        <w:t>履行其在</w:t>
      </w:r>
      <w:r>
        <w:rPr>
          <w:rFonts w:ascii="Times New Roman" w:eastAsia="Times New Roman" w:hAnsi="Times New Roman" w:cs="Times New Roman"/>
        </w:rPr>
        <w:t>“</w:t>
      </w:r>
      <w:r>
        <w:t>交易文件</w:t>
      </w:r>
      <w:r>
        <w:rPr>
          <w:rFonts w:ascii="Times New Roman" w:eastAsia="Times New Roman" w:hAnsi="Times New Roman" w:cs="Times New Roman"/>
        </w:rPr>
        <w:t>”</w:t>
      </w:r>
      <w:r>
        <w:t>下各自义务的能力；</w:t>
      </w:r>
      <w:r>
        <w:rPr>
          <w:rFonts w:ascii="Times New Roman" w:eastAsia="Times New Roman" w:hAnsi="Times New Roman" w:cs="Times New Roman"/>
        </w:rPr>
        <w:t>(d)“</w:t>
      </w:r>
      <w:r>
        <w:t>资产支持证券持有人</w:t>
      </w:r>
      <w:r>
        <w:rPr>
          <w:rFonts w:ascii="Times New Roman" w:eastAsia="Times New Roman" w:hAnsi="Times New Roman" w:cs="Times New Roman"/>
        </w:rPr>
        <w:t>”</w:t>
      </w:r>
      <w:r>
        <w:t>的权益；</w:t>
      </w:r>
      <w:r>
        <w:rPr>
          <w:rFonts w:ascii="Times New Roman" w:eastAsia="Times New Roman" w:hAnsi="Times New Roman" w:cs="Times New Roman"/>
        </w:rPr>
        <w:t>(e)“</w:t>
      </w:r>
      <w:r>
        <w:t>信托</w:t>
      </w:r>
      <w:r>
        <w:rPr>
          <w:rFonts w:ascii="Times New Roman" w:eastAsia="Times New Roman" w:hAnsi="Times New Roman" w:cs="Times New Roman"/>
        </w:rPr>
        <w:t>”</w:t>
      </w:r>
      <w:r>
        <w:t>或</w:t>
      </w:r>
      <w:r>
        <w:rPr>
          <w:rFonts w:ascii="Times New Roman" w:eastAsia="Times New Roman" w:hAnsi="Times New Roman" w:cs="Times New Roman"/>
        </w:rPr>
        <w:t>“</w:t>
      </w:r>
      <w:r>
        <w:t>信托财产</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spacing w:after="257"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rPr>
          <w:rFonts w:ascii="Times New Roman" w:eastAsia="Times New Roman" w:hAnsi="Times New Roman" w:cs="Times New Roman"/>
          <w:b/>
        </w:rPr>
        <w:t>2</w:t>
      </w:r>
      <w:r>
        <w:t>、项目涉及的与指标有关的定义</w:t>
      </w:r>
      <w:r>
        <w:rPr>
          <w:rFonts w:ascii="Times New Roman" w:eastAsia="Times New Roman" w:hAnsi="Times New Roman" w:cs="Times New Roman"/>
          <w:b/>
        </w:rPr>
        <w:t xml:space="preserve"> </w:t>
      </w:r>
    </w:p>
    <w:p w:rsidR="00C96E15" w:rsidRDefault="00210070">
      <w:pPr>
        <w:numPr>
          <w:ilvl w:val="0"/>
          <w:numId w:val="54"/>
        </w:numPr>
        <w:ind w:right="4" w:hanging="720"/>
      </w:pPr>
      <w:r>
        <w:lastRenderedPageBreak/>
        <w:t>受托人合格标准：系指符合以下要求的信托公司：</w:t>
      </w:r>
      <w:r>
        <w:rPr>
          <w:rFonts w:ascii="Times New Roman" w:eastAsia="Times New Roman" w:hAnsi="Times New Roman" w:cs="Times New Roman"/>
          <w:b/>
        </w:rPr>
        <w:t xml:space="preserve"> </w:t>
      </w:r>
    </w:p>
    <w:p w:rsidR="00C96E15" w:rsidRDefault="00210070">
      <w:pPr>
        <w:numPr>
          <w:ilvl w:val="4"/>
          <w:numId w:val="61"/>
        </w:numPr>
        <w:ind w:right="4" w:hanging="420"/>
      </w:pPr>
      <w:r>
        <w:t>具有</w:t>
      </w:r>
      <w:r>
        <w:rPr>
          <w:rFonts w:ascii="Times New Roman" w:eastAsia="Times New Roman" w:hAnsi="Times New Roman" w:cs="Times New Roman"/>
        </w:rPr>
        <w:t>“</w:t>
      </w:r>
      <w:r>
        <w:t>银监会</w:t>
      </w:r>
      <w:r>
        <w:rPr>
          <w:rFonts w:ascii="Times New Roman" w:eastAsia="Times New Roman" w:hAnsi="Times New Roman" w:cs="Times New Roman"/>
        </w:rPr>
        <w:t>”</w:t>
      </w:r>
      <w:r>
        <w:t>颁发的金融许可证；</w:t>
      </w:r>
      <w:r>
        <w:rPr>
          <w:rFonts w:ascii="Times New Roman" w:eastAsia="Times New Roman" w:hAnsi="Times New Roman" w:cs="Times New Roman"/>
        </w:rPr>
        <w:t xml:space="preserve"> </w:t>
      </w:r>
    </w:p>
    <w:p w:rsidR="00C96E15" w:rsidRDefault="00210070">
      <w:pPr>
        <w:numPr>
          <w:ilvl w:val="4"/>
          <w:numId w:val="61"/>
        </w:numPr>
        <w:ind w:right="4" w:hanging="420"/>
      </w:pPr>
      <w:r>
        <w:t>经</w:t>
      </w:r>
      <w:r>
        <w:rPr>
          <w:rFonts w:ascii="Times New Roman" w:eastAsia="Times New Roman" w:hAnsi="Times New Roman" w:cs="Times New Roman"/>
        </w:rPr>
        <w:t>“</w:t>
      </w:r>
      <w:r>
        <w:t>银监会</w:t>
      </w:r>
      <w:r>
        <w:rPr>
          <w:rFonts w:ascii="Times New Roman" w:eastAsia="Times New Roman" w:hAnsi="Times New Roman" w:cs="Times New Roman"/>
        </w:rPr>
        <w:t>”</w:t>
      </w:r>
      <w:r>
        <w:t>批准具有特定目的信托受托机构资格；</w:t>
      </w:r>
      <w:r>
        <w:rPr>
          <w:rFonts w:ascii="Times New Roman" w:eastAsia="Times New Roman" w:hAnsi="Times New Roman" w:cs="Times New Roman"/>
        </w:rPr>
        <w:t xml:space="preserve"> </w:t>
      </w:r>
    </w:p>
    <w:p w:rsidR="00C96E15" w:rsidRDefault="00210070">
      <w:pPr>
        <w:numPr>
          <w:ilvl w:val="4"/>
          <w:numId w:val="61"/>
        </w:numPr>
        <w:ind w:right="4" w:hanging="420"/>
      </w:pPr>
      <w:r>
        <w:rPr>
          <w:rFonts w:ascii="Times New Roman" w:eastAsia="Times New Roman" w:hAnsi="Times New Roman" w:cs="Times New Roman"/>
        </w:rPr>
        <w:t>“</w:t>
      </w:r>
      <w:r>
        <w:t>银监会</w:t>
      </w:r>
      <w:r>
        <w:rPr>
          <w:rFonts w:ascii="Times New Roman" w:eastAsia="Times New Roman" w:hAnsi="Times New Roman" w:cs="Times New Roman"/>
        </w:rPr>
        <w:t>”</w:t>
      </w:r>
      <w:r>
        <w:t>和</w:t>
      </w:r>
      <w:r>
        <w:rPr>
          <w:rFonts w:ascii="Times New Roman" w:eastAsia="Times New Roman" w:hAnsi="Times New Roman" w:cs="Times New Roman"/>
        </w:rPr>
        <w:t>“</w:t>
      </w:r>
      <w:r>
        <w:t>人民银行</w:t>
      </w:r>
      <w:r>
        <w:rPr>
          <w:rFonts w:ascii="Times New Roman" w:eastAsia="Times New Roman" w:hAnsi="Times New Roman" w:cs="Times New Roman"/>
        </w:rPr>
        <w:t>”</w:t>
      </w:r>
      <w:r>
        <w:t>规定的其他条件；及</w:t>
      </w:r>
      <w:r>
        <w:rPr>
          <w:rFonts w:ascii="Times New Roman" w:eastAsia="Times New Roman" w:hAnsi="Times New Roman" w:cs="Times New Roman"/>
        </w:rPr>
        <w:t xml:space="preserve"> </w:t>
      </w:r>
    </w:p>
    <w:p w:rsidR="00C96E15" w:rsidRDefault="00210070">
      <w:pPr>
        <w:numPr>
          <w:ilvl w:val="4"/>
          <w:numId w:val="61"/>
        </w:numPr>
        <w:ind w:right="4" w:hanging="420"/>
      </w:pPr>
      <w:r>
        <w:t>经</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认可（初始</w:t>
      </w:r>
      <w:r>
        <w:rPr>
          <w:rFonts w:ascii="Times New Roman" w:eastAsia="Times New Roman" w:hAnsi="Times New Roman" w:cs="Times New Roman"/>
        </w:rPr>
        <w:t>“</w:t>
      </w:r>
      <w:r>
        <w:t>受托人</w:t>
      </w:r>
      <w:r>
        <w:rPr>
          <w:rFonts w:ascii="Times New Roman" w:eastAsia="Times New Roman" w:hAnsi="Times New Roman" w:cs="Times New Roman"/>
        </w:rPr>
        <w:t>”</w:t>
      </w:r>
      <w:r>
        <w:t>除外）。</w:t>
      </w:r>
      <w:r>
        <w:rPr>
          <w:rFonts w:ascii="Times New Roman" w:eastAsia="Times New Roman" w:hAnsi="Times New Roman" w:cs="Times New Roman"/>
        </w:rPr>
        <w:t xml:space="preserve"> </w:t>
      </w:r>
    </w:p>
    <w:p w:rsidR="00C96E15" w:rsidRDefault="00210070">
      <w:pPr>
        <w:numPr>
          <w:ilvl w:val="0"/>
          <w:numId w:val="54"/>
        </w:numPr>
        <w:spacing w:after="118" w:line="407" w:lineRule="auto"/>
        <w:ind w:right="4" w:hanging="720"/>
      </w:pPr>
      <w:r>
        <w:t>合格实体：就任一</w:t>
      </w:r>
      <w:r>
        <w:rPr>
          <w:rFonts w:ascii="Times New Roman" w:eastAsia="Times New Roman" w:hAnsi="Times New Roman" w:cs="Times New Roman"/>
        </w:rPr>
        <w:t>“</w:t>
      </w:r>
      <w:r>
        <w:t>评级机构</w:t>
      </w:r>
      <w:r>
        <w:rPr>
          <w:rFonts w:ascii="Times New Roman" w:eastAsia="Times New Roman" w:hAnsi="Times New Roman" w:cs="Times New Roman"/>
        </w:rPr>
        <w:t>”</w:t>
      </w:r>
      <w:r>
        <w:t xml:space="preserve">而言，系指主体长期信用等级高于或等于 </w:t>
      </w:r>
      <w:r>
        <w:rPr>
          <w:rFonts w:ascii="Times New Roman" w:eastAsia="Times New Roman" w:hAnsi="Times New Roman" w:cs="Times New Roman"/>
        </w:rPr>
        <w:t xml:space="preserve">AA </w:t>
      </w:r>
      <w:r>
        <w:t>的金融机构。</w:t>
      </w:r>
      <w:r>
        <w:rPr>
          <w:rFonts w:ascii="Times New Roman" w:eastAsia="Times New Roman" w:hAnsi="Times New Roman" w:cs="Times New Roman"/>
        </w:rPr>
        <w:t xml:space="preserve"> </w:t>
      </w:r>
    </w:p>
    <w:p w:rsidR="00C96E15" w:rsidRDefault="00210070">
      <w:pPr>
        <w:numPr>
          <w:ilvl w:val="0"/>
          <w:numId w:val="54"/>
        </w:numPr>
        <w:spacing w:after="127" w:line="397" w:lineRule="auto"/>
        <w:ind w:right="4" w:hanging="720"/>
      </w:pPr>
      <w:r>
        <w:t>累计违约率：就某一</w:t>
      </w:r>
      <w:r>
        <w:rPr>
          <w:rFonts w:ascii="Times New Roman" w:eastAsia="Times New Roman" w:hAnsi="Times New Roman" w:cs="Times New Roman"/>
        </w:rPr>
        <w:t>“</w:t>
      </w:r>
      <w:r>
        <w:t>收款期间</w:t>
      </w:r>
      <w:r>
        <w:rPr>
          <w:rFonts w:ascii="Times New Roman" w:eastAsia="Times New Roman" w:hAnsi="Times New Roman" w:cs="Times New Roman"/>
        </w:rPr>
        <w:t>”</w:t>
      </w:r>
      <w:r>
        <w:t>而言，</w:t>
      </w:r>
      <w:r>
        <w:rPr>
          <w:rFonts w:ascii="Times New Roman" w:eastAsia="Times New Roman" w:hAnsi="Times New Roman" w:cs="Times New Roman"/>
        </w:rPr>
        <w:t>“</w:t>
      </w:r>
      <w:r>
        <w:t>资产池</w:t>
      </w:r>
      <w:r>
        <w:rPr>
          <w:rFonts w:ascii="Times New Roman" w:eastAsia="Times New Roman" w:hAnsi="Times New Roman" w:cs="Times New Roman"/>
        </w:rPr>
        <w:t>”</w:t>
      </w:r>
      <w:r>
        <w:t>的</w:t>
      </w:r>
      <w:r>
        <w:rPr>
          <w:rFonts w:ascii="Times New Roman" w:eastAsia="Times New Roman" w:hAnsi="Times New Roman" w:cs="Times New Roman"/>
        </w:rPr>
        <w:t>“</w:t>
      </w:r>
      <w:r>
        <w:t>累计违约率</w:t>
      </w:r>
      <w:r>
        <w:rPr>
          <w:rFonts w:ascii="Times New Roman" w:eastAsia="Times New Roman" w:hAnsi="Times New Roman" w:cs="Times New Roman"/>
        </w:rPr>
        <w:t>”</w:t>
      </w:r>
      <w:r>
        <w:t xml:space="preserve">系指 </w:t>
      </w:r>
      <w:r>
        <w:rPr>
          <w:rFonts w:ascii="Times New Roman" w:eastAsia="Times New Roman" w:hAnsi="Times New Roman" w:cs="Times New Roman"/>
        </w:rPr>
        <w:t xml:space="preserve">A </w:t>
      </w:r>
      <w:r>
        <w:t xml:space="preserve">除以 </w:t>
      </w:r>
      <w:r>
        <w:rPr>
          <w:rFonts w:ascii="Times New Roman" w:eastAsia="Times New Roman" w:hAnsi="Times New Roman" w:cs="Times New Roman"/>
        </w:rPr>
        <w:t xml:space="preserve">B </w:t>
      </w:r>
      <w:r>
        <w:t>所得的百分比。其中，</w:t>
      </w:r>
      <w:r>
        <w:rPr>
          <w:rFonts w:ascii="Times New Roman" w:eastAsia="Times New Roman" w:hAnsi="Times New Roman" w:cs="Times New Roman"/>
        </w:rPr>
        <w:t xml:space="preserve">A </w:t>
      </w:r>
      <w:r>
        <w:t>为该</w:t>
      </w:r>
      <w:r>
        <w:rPr>
          <w:rFonts w:ascii="Times New Roman" w:eastAsia="Times New Roman" w:hAnsi="Times New Roman" w:cs="Times New Roman"/>
        </w:rPr>
        <w:t>“</w:t>
      </w:r>
      <w:r>
        <w:t>收款期间</w:t>
      </w:r>
      <w:r>
        <w:rPr>
          <w:rFonts w:ascii="Times New Roman" w:eastAsia="Times New Roman" w:hAnsi="Times New Roman" w:cs="Times New Roman"/>
        </w:rPr>
        <w:t>”</w:t>
      </w:r>
      <w:r>
        <w:t>期末以及之前各</w:t>
      </w:r>
      <w:r>
        <w:rPr>
          <w:rFonts w:ascii="Times New Roman" w:eastAsia="Times New Roman" w:hAnsi="Times New Roman" w:cs="Times New Roman"/>
        </w:rPr>
        <w:t>“</w:t>
      </w:r>
      <w:r>
        <w:t>收款期间</w:t>
      </w:r>
      <w:r>
        <w:rPr>
          <w:rFonts w:ascii="Times New Roman" w:eastAsia="Times New Roman" w:hAnsi="Times New Roman" w:cs="Times New Roman"/>
        </w:rPr>
        <w:t>”</w:t>
      </w:r>
      <w:r>
        <w:t xml:space="preserve">期末的所有 </w:t>
      </w:r>
      <w:r>
        <w:rPr>
          <w:rFonts w:ascii="Times New Roman" w:eastAsia="Times New Roman" w:hAnsi="Times New Roman" w:cs="Times New Roman"/>
        </w:rPr>
        <w:t>“</w:t>
      </w:r>
      <w:r>
        <w:t>违约汽车分期</w:t>
      </w:r>
      <w:r>
        <w:rPr>
          <w:rFonts w:ascii="Times New Roman" w:eastAsia="Times New Roman" w:hAnsi="Times New Roman" w:cs="Times New Roman"/>
        </w:rPr>
        <w:t>”</w:t>
      </w:r>
      <w:r>
        <w:t>的</w:t>
      </w:r>
      <w:r>
        <w:rPr>
          <w:rFonts w:ascii="Times New Roman" w:eastAsia="Times New Roman" w:hAnsi="Times New Roman" w:cs="Times New Roman"/>
        </w:rPr>
        <w:t>“</w:t>
      </w:r>
      <w:r>
        <w:t>未偿本金余额</w:t>
      </w:r>
      <w:r>
        <w:rPr>
          <w:rFonts w:ascii="Times New Roman" w:eastAsia="Times New Roman" w:hAnsi="Times New Roman" w:cs="Times New Roman"/>
        </w:rPr>
        <w:t>”</w:t>
      </w:r>
      <w:r>
        <w:t>之和（为避免疑义，同一笔</w:t>
      </w:r>
      <w:r>
        <w:rPr>
          <w:rFonts w:ascii="Times New Roman" w:eastAsia="Times New Roman" w:hAnsi="Times New Roman" w:cs="Times New Roman"/>
        </w:rPr>
        <w:t>“</w:t>
      </w:r>
      <w:r>
        <w:t>违约汽车分期</w:t>
      </w:r>
      <w:r>
        <w:rPr>
          <w:rFonts w:ascii="Times New Roman" w:eastAsia="Times New Roman" w:hAnsi="Times New Roman" w:cs="Times New Roman"/>
        </w:rPr>
        <w:t>”</w:t>
      </w:r>
      <w:r>
        <w:t xml:space="preserve">的 </w:t>
      </w:r>
      <w:r>
        <w:rPr>
          <w:rFonts w:ascii="Times New Roman" w:eastAsia="Times New Roman" w:hAnsi="Times New Roman" w:cs="Times New Roman"/>
        </w:rPr>
        <w:t>“</w:t>
      </w:r>
      <w:r>
        <w:t>未偿本金余额</w:t>
      </w:r>
      <w:r>
        <w:rPr>
          <w:rFonts w:ascii="Times New Roman" w:eastAsia="Times New Roman" w:hAnsi="Times New Roman" w:cs="Times New Roman"/>
        </w:rPr>
        <w:t>”</w:t>
      </w:r>
      <w:r>
        <w:t>不累计计算，以其最早被统计的</w:t>
      </w:r>
      <w:r>
        <w:rPr>
          <w:rFonts w:ascii="Times New Roman" w:eastAsia="Times New Roman" w:hAnsi="Times New Roman" w:cs="Times New Roman"/>
        </w:rPr>
        <w:t>“</w:t>
      </w:r>
      <w:r>
        <w:t>收款期间</w:t>
      </w:r>
      <w:r>
        <w:rPr>
          <w:rFonts w:ascii="Times New Roman" w:eastAsia="Times New Roman" w:hAnsi="Times New Roman" w:cs="Times New Roman"/>
        </w:rPr>
        <w:t>”</w:t>
      </w:r>
      <w:r>
        <w:t>期末的</w:t>
      </w:r>
      <w:r>
        <w:rPr>
          <w:rFonts w:ascii="Times New Roman" w:eastAsia="Times New Roman" w:hAnsi="Times New Roman" w:cs="Times New Roman"/>
        </w:rPr>
        <w:t>“</w:t>
      </w:r>
      <w:r>
        <w:t>未偿本金余额</w:t>
      </w:r>
      <w:r>
        <w:rPr>
          <w:rFonts w:ascii="Times New Roman" w:eastAsia="Times New Roman" w:hAnsi="Times New Roman" w:cs="Times New Roman"/>
        </w:rPr>
        <w:t>”</w:t>
      </w:r>
      <w:r>
        <w:t>为准）。</w:t>
      </w:r>
      <w:r>
        <w:rPr>
          <w:rFonts w:ascii="Times New Roman" w:eastAsia="Times New Roman" w:hAnsi="Times New Roman" w:cs="Times New Roman"/>
        </w:rPr>
        <w:t xml:space="preserve">B </w:t>
      </w:r>
      <w:r>
        <w:t>分情况确定：如该</w:t>
      </w:r>
      <w:r>
        <w:rPr>
          <w:rFonts w:ascii="Times New Roman" w:eastAsia="Times New Roman" w:hAnsi="Times New Roman" w:cs="Times New Roman"/>
        </w:rPr>
        <w:t>“</w:t>
      </w:r>
      <w:r>
        <w:t>收款期间</w:t>
      </w:r>
      <w:r>
        <w:rPr>
          <w:rFonts w:ascii="Times New Roman" w:eastAsia="Times New Roman" w:hAnsi="Times New Roman" w:cs="Times New Roman"/>
        </w:rPr>
        <w:t>”</w:t>
      </w:r>
      <w:r>
        <w:t>在</w:t>
      </w:r>
      <w:r>
        <w:rPr>
          <w:rFonts w:ascii="Times New Roman" w:eastAsia="Times New Roman" w:hAnsi="Times New Roman" w:cs="Times New Roman"/>
        </w:rPr>
        <w:t>“</w:t>
      </w:r>
      <w:r>
        <w:t>持续购买期</w:t>
      </w:r>
      <w:r>
        <w:rPr>
          <w:rFonts w:ascii="Times New Roman" w:eastAsia="Times New Roman" w:hAnsi="Times New Roman" w:cs="Times New Roman"/>
        </w:rPr>
        <w:t>”</w:t>
      </w:r>
      <w:r>
        <w:t>内，</w:t>
      </w:r>
      <w:r>
        <w:rPr>
          <w:rFonts w:ascii="Times New Roman" w:eastAsia="Times New Roman" w:hAnsi="Times New Roman" w:cs="Times New Roman"/>
        </w:rPr>
        <w:t xml:space="preserve">B </w:t>
      </w:r>
      <w:r>
        <w:t>为</w:t>
      </w:r>
      <w:r>
        <w:rPr>
          <w:rFonts w:ascii="Times New Roman" w:eastAsia="Times New Roman" w:hAnsi="Times New Roman" w:cs="Times New Roman"/>
        </w:rPr>
        <w:t>“</w:t>
      </w:r>
      <w:r>
        <w:t>初始起算日资产池余额</w:t>
      </w:r>
      <w:r>
        <w:rPr>
          <w:rFonts w:ascii="Times New Roman" w:eastAsia="Times New Roman" w:hAnsi="Times New Roman" w:cs="Times New Roman"/>
        </w:rPr>
        <w:t>”</w:t>
      </w:r>
      <w:r>
        <w:t>；如该</w:t>
      </w:r>
      <w:r>
        <w:rPr>
          <w:rFonts w:ascii="Times New Roman" w:eastAsia="Times New Roman" w:hAnsi="Times New Roman" w:cs="Times New Roman"/>
        </w:rPr>
        <w:t>“</w:t>
      </w:r>
      <w:r>
        <w:t>收款期间</w:t>
      </w:r>
      <w:r>
        <w:rPr>
          <w:rFonts w:ascii="Times New Roman" w:eastAsia="Times New Roman" w:hAnsi="Times New Roman" w:cs="Times New Roman"/>
        </w:rPr>
        <w:t>”</w:t>
      </w:r>
      <w:r>
        <w:t>已进入</w:t>
      </w:r>
      <w:r>
        <w:rPr>
          <w:rFonts w:ascii="Times New Roman" w:eastAsia="Times New Roman" w:hAnsi="Times New Roman" w:cs="Times New Roman"/>
        </w:rPr>
        <w:t>“</w:t>
      </w:r>
      <w:r>
        <w:t>摊还期</w:t>
      </w:r>
      <w:r>
        <w:rPr>
          <w:rFonts w:ascii="Times New Roman" w:eastAsia="Times New Roman" w:hAnsi="Times New Roman" w:cs="Times New Roman"/>
        </w:rPr>
        <w:t>”</w:t>
      </w:r>
      <w:r>
        <w:t>，</w:t>
      </w:r>
      <w:r>
        <w:rPr>
          <w:rFonts w:ascii="Times New Roman" w:eastAsia="Times New Roman" w:hAnsi="Times New Roman" w:cs="Times New Roman"/>
        </w:rPr>
        <w:t xml:space="preserve">B </w:t>
      </w:r>
      <w:r>
        <w:t>为</w:t>
      </w:r>
      <w:r>
        <w:rPr>
          <w:rFonts w:ascii="Times New Roman" w:eastAsia="Times New Roman" w:hAnsi="Times New Roman" w:cs="Times New Roman"/>
        </w:rPr>
        <w:t>“</w:t>
      </w:r>
      <w:r>
        <w:t>持续购买期</w:t>
      </w:r>
      <w:r>
        <w:rPr>
          <w:rFonts w:ascii="Times New Roman" w:eastAsia="Times New Roman" w:hAnsi="Times New Roman" w:cs="Times New Roman"/>
        </w:rPr>
        <w:t>”</w:t>
      </w:r>
      <w:r>
        <w:t>结束时的</w:t>
      </w:r>
      <w:r>
        <w:rPr>
          <w:rFonts w:ascii="Times New Roman" w:eastAsia="Times New Roman" w:hAnsi="Times New Roman" w:cs="Times New Roman"/>
        </w:rPr>
        <w:t>“</w:t>
      </w:r>
      <w:r>
        <w:t>资产池</w:t>
      </w:r>
      <w:r>
        <w:rPr>
          <w:rFonts w:ascii="Times New Roman" w:eastAsia="Times New Roman" w:hAnsi="Times New Roman" w:cs="Times New Roman"/>
        </w:rPr>
        <w:t>”“</w:t>
      </w:r>
      <w:r>
        <w:t>未偿本金余额</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77"/>
        <w:ind w:right="4" w:hanging="720"/>
      </w:pPr>
      <w:r>
        <w:t>必备评级等级：就</w:t>
      </w:r>
      <w:r>
        <w:rPr>
          <w:rFonts w:ascii="Times New Roman" w:eastAsia="Times New Roman" w:hAnsi="Times New Roman" w:cs="Times New Roman"/>
        </w:rPr>
        <w:t>“</w:t>
      </w:r>
      <w:r>
        <w:t>联合资信</w:t>
      </w:r>
      <w:r>
        <w:rPr>
          <w:rFonts w:ascii="Times New Roman" w:eastAsia="Times New Roman" w:hAnsi="Times New Roman" w:cs="Times New Roman"/>
        </w:rPr>
        <w:t>”</w:t>
      </w:r>
      <w:r>
        <w:t xml:space="preserve">的评级系统而言，系指 </w:t>
      </w:r>
      <w:r>
        <w:rPr>
          <w:rFonts w:ascii="Times New Roman" w:eastAsia="Times New Roman" w:hAnsi="Times New Roman" w:cs="Times New Roman"/>
        </w:rPr>
        <w:t xml:space="preserve">A </w:t>
      </w:r>
      <w:r>
        <w:t>级及更高的主体长期信</w:t>
      </w:r>
    </w:p>
    <w:p w:rsidR="00C96E15" w:rsidRDefault="00210070">
      <w:pPr>
        <w:ind w:left="728" w:right="4"/>
      </w:pPr>
      <w:r>
        <w:t>用等级；就</w:t>
      </w:r>
      <w:r>
        <w:rPr>
          <w:rFonts w:ascii="Times New Roman" w:eastAsia="Times New Roman" w:hAnsi="Times New Roman" w:cs="Times New Roman"/>
        </w:rPr>
        <w:t>“</w:t>
      </w:r>
      <w:r>
        <w:t>中债资信</w:t>
      </w:r>
      <w:r>
        <w:rPr>
          <w:rFonts w:ascii="Times New Roman" w:eastAsia="Times New Roman" w:hAnsi="Times New Roman" w:cs="Times New Roman"/>
        </w:rPr>
        <w:t>”</w:t>
      </w:r>
      <w:r>
        <w:t xml:space="preserve">的评级系统而言，系指 </w:t>
      </w:r>
      <w:r>
        <w:rPr>
          <w:rFonts w:ascii="Times New Roman" w:eastAsia="Times New Roman" w:hAnsi="Times New Roman" w:cs="Times New Roman"/>
        </w:rPr>
        <w:t>A-</w:t>
      </w:r>
      <w:r>
        <w:t>级及更高的主体长期信用等级。</w:t>
      </w:r>
      <w:r>
        <w:rPr>
          <w:rFonts w:ascii="Times New Roman" w:eastAsia="Times New Roman" w:hAnsi="Times New Roman" w:cs="Times New Roman"/>
        </w:rPr>
        <w:t xml:space="preserve"> </w:t>
      </w:r>
    </w:p>
    <w:p w:rsidR="00C96E15" w:rsidRDefault="00210070">
      <w:pPr>
        <w:numPr>
          <w:ilvl w:val="0"/>
          <w:numId w:val="54"/>
        </w:numPr>
        <w:ind w:right="4" w:hanging="720"/>
      </w:pPr>
      <w:r>
        <w:t>优先支出上限：系指根据</w:t>
      </w:r>
      <w:r>
        <w:rPr>
          <w:rFonts w:ascii="Times New Roman" w:eastAsia="Times New Roman" w:hAnsi="Times New Roman" w:cs="Times New Roman"/>
        </w:rPr>
        <w:t>“</w:t>
      </w:r>
      <w:r>
        <w:t>《信托合同》</w:t>
      </w:r>
      <w:r>
        <w:rPr>
          <w:rFonts w:ascii="Times New Roman" w:eastAsia="Times New Roman" w:hAnsi="Times New Roman" w:cs="Times New Roman"/>
        </w:rPr>
        <w:t>”</w:t>
      </w:r>
      <w:r>
        <w:t>的约定，在各</w:t>
      </w:r>
      <w:r>
        <w:rPr>
          <w:rFonts w:ascii="Times New Roman" w:eastAsia="Times New Roman" w:hAnsi="Times New Roman" w:cs="Times New Roman"/>
        </w:rPr>
        <w:t>“</w:t>
      </w:r>
      <w:r>
        <w:t>信托分配日</w:t>
      </w:r>
      <w:r>
        <w:rPr>
          <w:rFonts w:ascii="Times New Roman" w:eastAsia="Times New Roman" w:hAnsi="Times New Roman" w:cs="Times New Roman"/>
        </w:rPr>
        <w:t>”</w:t>
      </w:r>
      <w:r>
        <w:t xml:space="preserve">可以优先于 </w:t>
      </w:r>
      <w:r>
        <w:rPr>
          <w:rFonts w:ascii="Times New Roman" w:eastAsia="Times New Roman" w:hAnsi="Times New Roman" w:cs="Times New Roman"/>
        </w:rPr>
        <w:t>“</w:t>
      </w:r>
      <w:r>
        <w:t>优先档资产支持证券</w:t>
      </w:r>
      <w:r>
        <w:rPr>
          <w:rFonts w:ascii="Times New Roman" w:eastAsia="Times New Roman" w:hAnsi="Times New Roman" w:cs="Times New Roman"/>
        </w:rPr>
        <w:t>”</w:t>
      </w:r>
      <w:r>
        <w:t>利息进行支付的</w:t>
      </w:r>
      <w:r>
        <w:rPr>
          <w:rFonts w:ascii="Times New Roman" w:eastAsia="Times New Roman" w:hAnsi="Times New Roman" w:cs="Times New Roman"/>
        </w:rPr>
        <w:t>“</w:t>
      </w:r>
      <w:r>
        <w:t>费用支出</w:t>
      </w:r>
      <w:r>
        <w:rPr>
          <w:rFonts w:ascii="Times New Roman" w:eastAsia="Times New Roman" w:hAnsi="Times New Roman" w:cs="Times New Roman"/>
        </w:rPr>
        <w:t>”</w:t>
      </w:r>
      <w:r>
        <w:t xml:space="preserve">的限额，即人民币 </w:t>
      </w:r>
      <w:r>
        <w:rPr>
          <w:rFonts w:ascii="Times New Roman" w:eastAsia="Times New Roman" w:hAnsi="Times New Roman" w:cs="Times New Roman"/>
        </w:rPr>
        <w:t xml:space="preserve">50 </w:t>
      </w:r>
      <w:r>
        <w:t>万元。</w:t>
      </w:r>
      <w:r>
        <w:rPr>
          <w:rFonts w:ascii="Times New Roman" w:eastAsia="Times New Roman" w:hAnsi="Times New Roman" w:cs="Times New Roman"/>
          <w:b/>
        </w:rPr>
        <w:t xml:space="preserve"> </w:t>
      </w:r>
    </w:p>
    <w:p w:rsidR="00C96E15" w:rsidRDefault="00210070">
      <w:pPr>
        <w:numPr>
          <w:ilvl w:val="0"/>
          <w:numId w:val="54"/>
        </w:numPr>
        <w:spacing w:after="123" w:line="403" w:lineRule="auto"/>
        <w:ind w:right="4" w:hanging="720"/>
      </w:pPr>
      <w:r>
        <w:lastRenderedPageBreak/>
        <w:t>初始起算日资产池余额：系指</w:t>
      </w:r>
      <w:r>
        <w:rPr>
          <w:rFonts w:ascii="Times New Roman" w:eastAsia="Times New Roman" w:hAnsi="Times New Roman" w:cs="Times New Roman"/>
        </w:rPr>
        <w:t>“</w:t>
      </w:r>
      <w:r>
        <w:t>资产池</w:t>
      </w:r>
      <w:r>
        <w:rPr>
          <w:rFonts w:ascii="Times New Roman" w:eastAsia="Times New Roman" w:hAnsi="Times New Roman" w:cs="Times New Roman"/>
        </w:rPr>
        <w:t>”</w:t>
      </w:r>
      <w:r>
        <w:t>中全部</w:t>
      </w:r>
      <w:r>
        <w:rPr>
          <w:rFonts w:ascii="Times New Roman" w:eastAsia="Times New Roman" w:hAnsi="Times New Roman" w:cs="Times New Roman"/>
        </w:rPr>
        <w:t>“</w:t>
      </w:r>
      <w:r>
        <w:t>汽车分期</w:t>
      </w:r>
      <w:r>
        <w:rPr>
          <w:rFonts w:ascii="Times New Roman" w:eastAsia="Times New Roman" w:hAnsi="Times New Roman" w:cs="Times New Roman"/>
        </w:rPr>
        <w:t>”</w:t>
      </w:r>
      <w:r>
        <w:t>的</w:t>
      </w:r>
      <w:r>
        <w:rPr>
          <w:rFonts w:ascii="Times New Roman" w:eastAsia="Times New Roman" w:hAnsi="Times New Roman" w:cs="Times New Roman"/>
        </w:rPr>
        <w:t>“</w:t>
      </w:r>
      <w:r>
        <w:t>初始起算日本金余额</w:t>
      </w:r>
      <w:r>
        <w:rPr>
          <w:rFonts w:ascii="Times New Roman" w:eastAsia="Times New Roman" w:hAnsi="Times New Roman" w:cs="Times New Roman"/>
        </w:rPr>
        <w:t>”</w:t>
      </w:r>
      <w:r>
        <w:t>之和。</w:t>
      </w:r>
      <w:r>
        <w:rPr>
          <w:rFonts w:ascii="Times New Roman" w:eastAsia="Times New Roman" w:hAnsi="Times New Roman" w:cs="Times New Roman"/>
          <w:b/>
        </w:rPr>
        <w:t xml:space="preserve"> </w:t>
      </w:r>
    </w:p>
    <w:p w:rsidR="00C96E15" w:rsidRDefault="00210070">
      <w:pPr>
        <w:numPr>
          <w:ilvl w:val="0"/>
          <w:numId w:val="54"/>
        </w:numPr>
        <w:spacing w:after="170"/>
        <w:ind w:right="4" w:hanging="720"/>
      </w:pPr>
      <w:r>
        <w:t>初始起算日本金余额：系指每笔</w:t>
      </w:r>
      <w:r>
        <w:rPr>
          <w:rFonts w:ascii="Times New Roman" w:eastAsia="Times New Roman" w:hAnsi="Times New Roman" w:cs="Times New Roman"/>
        </w:rPr>
        <w:t>“</w:t>
      </w:r>
      <w:r>
        <w:t>汽车分期</w:t>
      </w:r>
      <w:r>
        <w:rPr>
          <w:rFonts w:ascii="Times New Roman" w:eastAsia="Times New Roman" w:hAnsi="Times New Roman" w:cs="Times New Roman"/>
        </w:rPr>
        <w:t>”</w:t>
      </w:r>
      <w:r>
        <w:t>截至</w:t>
      </w:r>
      <w:r>
        <w:rPr>
          <w:rFonts w:ascii="Times New Roman" w:eastAsia="Times New Roman" w:hAnsi="Times New Roman" w:cs="Times New Roman"/>
        </w:rPr>
        <w:t>“</w:t>
      </w:r>
      <w:r>
        <w:t>初始起算日</w:t>
      </w:r>
      <w:r>
        <w:rPr>
          <w:rFonts w:ascii="Times New Roman" w:eastAsia="Times New Roman" w:hAnsi="Times New Roman" w:cs="Times New Roman"/>
        </w:rPr>
        <w:t>”</w:t>
      </w:r>
      <w:r>
        <w:t>零点（</w:t>
      </w:r>
      <w:r>
        <w:rPr>
          <w:rFonts w:ascii="Times New Roman" w:eastAsia="Times New Roman" w:hAnsi="Times New Roman" w:cs="Times New Roman"/>
        </w:rPr>
        <w:t>00:00</w:t>
      </w:r>
      <w:r>
        <w:t>）时的</w:t>
      </w:r>
    </w:p>
    <w:p w:rsidR="00C96E15" w:rsidRDefault="00210070">
      <w:pPr>
        <w:ind w:left="728" w:right="4"/>
      </w:pPr>
      <w:r>
        <w:rPr>
          <w:rFonts w:ascii="Times New Roman" w:eastAsia="Times New Roman" w:hAnsi="Times New Roman" w:cs="Times New Roman"/>
        </w:rPr>
        <w:t>“</w:t>
      </w:r>
      <w:r>
        <w:t>未偿本金余额</w:t>
      </w:r>
      <w:r>
        <w:rPr>
          <w:rFonts w:ascii="Times New Roman" w:eastAsia="Times New Roman" w:hAnsi="Times New Roman" w:cs="Times New Roman"/>
        </w:rPr>
        <w:t>”</w:t>
      </w:r>
      <w:r>
        <w:t>。</w:t>
      </w:r>
      <w:r>
        <w:rPr>
          <w:rFonts w:ascii="Times New Roman" w:eastAsia="Times New Roman" w:hAnsi="Times New Roman" w:cs="Times New Roman"/>
          <w:b/>
        </w:rPr>
        <w:t xml:space="preserve"> </w:t>
      </w:r>
    </w:p>
    <w:p w:rsidR="00C96E15" w:rsidRDefault="00210070">
      <w:pPr>
        <w:numPr>
          <w:ilvl w:val="0"/>
          <w:numId w:val="54"/>
        </w:numPr>
        <w:spacing w:after="127" w:line="397" w:lineRule="auto"/>
        <w:ind w:right="4" w:hanging="720"/>
      </w:pPr>
      <w:r>
        <w:t>未偿本金余额：就某一日期相对于每一笔</w:t>
      </w:r>
      <w:r>
        <w:rPr>
          <w:rFonts w:ascii="Times New Roman" w:eastAsia="Times New Roman" w:hAnsi="Times New Roman" w:cs="Times New Roman"/>
        </w:rPr>
        <w:t>“</w:t>
      </w:r>
      <w:r>
        <w:t>汽车分期</w:t>
      </w:r>
      <w:r>
        <w:rPr>
          <w:rFonts w:ascii="Times New Roman" w:eastAsia="Times New Roman" w:hAnsi="Times New Roman" w:cs="Times New Roman"/>
        </w:rPr>
        <w:t>”</w:t>
      </w:r>
      <w:r>
        <w:t xml:space="preserve">而言，系指 </w:t>
      </w:r>
      <w:r>
        <w:rPr>
          <w:rFonts w:ascii="Times New Roman" w:eastAsia="Times New Roman" w:hAnsi="Times New Roman" w:cs="Times New Roman"/>
        </w:rPr>
        <w:t>A-B</w:t>
      </w:r>
      <w:r>
        <w:t>：</w:t>
      </w:r>
      <w:r>
        <w:rPr>
          <w:rFonts w:ascii="Times New Roman" w:eastAsia="Times New Roman" w:hAnsi="Times New Roman" w:cs="Times New Roman"/>
        </w:rPr>
        <w:t xml:space="preserve">A </w:t>
      </w:r>
      <w:r>
        <w:t>指其</w:t>
      </w:r>
      <w:r>
        <w:rPr>
          <w:rFonts w:ascii="Times New Roman" w:eastAsia="Times New Roman" w:hAnsi="Times New Roman" w:cs="Times New Roman"/>
        </w:rPr>
        <w:t>“</w:t>
      </w:r>
      <w:r>
        <w:t>初始起算日</w:t>
      </w:r>
      <w:r>
        <w:rPr>
          <w:rFonts w:ascii="Times New Roman" w:eastAsia="Times New Roman" w:hAnsi="Times New Roman" w:cs="Times New Roman"/>
        </w:rPr>
        <w:t>”</w:t>
      </w:r>
      <w:r>
        <w:t>或</w:t>
      </w:r>
      <w:r>
        <w:rPr>
          <w:rFonts w:ascii="Times New Roman" w:eastAsia="Times New Roman" w:hAnsi="Times New Roman" w:cs="Times New Roman"/>
        </w:rPr>
        <w:t>“</w:t>
      </w:r>
      <w:r>
        <w:t>持续购买基准日</w:t>
      </w:r>
      <w:r>
        <w:rPr>
          <w:rFonts w:ascii="Times New Roman" w:eastAsia="Times New Roman" w:hAnsi="Times New Roman" w:cs="Times New Roman"/>
        </w:rPr>
        <w:t>”</w:t>
      </w:r>
      <w:r>
        <w:t>本金余额；</w:t>
      </w:r>
      <w:r>
        <w:rPr>
          <w:rFonts w:ascii="Times New Roman" w:eastAsia="Times New Roman" w:hAnsi="Times New Roman" w:cs="Times New Roman"/>
        </w:rPr>
        <w:t xml:space="preserve">B </w:t>
      </w:r>
      <w:r>
        <w:t>指自</w:t>
      </w:r>
      <w:r>
        <w:rPr>
          <w:rFonts w:ascii="Times New Roman" w:eastAsia="Times New Roman" w:hAnsi="Times New Roman" w:cs="Times New Roman"/>
        </w:rPr>
        <w:t>“</w:t>
      </w:r>
      <w:r>
        <w:t>初始起算日</w:t>
      </w:r>
      <w:r>
        <w:rPr>
          <w:rFonts w:ascii="Times New Roman" w:eastAsia="Times New Roman" w:hAnsi="Times New Roman" w:cs="Times New Roman"/>
        </w:rPr>
        <w:t>”</w:t>
      </w:r>
      <w:r>
        <w:t>或</w:t>
      </w:r>
      <w:r>
        <w:rPr>
          <w:rFonts w:ascii="Times New Roman" w:eastAsia="Times New Roman" w:hAnsi="Times New Roman" w:cs="Times New Roman"/>
        </w:rPr>
        <w:t>“</w:t>
      </w:r>
      <w:r>
        <w:t>持续购买基准日</w:t>
      </w:r>
      <w:r>
        <w:rPr>
          <w:rFonts w:ascii="Times New Roman" w:eastAsia="Times New Roman" w:hAnsi="Times New Roman" w:cs="Times New Roman"/>
        </w:rPr>
        <w:t>”</w:t>
      </w:r>
      <w:r>
        <w:t>之后起至该日之前，有关该笔</w:t>
      </w:r>
      <w:r>
        <w:rPr>
          <w:rFonts w:ascii="Times New Roman" w:eastAsia="Times New Roman" w:hAnsi="Times New Roman" w:cs="Times New Roman"/>
        </w:rPr>
        <w:t>“</w:t>
      </w:r>
      <w:r>
        <w:t>汽车分期</w:t>
      </w:r>
      <w:r>
        <w:rPr>
          <w:rFonts w:ascii="Times New Roman" w:eastAsia="Times New Roman" w:hAnsi="Times New Roman" w:cs="Times New Roman"/>
        </w:rPr>
        <w:t>”</w:t>
      </w:r>
      <w:r>
        <w:t>的所有已经偿还的本金。就某一日期相对于各级</w:t>
      </w:r>
      <w:r>
        <w:rPr>
          <w:rFonts w:ascii="Times New Roman" w:eastAsia="Times New Roman" w:hAnsi="Times New Roman" w:cs="Times New Roman"/>
        </w:rPr>
        <w:t>“</w:t>
      </w:r>
      <w:r>
        <w:t>资产支持证券</w:t>
      </w:r>
      <w:r>
        <w:rPr>
          <w:rFonts w:ascii="Times New Roman" w:eastAsia="Times New Roman" w:hAnsi="Times New Roman" w:cs="Times New Roman"/>
        </w:rPr>
        <w:t>”</w:t>
      </w:r>
      <w:r>
        <w:t xml:space="preserve">而言，系指 </w:t>
      </w:r>
      <w:r>
        <w:rPr>
          <w:rFonts w:ascii="Times New Roman" w:eastAsia="Times New Roman" w:hAnsi="Times New Roman" w:cs="Times New Roman"/>
        </w:rPr>
        <w:t>A-B</w:t>
      </w:r>
      <w:r>
        <w:t>：</w:t>
      </w:r>
      <w:r>
        <w:rPr>
          <w:rFonts w:ascii="Times New Roman" w:eastAsia="Times New Roman" w:hAnsi="Times New Roman" w:cs="Times New Roman"/>
        </w:rPr>
        <w:t xml:space="preserve">A </w:t>
      </w:r>
      <w:r>
        <w:t>指</w:t>
      </w:r>
      <w:r>
        <w:rPr>
          <w:rFonts w:ascii="Times New Roman" w:eastAsia="Times New Roman" w:hAnsi="Times New Roman" w:cs="Times New Roman"/>
        </w:rPr>
        <w:t>“</w:t>
      </w:r>
      <w:r>
        <w:t>信托生效日</w:t>
      </w:r>
      <w:r>
        <w:rPr>
          <w:rFonts w:ascii="Times New Roman" w:eastAsia="Times New Roman" w:hAnsi="Times New Roman" w:cs="Times New Roman"/>
        </w:rPr>
        <w:t>”</w:t>
      </w:r>
      <w:r>
        <w:t>该档</w:t>
      </w:r>
      <w:r>
        <w:rPr>
          <w:rFonts w:ascii="Times New Roman" w:eastAsia="Times New Roman" w:hAnsi="Times New Roman" w:cs="Times New Roman"/>
        </w:rPr>
        <w:t>“</w:t>
      </w:r>
      <w:r>
        <w:t>资产支持证券</w:t>
      </w:r>
      <w:r>
        <w:rPr>
          <w:rFonts w:ascii="Times New Roman" w:eastAsia="Times New Roman" w:hAnsi="Times New Roman" w:cs="Times New Roman"/>
        </w:rPr>
        <w:t>”</w:t>
      </w:r>
      <w:r>
        <w:t>的本金余额；</w:t>
      </w:r>
      <w:r>
        <w:rPr>
          <w:rFonts w:ascii="Times New Roman" w:eastAsia="Times New Roman" w:hAnsi="Times New Roman" w:cs="Times New Roman"/>
        </w:rPr>
        <w:t xml:space="preserve">B </w:t>
      </w:r>
      <w:r>
        <w:t>指自</w:t>
      </w:r>
      <w:r>
        <w:rPr>
          <w:rFonts w:ascii="Times New Roman" w:eastAsia="Times New Roman" w:hAnsi="Times New Roman" w:cs="Times New Roman"/>
        </w:rPr>
        <w:t>“</w:t>
      </w:r>
      <w:r>
        <w:t>信托生效日</w:t>
      </w:r>
      <w:r>
        <w:rPr>
          <w:rFonts w:ascii="Times New Roman" w:eastAsia="Times New Roman" w:hAnsi="Times New Roman" w:cs="Times New Roman"/>
        </w:rPr>
        <w:t>”</w:t>
      </w:r>
      <w:r>
        <w:t>之后起至该日之前，有关该档</w:t>
      </w:r>
      <w:r>
        <w:rPr>
          <w:rFonts w:ascii="Times New Roman" w:eastAsia="Times New Roman" w:hAnsi="Times New Roman" w:cs="Times New Roman"/>
        </w:rPr>
        <w:t>“</w:t>
      </w:r>
      <w:r>
        <w:t>资产支持证券</w:t>
      </w:r>
      <w:r>
        <w:rPr>
          <w:rFonts w:ascii="Times New Roman" w:eastAsia="Times New Roman" w:hAnsi="Times New Roman" w:cs="Times New Roman"/>
        </w:rPr>
        <w:t>”</w:t>
      </w:r>
      <w:r>
        <w:t>的所有已经偿还的本金。</w:t>
      </w:r>
      <w:r>
        <w:rPr>
          <w:rFonts w:ascii="Times New Roman" w:eastAsia="Times New Roman" w:hAnsi="Times New Roman" w:cs="Times New Roman"/>
          <w:b/>
        </w:rPr>
        <w:t xml:space="preserve"> </w:t>
      </w:r>
    </w:p>
    <w:p w:rsidR="00C96E15" w:rsidRDefault="00210070">
      <w:pPr>
        <w:numPr>
          <w:ilvl w:val="0"/>
          <w:numId w:val="54"/>
        </w:numPr>
        <w:spacing w:after="98" w:line="406" w:lineRule="auto"/>
        <w:ind w:right="4" w:hanging="720"/>
      </w:pPr>
      <w:r>
        <w:t>年化手续费率：就某一日期相对于每一笔</w:t>
      </w:r>
      <w:r>
        <w:rPr>
          <w:rFonts w:ascii="Times New Roman" w:eastAsia="Times New Roman" w:hAnsi="Times New Roman" w:cs="Times New Roman"/>
        </w:rPr>
        <w:t>“</w:t>
      </w:r>
      <w:r>
        <w:t>汽车分期</w:t>
      </w:r>
      <w:r>
        <w:rPr>
          <w:rFonts w:ascii="Times New Roman" w:eastAsia="Times New Roman" w:hAnsi="Times New Roman" w:cs="Times New Roman"/>
        </w:rPr>
        <w:t>”</w:t>
      </w:r>
      <w:r>
        <w:t xml:space="preserve">而言，系指 </w:t>
      </w:r>
      <w:r>
        <w:rPr>
          <w:rFonts w:ascii="Times New Roman" w:eastAsia="Times New Roman" w:hAnsi="Times New Roman" w:cs="Times New Roman"/>
        </w:rPr>
        <w:t>2*12*A/B</w:t>
      </w:r>
      <w:r>
        <w:t>：</w:t>
      </w:r>
      <w:r>
        <w:rPr>
          <w:rFonts w:ascii="Times New Roman" w:eastAsia="Times New Roman" w:hAnsi="Times New Roman" w:cs="Times New Roman"/>
        </w:rPr>
        <w:t xml:space="preserve">A </w:t>
      </w:r>
      <w:r>
        <w:t>指该笔</w:t>
      </w:r>
      <w:r>
        <w:rPr>
          <w:rFonts w:ascii="Times New Roman" w:eastAsia="Times New Roman" w:hAnsi="Times New Roman" w:cs="Times New Roman"/>
        </w:rPr>
        <w:t>“</w:t>
      </w:r>
      <w:r>
        <w:t>汽车分期</w:t>
      </w:r>
      <w:r>
        <w:rPr>
          <w:rFonts w:ascii="Times New Roman" w:eastAsia="Times New Roman" w:hAnsi="Times New Roman" w:cs="Times New Roman"/>
        </w:rPr>
        <w:t>”</w:t>
      </w:r>
      <w:r>
        <w:t>合同手续费率；</w:t>
      </w:r>
      <w:r>
        <w:rPr>
          <w:rFonts w:ascii="Times New Roman" w:eastAsia="Times New Roman" w:hAnsi="Times New Roman" w:cs="Times New Roman"/>
        </w:rPr>
        <w:t xml:space="preserve">B </w:t>
      </w:r>
      <w:r>
        <w:t xml:space="preserve">指 </w:t>
      </w:r>
      <w:r>
        <w:rPr>
          <w:rFonts w:ascii="Times New Roman" w:eastAsia="Times New Roman" w:hAnsi="Times New Roman" w:cs="Times New Roman"/>
        </w:rPr>
        <w:t>1+</w:t>
      </w:r>
      <w:r>
        <w:t>该笔</w:t>
      </w:r>
      <w:r>
        <w:rPr>
          <w:rFonts w:ascii="Times New Roman" w:eastAsia="Times New Roman" w:hAnsi="Times New Roman" w:cs="Times New Roman"/>
        </w:rPr>
        <w:t>“</w:t>
      </w:r>
      <w:r>
        <w:t>汽车分期</w:t>
      </w:r>
      <w:r>
        <w:rPr>
          <w:rFonts w:ascii="Times New Roman" w:eastAsia="Times New Roman" w:hAnsi="Times New Roman" w:cs="Times New Roman"/>
        </w:rPr>
        <w:t>”</w:t>
      </w:r>
      <w:r>
        <w:t>在该日的剩余期数。</w:t>
      </w:r>
      <w:r>
        <w:rPr>
          <w:rFonts w:ascii="Times New Roman" w:eastAsia="Times New Roman" w:hAnsi="Times New Roman" w:cs="Times New Roman"/>
          <w:b/>
        </w:rPr>
        <w:t xml:space="preserve"> </w:t>
      </w:r>
    </w:p>
    <w:p w:rsidR="00C96E15" w:rsidRDefault="00210070">
      <w:pPr>
        <w:spacing w:after="257"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t>（五）发行资产支持证券所涉及的定义</w:t>
      </w:r>
      <w:r>
        <w:rPr>
          <w:rFonts w:ascii="Times New Roman" w:eastAsia="Times New Roman" w:hAnsi="Times New Roman" w:cs="Times New Roman"/>
          <w:b/>
        </w:rPr>
        <w:t xml:space="preserve"> </w:t>
      </w:r>
    </w:p>
    <w:p w:rsidR="00C96E15" w:rsidRDefault="00210070">
      <w:pPr>
        <w:numPr>
          <w:ilvl w:val="0"/>
          <w:numId w:val="54"/>
        </w:numPr>
        <w:spacing w:after="169"/>
        <w:ind w:right="4" w:hanging="720"/>
      </w:pPr>
      <w:r>
        <w:t>资产支持证券募集资金：系指截至</w:t>
      </w:r>
      <w:r>
        <w:rPr>
          <w:rFonts w:ascii="Times New Roman" w:eastAsia="Times New Roman" w:hAnsi="Times New Roman" w:cs="Times New Roman"/>
        </w:rPr>
        <w:t>“</w:t>
      </w:r>
      <w:r>
        <w:t>缴款日</w:t>
      </w:r>
      <w:r>
        <w:rPr>
          <w:rFonts w:ascii="Times New Roman" w:eastAsia="Times New Roman" w:hAnsi="Times New Roman" w:cs="Times New Roman"/>
        </w:rPr>
        <w:t>”</w:t>
      </w:r>
      <w:r>
        <w:t>，</w:t>
      </w:r>
      <w:r>
        <w:rPr>
          <w:rFonts w:ascii="Times New Roman" w:eastAsia="Times New Roman" w:hAnsi="Times New Roman" w:cs="Times New Roman"/>
        </w:rPr>
        <w:t>“</w:t>
      </w:r>
      <w:r>
        <w:t>发行人</w:t>
      </w:r>
      <w:r>
        <w:rPr>
          <w:rFonts w:ascii="Times New Roman" w:eastAsia="Times New Roman" w:hAnsi="Times New Roman" w:cs="Times New Roman"/>
        </w:rPr>
        <w:t>”</w:t>
      </w:r>
      <w:r>
        <w:t>通过发行</w:t>
      </w:r>
      <w:r>
        <w:rPr>
          <w:rFonts w:ascii="Times New Roman" w:eastAsia="Times New Roman" w:hAnsi="Times New Roman" w:cs="Times New Roman"/>
        </w:rPr>
        <w:t>“</w:t>
      </w:r>
      <w:r>
        <w:t>资产支持证券</w:t>
      </w:r>
      <w:r>
        <w:rPr>
          <w:rFonts w:ascii="Times New Roman" w:eastAsia="Times New Roman" w:hAnsi="Times New Roman" w:cs="Times New Roman"/>
        </w:rPr>
        <w:t>”</w:t>
      </w:r>
    </w:p>
    <w:p w:rsidR="00C96E15" w:rsidRDefault="00210070">
      <w:pPr>
        <w:ind w:left="728" w:right="4"/>
      </w:pPr>
      <w:r>
        <w:t>（不包括</w:t>
      </w:r>
      <w:r>
        <w:rPr>
          <w:rFonts w:ascii="Times New Roman" w:eastAsia="Times New Roman" w:hAnsi="Times New Roman" w:cs="Times New Roman"/>
        </w:rPr>
        <w:t>“</w:t>
      </w:r>
      <w:r>
        <w:t>发起机构</w:t>
      </w:r>
      <w:r>
        <w:rPr>
          <w:rFonts w:ascii="Times New Roman" w:eastAsia="Times New Roman" w:hAnsi="Times New Roman" w:cs="Times New Roman"/>
        </w:rPr>
        <w:t>”</w:t>
      </w:r>
      <w:r>
        <w:t>自持的</w:t>
      </w:r>
      <w:r>
        <w:rPr>
          <w:rFonts w:ascii="Times New Roman" w:eastAsia="Times New Roman" w:hAnsi="Times New Roman" w:cs="Times New Roman"/>
        </w:rPr>
        <w:t>“</w:t>
      </w:r>
      <w:r>
        <w:t>资产支持证券</w:t>
      </w:r>
      <w:r>
        <w:rPr>
          <w:rFonts w:ascii="Times New Roman" w:eastAsia="Times New Roman" w:hAnsi="Times New Roman" w:cs="Times New Roman"/>
        </w:rPr>
        <w:t>”</w:t>
      </w:r>
      <w:r>
        <w:t>）而募集的资金总和。</w:t>
      </w:r>
      <w:r>
        <w:rPr>
          <w:rFonts w:ascii="Times New Roman" w:eastAsia="Times New Roman" w:hAnsi="Times New Roman" w:cs="Times New Roman"/>
        </w:rPr>
        <w:t xml:space="preserve"> </w:t>
      </w:r>
    </w:p>
    <w:p w:rsidR="00C96E15" w:rsidRDefault="00210070">
      <w:pPr>
        <w:numPr>
          <w:ilvl w:val="0"/>
          <w:numId w:val="54"/>
        </w:numPr>
        <w:spacing w:after="122" w:line="404" w:lineRule="auto"/>
        <w:ind w:right="4" w:hanging="720"/>
      </w:pPr>
      <w:r>
        <w:t>发行文件：系指在</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发行过程中必需的文件、材料或其他资料及其所有修改和补充文件（包括但不限于</w:t>
      </w:r>
      <w:r>
        <w:rPr>
          <w:rFonts w:ascii="Times New Roman" w:eastAsia="Times New Roman" w:hAnsi="Times New Roman" w:cs="Times New Roman"/>
        </w:rPr>
        <w:t>“</w:t>
      </w:r>
      <w:r>
        <w:t>《发行说明书》</w:t>
      </w:r>
      <w:r>
        <w:rPr>
          <w:rFonts w:ascii="Times New Roman" w:eastAsia="Times New Roman" w:hAnsi="Times New Roman" w:cs="Times New Roman"/>
        </w:rPr>
        <w:t>”</w:t>
      </w:r>
      <w:r>
        <w:t>）。</w:t>
      </w:r>
      <w:r>
        <w:rPr>
          <w:rFonts w:ascii="Times New Roman" w:eastAsia="Times New Roman" w:hAnsi="Times New Roman" w:cs="Times New Roman"/>
        </w:rPr>
        <w:t xml:space="preserve"> </w:t>
      </w:r>
    </w:p>
    <w:p w:rsidR="00C96E15" w:rsidRDefault="00210070">
      <w:pPr>
        <w:numPr>
          <w:ilvl w:val="0"/>
          <w:numId w:val="54"/>
        </w:numPr>
        <w:spacing w:after="127" w:line="401" w:lineRule="auto"/>
        <w:ind w:right="4" w:hanging="720"/>
      </w:pPr>
      <w:r>
        <w:lastRenderedPageBreak/>
        <w:t>承销报酬：系指根据</w:t>
      </w:r>
      <w:r>
        <w:rPr>
          <w:rFonts w:ascii="Times New Roman" w:eastAsia="Times New Roman" w:hAnsi="Times New Roman" w:cs="Times New Roman"/>
        </w:rPr>
        <w:t>“</w:t>
      </w:r>
      <w:r>
        <w:t>《主承销协议》</w:t>
      </w:r>
      <w:r>
        <w:rPr>
          <w:rFonts w:ascii="Times New Roman" w:eastAsia="Times New Roman" w:hAnsi="Times New Roman" w:cs="Times New Roman"/>
        </w:rPr>
        <w:t>”</w:t>
      </w:r>
      <w:r>
        <w:t>规定，</w:t>
      </w:r>
      <w:r>
        <w:rPr>
          <w:rFonts w:ascii="Times New Roman" w:eastAsia="Times New Roman" w:hAnsi="Times New Roman" w:cs="Times New Roman"/>
        </w:rPr>
        <w:t>“</w:t>
      </w:r>
      <w:r>
        <w:t>主承销商</w:t>
      </w:r>
      <w:r>
        <w:rPr>
          <w:rFonts w:ascii="Times New Roman" w:eastAsia="Times New Roman" w:hAnsi="Times New Roman" w:cs="Times New Roman"/>
        </w:rPr>
        <w:t>”</w:t>
      </w:r>
      <w:r>
        <w:t>提供约定份额的</w:t>
      </w:r>
      <w:r>
        <w:rPr>
          <w:rFonts w:ascii="Times New Roman" w:eastAsia="Times New Roman" w:hAnsi="Times New Roman" w:cs="Times New Roman"/>
        </w:rPr>
        <w:t>“</w:t>
      </w:r>
      <w:r>
        <w:t>资产支持证券</w:t>
      </w:r>
      <w:r>
        <w:rPr>
          <w:rFonts w:ascii="Times New Roman" w:eastAsia="Times New Roman" w:hAnsi="Times New Roman" w:cs="Times New Roman"/>
        </w:rPr>
        <w:t>”</w:t>
      </w:r>
      <w:r>
        <w:t>的承销服务而获取的对价。承销报酬包含</w:t>
      </w:r>
      <w:r>
        <w:rPr>
          <w:rFonts w:ascii="Times New Roman" w:eastAsia="Times New Roman" w:hAnsi="Times New Roman" w:cs="Times New Roman"/>
        </w:rPr>
        <w:t>“</w:t>
      </w:r>
      <w:r>
        <w:t>主承销商</w:t>
      </w:r>
      <w:r>
        <w:rPr>
          <w:rFonts w:ascii="Times New Roman" w:eastAsia="Times New Roman" w:hAnsi="Times New Roman" w:cs="Times New Roman"/>
        </w:rPr>
        <w:t>”</w:t>
      </w:r>
      <w:r>
        <w:t>主承销费以及</w:t>
      </w:r>
      <w:r>
        <w:rPr>
          <w:rFonts w:ascii="Times New Roman" w:eastAsia="Times New Roman" w:hAnsi="Times New Roman" w:cs="Times New Roman"/>
        </w:rPr>
        <w:t>“</w:t>
      </w:r>
      <w:r>
        <w:t>主承销商</w:t>
      </w:r>
      <w:r>
        <w:rPr>
          <w:rFonts w:ascii="Times New Roman" w:eastAsia="Times New Roman" w:hAnsi="Times New Roman" w:cs="Times New Roman"/>
        </w:rPr>
        <w:t>”</w:t>
      </w:r>
      <w:r>
        <w:t>向</w:t>
      </w:r>
      <w:r>
        <w:rPr>
          <w:rFonts w:ascii="Times New Roman" w:eastAsia="Times New Roman" w:hAnsi="Times New Roman" w:cs="Times New Roman"/>
        </w:rPr>
        <w:t>“</w:t>
      </w:r>
      <w:r>
        <w:t>承销团</w:t>
      </w:r>
      <w:r>
        <w:rPr>
          <w:rFonts w:ascii="Times New Roman" w:eastAsia="Times New Roman" w:hAnsi="Times New Roman" w:cs="Times New Roman"/>
        </w:rPr>
        <w:t>”</w:t>
      </w:r>
      <w:r>
        <w:t>各成员支付的承销佣金。</w:t>
      </w:r>
      <w:r>
        <w:rPr>
          <w:rFonts w:ascii="Times New Roman" w:eastAsia="Times New Roman" w:hAnsi="Times New Roman" w:cs="Times New Roman"/>
        </w:rPr>
        <w:t xml:space="preserve"> </w:t>
      </w:r>
    </w:p>
    <w:p w:rsidR="00C96E15" w:rsidRDefault="00210070">
      <w:pPr>
        <w:numPr>
          <w:ilvl w:val="0"/>
          <w:numId w:val="54"/>
        </w:numPr>
        <w:spacing w:after="128" w:line="401" w:lineRule="auto"/>
        <w:ind w:right="4" w:hanging="720"/>
      </w:pPr>
      <w:r>
        <w:t>发行费用：包括为</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发行之目的发生的资金汇划费、</w:t>
      </w:r>
      <w:r>
        <w:rPr>
          <w:rFonts w:ascii="Times New Roman" w:eastAsia="Times New Roman" w:hAnsi="Times New Roman" w:cs="Times New Roman"/>
        </w:rPr>
        <w:t>“</w:t>
      </w:r>
      <w:r>
        <w:t>资产支持证券</w:t>
      </w:r>
      <w:r>
        <w:rPr>
          <w:rFonts w:ascii="Times New Roman" w:eastAsia="Times New Roman" w:hAnsi="Times New Roman" w:cs="Times New Roman"/>
        </w:rPr>
        <w:t>”</w:t>
      </w:r>
      <w:r>
        <w:t>发行登记服务费、</w:t>
      </w:r>
      <w:r>
        <w:rPr>
          <w:rFonts w:ascii="Times New Roman" w:eastAsia="Times New Roman" w:hAnsi="Times New Roman" w:cs="Times New Roman"/>
        </w:rPr>
        <w:t>“</w:t>
      </w:r>
      <w:r>
        <w:t>承销报酬</w:t>
      </w:r>
      <w:r>
        <w:rPr>
          <w:rFonts w:ascii="Times New Roman" w:eastAsia="Times New Roman" w:hAnsi="Times New Roman" w:cs="Times New Roman"/>
        </w:rPr>
        <w:t>”</w:t>
      </w:r>
      <w:r>
        <w:t>、</w:t>
      </w:r>
      <w:r>
        <w:rPr>
          <w:rFonts w:ascii="Times New Roman" w:eastAsia="Times New Roman" w:hAnsi="Times New Roman" w:cs="Times New Roman"/>
        </w:rPr>
        <w:t>“</w:t>
      </w:r>
      <w:r>
        <w:t>评级机构</w:t>
      </w:r>
      <w:r>
        <w:rPr>
          <w:rFonts w:ascii="Times New Roman" w:eastAsia="Times New Roman" w:hAnsi="Times New Roman" w:cs="Times New Roman"/>
        </w:rPr>
        <w:t>”</w:t>
      </w:r>
      <w:r>
        <w:t>提供初始评级服务的报酬、委托</w:t>
      </w:r>
      <w:r>
        <w:rPr>
          <w:rFonts w:ascii="Times New Roman" w:eastAsia="Times New Roman" w:hAnsi="Times New Roman" w:cs="Times New Roman"/>
        </w:rPr>
        <w:t>“</w:t>
      </w:r>
      <w:r>
        <w:t>法律顾问</w:t>
      </w:r>
      <w:r>
        <w:rPr>
          <w:rFonts w:ascii="Times New Roman" w:eastAsia="Times New Roman" w:hAnsi="Times New Roman" w:cs="Times New Roman"/>
        </w:rPr>
        <w:t>”</w:t>
      </w:r>
      <w:r>
        <w:t>和</w:t>
      </w:r>
      <w:r>
        <w:rPr>
          <w:rFonts w:ascii="Times New Roman" w:eastAsia="Times New Roman" w:hAnsi="Times New Roman" w:cs="Times New Roman"/>
        </w:rPr>
        <w:t>“</w:t>
      </w:r>
      <w:r>
        <w:t>会计顾问</w:t>
      </w:r>
      <w:r>
        <w:rPr>
          <w:rFonts w:ascii="Times New Roman" w:eastAsia="Times New Roman" w:hAnsi="Times New Roman" w:cs="Times New Roman"/>
        </w:rPr>
        <w:t>/</w:t>
      </w:r>
      <w:r>
        <w:t>税务顾问</w:t>
      </w:r>
      <w:r>
        <w:rPr>
          <w:rFonts w:ascii="Times New Roman" w:eastAsia="Times New Roman" w:hAnsi="Times New Roman" w:cs="Times New Roman"/>
        </w:rPr>
        <w:t>”</w:t>
      </w:r>
      <w:r>
        <w:t>进行尽职调查以及出具专业意见所应付的报酬、发行登记服务费及其他与发行有关的费用（如有）。</w:t>
      </w:r>
      <w:r>
        <w:rPr>
          <w:rFonts w:ascii="Times New Roman" w:eastAsia="Times New Roman" w:hAnsi="Times New Roman" w:cs="Times New Roman"/>
        </w:rPr>
        <w:t xml:space="preserve"> </w:t>
      </w:r>
    </w:p>
    <w:p w:rsidR="00C96E15" w:rsidRDefault="00210070">
      <w:pPr>
        <w:numPr>
          <w:ilvl w:val="0"/>
          <w:numId w:val="54"/>
        </w:numPr>
        <w:spacing w:after="267"/>
        <w:ind w:right="4" w:hanging="720"/>
      </w:pPr>
      <w:r>
        <w:t>簿记建档：系指由</w:t>
      </w:r>
      <w:r>
        <w:rPr>
          <w:rFonts w:ascii="Times New Roman" w:eastAsia="Times New Roman" w:hAnsi="Times New Roman" w:cs="Times New Roman"/>
        </w:rPr>
        <w:t>“</w:t>
      </w:r>
      <w:r>
        <w:t>簿记管理人</w:t>
      </w:r>
      <w:r>
        <w:rPr>
          <w:rFonts w:ascii="Times New Roman" w:eastAsia="Times New Roman" w:hAnsi="Times New Roman" w:cs="Times New Roman"/>
        </w:rPr>
        <w:t>”</w:t>
      </w:r>
      <w:r>
        <w:t>记录投资者认购数量和各</w:t>
      </w:r>
      <w:r>
        <w:rPr>
          <w:rFonts w:ascii="Times New Roman" w:eastAsia="Times New Roman" w:hAnsi="Times New Roman" w:cs="Times New Roman"/>
        </w:rPr>
        <w:t>“</w:t>
      </w:r>
      <w:r>
        <w:t>优先档资产支持证券</w:t>
      </w:r>
      <w:r>
        <w:rPr>
          <w:rFonts w:ascii="Times New Roman" w:eastAsia="Times New Roman" w:hAnsi="Times New Roman" w:cs="Times New Roman"/>
        </w:rPr>
        <w:t xml:space="preserve">” </w:t>
      </w:r>
      <w:r>
        <w:t>利率水平的意愿的程序。</w:t>
      </w:r>
      <w:r>
        <w:rPr>
          <w:rFonts w:ascii="Times New Roman" w:eastAsia="Times New Roman" w:hAnsi="Times New Roman" w:cs="Times New Roman"/>
          <w:b/>
        </w:rPr>
        <w:t xml:space="preserve"> </w:t>
      </w:r>
    </w:p>
    <w:p w:rsidR="00C96E15" w:rsidRDefault="00210070">
      <w:pPr>
        <w:spacing w:after="257" w:line="259" w:lineRule="auto"/>
        <w:ind w:left="480" w:right="0" w:firstLine="0"/>
      </w:pPr>
      <w:r>
        <w:rPr>
          <w:rFonts w:ascii="Times New Roman" w:eastAsia="Times New Roman" w:hAnsi="Times New Roman" w:cs="Times New Roman"/>
          <w:b/>
        </w:rPr>
        <w:t xml:space="preserve"> </w:t>
      </w:r>
    </w:p>
    <w:p w:rsidR="00C96E15" w:rsidRDefault="00210070">
      <w:pPr>
        <w:ind w:left="488" w:right="4"/>
      </w:pPr>
      <w:r>
        <w:t>（六）与信托有关的费用</w:t>
      </w:r>
      <w:r>
        <w:rPr>
          <w:rFonts w:ascii="Times New Roman" w:eastAsia="Times New Roman" w:hAnsi="Times New Roman" w:cs="Times New Roman"/>
          <w:b/>
        </w:rPr>
        <w:t xml:space="preserve"> </w:t>
      </w:r>
    </w:p>
    <w:p w:rsidR="00C96E15" w:rsidRDefault="00210070">
      <w:pPr>
        <w:numPr>
          <w:ilvl w:val="0"/>
          <w:numId w:val="54"/>
        </w:numPr>
        <w:spacing w:after="127" w:line="397" w:lineRule="auto"/>
        <w:ind w:right="4" w:hanging="720"/>
      </w:pPr>
      <w:r>
        <w:t>执行费用：系指</w:t>
      </w:r>
      <w:r>
        <w:rPr>
          <w:rFonts w:ascii="Times New Roman" w:eastAsia="Times New Roman" w:hAnsi="Times New Roman" w:cs="Times New Roman"/>
        </w:rPr>
        <w:t>“</w:t>
      </w:r>
      <w:r>
        <w:t>贷款服务机构</w:t>
      </w:r>
      <w:r>
        <w:rPr>
          <w:rFonts w:ascii="Times New Roman" w:eastAsia="Times New Roman" w:hAnsi="Times New Roman" w:cs="Times New Roman"/>
        </w:rPr>
        <w:t>”</w:t>
      </w:r>
      <w:r>
        <w:t>对</w:t>
      </w:r>
      <w:r>
        <w:rPr>
          <w:rFonts w:ascii="Times New Roman" w:eastAsia="Times New Roman" w:hAnsi="Times New Roman" w:cs="Times New Roman"/>
        </w:rPr>
        <w:t>“</w:t>
      </w:r>
      <w:r>
        <w:t>借款人</w:t>
      </w:r>
      <w:r>
        <w:rPr>
          <w:rFonts w:ascii="Times New Roman" w:eastAsia="Times New Roman" w:hAnsi="Times New Roman" w:cs="Times New Roman"/>
        </w:rPr>
        <w:t>”</w:t>
      </w:r>
      <w:r>
        <w:t>以及其他第三方（包括但不限于</w:t>
      </w:r>
      <w:r>
        <w:rPr>
          <w:rFonts w:ascii="Times New Roman" w:eastAsia="Times New Roman" w:hAnsi="Times New Roman" w:cs="Times New Roman"/>
        </w:rPr>
        <w:t>“</w:t>
      </w:r>
      <w:r>
        <w:t>保证人</w:t>
      </w:r>
      <w:r>
        <w:rPr>
          <w:rFonts w:ascii="Times New Roman" w:eastAsia="Times New Roman" w:hAnsi="Times New Roman" w:cs="Times New Roman"/>
        </w:rPr>
        <w:t>”</w:t>
      </w:r>
      <w:r>
        <w:t>（如有）、</w:t>
      </w:r>
      <w:r>
        <w:rPr>
          <w:rFonts w:ascii="Times New Roman" w:eastAsia="Times New Roman" w:hAnsi="Times New Roman" w:cs="Times New Roman"/>
        </w:rPr>
        <w:t>“</w:t>
      </w:r>
      <w:r>
        <w:t>抵押人</w:t>
      </w:r>
      <w:r>
        <w:rPr>
          <w:rFonts w:ascii="Times New Roman" w:eastAsia="Times New Roman" w:hAnsi="Times New Roman" w:cs="Times New Roman"/>
        </w:rPr>
        <w:t>”</w:t>
      </w:r>
      <w:r>
        <w:t>（如有））提起诉讼或仲裁以及申请强制执行</w:t>
      </w:r>
      <w:r>
        <w:rPr>
          <w:rFonts w:ascii="Times New Roman" w:eastAsia="Times New Roman" w:hAnsi="Times New Roman" w:cs="Times New Roman"/>
        </w:rPr>
        <w:t>“</w:t>
      </w:r>
      <w:r>
        <w:t>违约汽车分期</w:t>
      </w:r>
      <w:r>
        <w:rPr>
          <w:rFonts w:ascii="Times New Roman" w:eastAsia="Times New Roman" w:hAnsi="Times New Roman" w:cs="Times New Roman"/>
        </w:rPr>
        <w:t>”</w:t>
      </w:r>
      <w:r>
        <w:t>、或通过诉讼、仲裁以外的其他方式（包括但不限于向公安机关报案，以及委托第三方催收）处置</w:t>
      </w:r>
      <w:r>
        <w:rPr>
          <w:rFonts w:ascii="Times New Roman" w:eastAsia="Times New Roman" w:hAnsi="Times New Roman" w:cs="Times New Roman"/>
        </w:rPr>
        <w:t>“</w:t>
      </w:r>
      <w:r>
        <w:t>违约汽车分期</w:t>
      </w:r>
      <w:r>
        <w:rPr>
          <w:rFonts w:ascii="Times New Roman" w:eastAsia="Times New Roman" w:hAnsi="Times New Roman" w:cs="Times New Roman"/>
        </w:rPr>
        <w:t>”</w:t>
      </w:r>
      <w:r>
        <w:t xml:space="preserve">时合理发生的所有成本、费用和税收（但 </w:t>
      </w:r>
      <w:r>
        <w:rPr>
          <w:rFonts w:ascii="Times New Roman" w:eastAsia="Times New Roman" w:hAnsi="Times New Roman" w:cs="Times New Roman"/>
        </w:rPr>
        <w:t>“</w:t>
      </w:r>
      <w:r>
        <w:t>贷款服务机构</w:t>
      </w:r>
      <w:r>
        <w:rPr>
          <w:rFonts w:ascii="Times New Roman" w:eastAsia="Times New Roman" w:hAnsi="Times New Roman" w:cs="Times New Roman"/>
        </w:rPr>
        <w:t>”</w:t>
      </w:r>
      <w:r>
        <w:t>须提供合理证据）。</w:t>
      </w:r>
      <w:r>
        <w:rPr>
          <w:rFonts w:ascii="Times New Roman" w:eastAsia="Times New Roman" w:hAnsi="Times New Roman" w:cs="Times New Roman"/>
        </w:rPr>
        <w:t>“</w:t>
      </w:r>
      <w:r>
        <w:t>执行费用</w:t>
      </w:r>
      <w:r>
        <w:rPr>
          <w:rFonts w:ascii="Times New Roman" w:eastAsia="Times New Roman" w:hAnsi="Times New Roman" w:cs="Times New Roman"/>
        </w:rPr>
        <w:t>”</w:t>
      </w:r>
      <w:r>
        <w:t>由</w:t>
      </w:r>
      <w:r>
        <w:rPr>
          <w:rFonts w:ascii="Times New Roman" w:eastAsia="Times New Roman" w:hAnsi="Times New Roman" w:cs="Times New Roman"/>
        </w:rPr>
        <w:t>“</w:t>
      </w:r>
      <w:r>
        <w:t>贷款服务机构</w:t>
      </w:r>
      <w:r>
        <w:rPr>
          <w:rFonts w:ascii="Times New Roman" w:eastAsia="Times New Roman" w:hAnsi="Times New Roman" w:cs="Times New Roman"/>
        </w:rPr>
        <w:t>”</w:t>
      </w:r>
      <w:r>
        <w:t>先行垫付，一旦</w:t>
      </w:r>
      <w:r>
        <w:rPr>
          <w:rFonts w:ascii="Times New Roman" w:eastAsia="Times New Roman" w:hAnsi="Times New Roman" w:cs="Times New Roman"/>
        </w:rPr>
        <w:t>“</w:t>
      </w:r>
      <w:r>
        <w:t>贷款服务机构</w:t>
      </w:r>
      <w:r>
        <w:rPr>
          <w:rFonts w:ascii="Times New Roman" w:eastAsia="Times New Roman" w:hAnsi="Times New Roman" w:cs="Times New Roman"/>
        </w:rPr>
        <w:t>”</w:t>
      </w:r>
      <w:r>
        <w:t>全部或部分收回了任何一笔</w:t>
      </w:r>
      <w:r>
        <w:rPr>
          <w:rFonts w:ascii="Times New Roman" w:eastAsia="Times New Roman" w:hAnsi="Times New Roman" w:cs="Times New Roman"/>
        </w:rPr>
        <w:t>“</w:t>
      </w:r>
      <w:r>
        <w:t>违约汽车分期</w:t>
      </w:r>
      <w:r>
        <w:rPr>
          <w:rFonts w:ascii="Times New Roman" w:eastAsia="Times New Roman" w:hAnsi="Times New Roman" w:cs="Times New Roman"/>
        </w:rPr>
        <w:t>”</w:t>
      </w:r>
      <w:r>
        <w:t>，则</w:t>
      </w:r>
      <w:r>
        <w:rPr>
          <w:rFonts w:ascii="Times New Roman" w:eastAsia="Times New Roman" w:hAnsi="Times New Roman" w:cs="Times New Roman"/>
        </w:rPr>
        <w:t>“</w:t>
      </w:r>
      <w:r>
        <w:t>贷款服务机构</w:t>
      </w:r>
      <w:r>
        <w:rPr>
          <w:rFonts w:ascii="Times New Roman" w:eastAsia="Times New Roman" w:hAnsi="Times New Roman" w:cs="Times New Roman"/>
        </w:rPr>
        <w:t>”</w:t>
      </w:r>
      <w:r>
        <w:t>有权从上述</w:t>
      </w:r>
      <w:r>
        <w:rPr>
          <w:rFonts w:ascii="Times New Roman" w:eastAsia="Times New Roman" w:hAnsi="Times New Roman" w:cs="Times New Roman"/>
        </w:rPr>
        <w:t>“</w:t>
      </w:r>
      <w:r>
        <w:t>违约汽车分期</w:t>
      </w:r>
      <w:r>
        <w:rPr>
          <w:rFonts w:ascii="Times New Roman" w:eastAsia="Times New Roman" w:hAnsi="Times New Roman" w:cs="Times New Roman"/>
        </w:rPr>
        <w:t>”</w:t>
      </w:r>
      <w:r>
        <w:t>的回收金额中扣除其以往已经为全部</w:t>
      </w:r>
      <w:r>
        <w:rPr>
          <w:rFonts w:ascii="Times New Roman" w:eastAsia="Times New Roman" w:hAnsi="Times New Roman" w:cs="Times New Roman"/>
        </w:rPr>
        <w:t>“</w:t>
      </w:r>
      <w:r>
        <w:t>违约汽车分期</w:t>
      </w:r>
      <w:r>
        <w:rPr>
          <w:rFonts w:ascii="Times New Roman" w:eastAsia="Times New Roman" w:hAnsi="Times New Roman" w:cs="Times New Roman"/>
        </w:rPr>
        <w:t>”</w:t>
      </w:r>
      <w:r>
        <w:t>垫付且尚未得到偿付的所有</w:t>
      </w:r>
      <w:r>
        <w:rPr>
          <w:rFonts w:ascii="Times New Roman" w:eastAsia="Times New Roman" w:hAnsi="Times New Roman" w:cs="Times New Roman"/>
        </w:rPr>
        <w:t>“</w:t>
      </w:r>
      <w:r>
        <w:t>执行费用</w:t>
      </w:r>
      <w:r>
        <w:rPr>
          <w:rFonts w:ascii="Times New Roman" w:eastAsia="Times New Roman" w:hAnsi="Times New Roman" w:cs="Times New Roman"/>
        </w:rPr>
        <w:t>”</w:t>
      </w:r>
      <w:r>
        <w:t>。</w:t>
      </w:r>
      <w:r>
        <w:rPr>
          <w:rFonts w:ascii="Times New Roman" w:eastAsia="Times New Roman" w:hAnsi="Times New Roman" w:cs="Times New Roman"/>
        </w:rPr>
        <w:t>“</w:t>
      </w:r>
      <w:r>
        <w:t>信托终止日</w:t>
      </w:r>
      <w:r>
        <w:rPr>
          <w:rFonts w:ascii="Times New Roman" w:eastAsia="Times New Roman" w:hAnsi="Times New Roman" w:cs="Times New Roman"/>
        </w:rPr>
        <w:t>”</w:t>
      </w:r>
      <w:r>
        <w:t>后，</w:t>
      </w:r>
      <w:r>
        <w:rPr>
          <w:rFonts w:ascii="Times New Roman" w:eastAsia="Times New Roman" w:hAnsi="Times New Roman" w:cs="Times New Roman"/>
        </w:rPr>
        <w:t>“</w:t>
      </w:r>
      <w:r>
        <w:t>贷款服务机构</w:t>
      </w:r>
      <w:r>
        <w:rPr>
          <w:rFonts w:ascii="Times New Roman" w:eastAsia="Times New Roman" w:hAnsi="Times New Roman" w:cs="Times New Roman"/>
        </w:rPr>
        <w:t xml:space="preserve">” </w:t>
      </w:r>
      <w:r>
        <w:t>为回收任何</w:t>
      </w:r>
      <w:r>
        <w:rPr>
          <w:rFonts w:ascii="Times New Roman" w:eastAsia="Times New Roman" w:hAnsi="Times New Roman" w:cs="Times New Roman"/>
        </w:rPr>
        <w:t>“</w:t>
      </w:r>
      <w:r>
        <w:t>违约汽车分期</w:t>
      </w:r>
      <w:r>
        <w:rPr>
          <w:rFonts w:ascii="Times New Roman" w:eastAsia="Times New Roman" w:hAnsi="Times New Roman" w:cs="Times New Roman"/>
        </w:rPr>
        <w:t>”</w:t>
      </w:r>
      <w:r>
        <w:t>垫付的但尚未得到补偿的所有</w:t>
      </w:r>
      <w:r>
        <w:rPr>
          <w:rFonts w:ascii="Times New Roman" w:eastAsia="Times New Roman" w:hAnsi="Times New Roman" w:cs="Times New Roman"/>
        </w:rPr>
        <w:t>“</w:t>
      </w:r>
      <w:r>
        <w:t>执行费用</w:t>
      </w:r>
      <w:r>
        <w:rPr>
          <w:rFonts w:ascii="Times New Roman" w:eastAsia="Times New Roman" w:hAnsi="Times New Roman" w:cs="Times New Roman"/>
        </w:rPr>
        <w:t>”</w:t>
      </w:r>
      <w:r>
        <w:t>视为信托清算</w:t>
      </w:r>
      <w:r>
        <w:lastRenderedPageBreak/>
        <w:t>期间所发生的与</w:t>
      </w:r>
      <w:r>
        <w:rPr>
          <w:rFonts w:ascii="Times New Roman" w:eastAsia="Times New Roman" w:hAnsi="Times New Roman" w:cs="Times New Roman"/>
        </w:rPr>
        <w:t>“</w:t>
      </w:r>
      <w:r>
        <w:t>信托财产</w:t>
      </w:r>
      <w:r>
        <w:rPr>
          <w:rFonts w:ascii="Times New Roman" w:eastAsia="Times New Roman" w:hAnsi="Times New Roman" w:cs="Times New Roman"/>
        </w:rPr>
        <w:t>”</w:t>
      </w:r>
      <w:r>
        <w:t>清算相关的费用按照</w:t>
      </w:r>
      <w:r>
        <w:rPr>
          <w:rFonts w:ascii="Times New Roman" w:eastAsia="Times New Roman" w:hAnsi="Times New Roman" w:cs="Times New Roman"/>
        </w:rPr>
        <w:t>“</w:t>
      </w:r>
      <w:r>
        <w:t>《信托合同》</w:t>
      </w:r>
      <w:r>
        <w:rPr>
          <w:rFonts w:ascii="Times New Roman" w:eastAsia="Times New Roman" w:hAnsi="Times New Roman" w:cs="Times New Roman"/>
        </w:rPr>
        <w:t>”</w:t>
      </w:r>
      <w:r>
        <w:t xml:space="preserve">第 </w:t>
      </w:r>
      <w:r>
        <w:rPr>
          <w:rFonts w:ascii="Times New Roman" w:eastAsia="Times New Roman" w:hAnsi="Times New Roman" w:cs="Times New Roman"/>
        </w:rPr>
        <w:t xml:space="preserve">11 </w:t>
      </w:r>
      <w:r>
        <w:t>条的约定予以支付。</w:t>
      </w:r>
      <w:r>
        <w:rPr>
          <w:rFonts w:ascii="Times New Roman" w:eastAsia="Times New Roman" w:hAnsi="Times New Roman" w:cs="Times New Roman"/>
        </w:rPr>
        <w:t xml:space="preserve"> </w:t>
      </w:r>
    </w:p>
    <w:p w:rsidR="00C96E15" w:rsidRDefault="00210070">
      <w:pPr>
        <w:numPr>
          <w:ilvl w:val="0"/>
          <w:numId w:val="54"/>
        </w:numPr>
        <w:spacing w:after="125" w:line="392" w:lineRule="auto"/>
        <w:ind w:right="4" w:hanging="720"/>
      </w:pPr>
      <w:r>
        <w:t>费用支出：就各相关主体而言，系指该等实际支出和费用包括该方作为当事人与其他本次交易相关主体之间发生的与本次证券化交易相关的诉讼或仲裁而发生的合理律师费、诉讼费、仲裁费和执行费（扣除按照法院判决或仲裁裁决应当由对方承担的律师费、诉讼费、仲裁费和执行费）以及该方为管理</w:t>
      </w:r>
      <w:r>
        <w:rPr>
          <w:rFonts w:ascii="Times New Roman" w:eastAsia="Times New Roman" w:hAnsi="Times New Roman" w:cs="Times New Roman"/>
        </w:rPr>
        <w:t>“</w:t>
      </w:r>
      <w:r>
        <w:t>信托财产</w:t>
      </w:r>
      <w:r>
        <w:rPr>
          <w:rFonts w:ascii="Times New Roman" w:eastAsia="Times New Roman" w:hAnsi="Times New Roman" w:cs="Times New Roman"/>
        </w:rPr>
        <w:t>”</w:t>
      </w:r>
      <w:r>
        <w:t>所支出的根据</w:t>
      </w:r>
      <w:r>
        <w:rPr>
          <w:rFonts w:ascii="Times New Roman" w:eastAsia="Times New Roman" w:hAnsi="Times New Roman" w:cs="Times New Roman"/>
        </w:rPr>
        <w:t>“</w:t>
      </w:r>
      <w:r>
        <w:t>交易文件</w:t>
      </w:r>
      <w:r>
        <w:rPr>
          <w:rFonts w:ascii="Times New Roman" w:eastAsia="Times New Roman" w:hAnsi="Times New Roman" w:cs="Times New Roman"/>
        </w:rPr>
        <w:t>”</w:t>
      </w:r>
      <w:r>
        <w:t>的约定由</w:t>
      </w:r>
      <w:r>
        <w:rPr>
          <w:rFonts w:ascii="Times New Roman" w:eastAsia="Times New Roman" w:hAnsi="Times New Roman" w:cs="Times New Roman"/>
        </w:rPr>
        <w:t>“</w:t>
      </w:r>
      <w:r>
        <w:t>信托财产</w:t>
      </w:r>
      <w:r>
        <w:rPr>
          <w:rFonts w:ascii="Times New Roman" w:eastAsia="Times New Roman" w:hAnsi="Times New Roman" w:cs="Times New Roman"/>
        </w:rPr>
        <w:t>”</w:t>
      </w:r>
      <w:r>
        <w:t>承担的必要费用，但不包括：</w:t>
      </w:r>
      <w:r>
        <w:rPr>
          <w:rFonts w:ascii="Times New Roman" w:eastAsia="Times New Roman" w:hAnsi="Times New Roman" w:cs="Times New Roman"/>
        </w:rPr>
        <w:t>(a)</w:t>
      </w:r>
      <w:r>
        <w:t>该方因过失、故意的不当行为、违约或欺诈情况下按法院判决或仲裁裁决须由其自身承担的律师费、诉讼费、仲裁费和执行费，以及</w:t>
      </w:r>
      <w:r>
        <w:rPr>
          <w:rFonts w:ascii="Times New Roman" w:eastAsia="Times New Roman" w:hAnsi="Times New Roman" w:cs="Times New Roman"/>
        </w:rPr>
        <w:t>(b)</w:t>
      </w:r>
      <w:r>
        <w:t>该方提供服务应获取的报酬。</w:t>
      </w:r>
      <w:r>
        <w:rPr>
          <w:rFonts w:ascii="Times New Roman" w:eastAsia="Times New Roman" w:hAnsi="Times New Roman" w:cs="Times New Roman"/>
          <w:b/>
        </w:rPr>
        <w:t xml:space="preserve"> </w:t>
      </w:r>
    </w:p>
    <w:p w:rsidR="00C96E15" w:rsidRDefault="00210070">
      <w:pPr>
        <w:spacing w:after="131" w:line="392" w:lineRule="auto"/>
        <w:ind w:left="208" w:right="198" w:hanging="10"/>
        <w:jc w:val="center"/>
      </w:pPr>
      <w:r>
        <w:t>其中，就</w:t>
      </w:r>
      <w:r>
        <w:rPr>
          <w:rFonts w:ascii="Times New Roman" w:eastAsia="Times New Roman" w:hAnsi="Times New Roman" w:cs="Times New Roman"/>
        </w:rPr>
        <w:t>“</w:t>
      </w:r>
      <w:r>
        <w:t>受托人</w:t>
      </w:r>
      <w:r>
        <w:rPr>
          <w:rFonts w:ascii="Times New Roman" w:eastAsia="Times New Roman" w:hAnsi="Times New Roman" w:cs="Times New Roman"/>
        </w:rPr>
        <w:t>”</w:t>
      </w:r>
      <w:r>
        <w:t>而言，除上述费用和支出外，该等实际支出和费用还包括相关级别</w:t>
      </w:r>
      <w:r>
        <w:rPr>
          <w:rFonts w:ascii="Times New Roman" w:eastAsia="Times New Roman" w:hAnsi="Times New Roman" w:cs="Times New Roman"/>
        </w:rPr>
        <w:t>“</w:t>
      </w:r>
      <w:r>
        <w:t>资产支持证券</w:t>
      </w:r>
      <w:r>
        <w:rPr>
          <w:rFonts w:ascii="Times New Roman" w:eastAsia="Times New Roman" w:hAnsi="Times New Roman" w:cs="Times New Roman"/>
        </w:rPr>
        <w:t>”</w:t>
      </w:r>
      <w:r>
        <w:t>的上市流通费用（如有）、召集</w:t>
      </w:r>
      <w:r>
        <w:rPr>
          <w:rFonts w:ascii="Times New Roman" w:eastAsia="Times New Roman" w:hAnsi="Times New Roman" w:cs="Times New Roman"/>
        </w:rPr>
        <w:t>“</w:t>
      </w:r>
      <w:r>
        <w:t>资产支持证券持有人大会</w:t>
      </w:r>
      <w:r>
        <w:rPr>
          <w:rFonts w:ascii="Times New Roman" w:eastAsia="Times New Roman" w:hAnsi="Times New Roman" w:cs="Times New Roman"/>
        </w:rPr>
        <w:t xml:space="preserve">” </w:t>
      </w:r>
      <w:r>
        <w:t>发生的费用、资金汇划费、</w:t>
      </w:r>
      <w:r>
        <w:rPr>
          <w:rFonts w:ascii="Times New Roman" w:eastAsia="Times New Roman" w:hAnsi="Times New Roman" w:cs="Times New Roman"/>
        </w:rPr>
        <w:t>“</w:t>
      </w:r>
      <w:r>
        <w:t>后备贷款服务机构</w:t>
      </w:r>
      <w:r>
        <w:rPr>
          <w:rFonts w:ascii="Times New Roman" w:eastAsia="Times New Roman" w:hAnsi="Times New Roman" w:cs="Times New Roman"/>
        </w:rPr>
        <w:t>”</w:t>
      </w:r>
      <w:r>
        <w:t>或</w:t>
      </w:r>
      <w:r>
        <w:rPr>
          <w:rFonts w:ascii="Times New Roman" w:eastAsia="Times New Roman" w:hAnsi="Times New Roman" w:cs="Times New Roman"/>
        </w:rPr>
        <w:t>“</w:t>
      </w:r>
      <w:r>
        <w:t>替代贷款服务机构</w:t>
      </w:r>
      <w:r>
        <w:rPr>
          <w:rFonts w:ascii="Times New Roman" w:eastAsia="Times New Roman" w:hAnsi="Times New Roman" w:cs="Times New Roman"/>
        </w:rPr>
        <w:t>”</w:t>
      </w:r>
      <w:r>
        <w:t>接收服务发生的费用等；就</w:t>
      </w:r>
      <w:r>
        <w:rPr>
          <w:rFonts w:ascii="Times New Roman" w:eastAsia="Times New Roman" w:hAnsi="Times New Roman" w:cs="Times New Roman"/>
        </w:rPr>
        <w:t>“</w:t>
      </w:r>
      <w:r>
        <w:t>贷款服务机构</w:t>
      </w:r>
      <w:r>
        <w:rPr>
          <w:rFonts w:ascii="Times New Roman" w:eastAsia="Times New Roman" w:hAnsi="Times New Roman" w:cs="Times New Roman"/>
        </w:rPr>
        <w:t>”</w:t>
      </w:r>
      <w:r>
        <w:t>而言，除上述费用和支出外，该等实际支出和费用还包括</w:t>
      </w:r>
      <w:r>
        <w:rPr>
          <w:rFonts w:ascii="Times New Roman" w:eastAsia="Times New Roman" w:hAnsi="Times New Roman" w:cs="Times New Roman"/>
        </w:rPr>
        <w:t>“</w:t>
      </w:r>
      <w:r>
        <w:t>贷款服务机构</w:t>
      </w:r>
      <w:r>
        <w:rPr>
          <w:rFonts w:ascii="Times New Roman" w:eastAsia="Times New Roman" w:hAnsi="Times New Roman" w:cs="Times New Roman"/>
        </w:rPr>
        <w:t>”</w:t>
      </w:r>
      <w:r>
        <w:t>向</w:t>
      </w:r>
      <w:r>
        <w:rPr>
          <w:rFonts w:ascii="Times New Roman" w:eastAsia="Times New Roman" w:hAnsi="Times New Roman" w:cs="Times New Roman"/>
        </w:rPr>
        <w:t>“</w:t>
      </w:r>
      <w:r>
        <w:t>信托账户</w:t>
      </w:r>
      <w:r>
        <w:rPr>
          <w:rFonts w:ascii="Times New Roman" w:eastAsia="Times New Roman" w:hAnsi="Times New Roman" w:cs="Times New Roman"/>
        </w:rPr>
        <w:t>”</w:t>
      </w:r>
      <w:r>
        <w:t>转付资金所产生的资金汇划费和因变更</w:t>
      </w:r>
      <w:r>
        <w:rPr>
          <w:rFonts w:ascii="Times New Roman" w:eastAsia="Times New Roman" w:hAnsi="Times New Roman" w:cs="Times New Roman"/>
        </w:rPr>
        <w:t>“</w:t>
      </w:r>
      <w:r>
        <w:t>汽车分期合同</w:t>
      </w:r>
      <w:r>
        <w:rPr>
          <w:rFonts w:ascii="Times New Roman" w:eastAsia="Times New Roman" w:hAnsi="Times New Roman" w:cs="Times New Roman"/>
        </w:rPr>
        <w:t>”</w:t>
      </w:r>
      <w:r>
        <w:t>、</w:t>
      </w:r>
      <w:r>
        <w:rPr>
          <w:rFonts w:ascii="Times New Roman" w:eastAsia="Times New Roman" w:hAnsi="Times New Roman" w:cs="Times New Roman"/>
        </w:rPr>
        <w:t>“</w:t>
      </w:r>
      <w:r>
        <w:t>保证合同</w:t>
      </w:r>
      <w:r>
        <w:rPr>
          <w:rFonts w:ascii="Times New Roman" w:eastAsia="Times New Roman" w:hAnsi="Times New Roman" w:cs="Times New Roman"/>
        </w:rPr>
        <w:t>”</w:t>
      </w:r>
      <w:r>
        <w:t>（如有）、</w:t>
      </w:r>
      <w:r>
        <w:rPr>
          <w:rFonts w:ascii="Times New Roman" w:eastAsia="Times New Roman" w:hAnsi="Times New Roman" w:cs="Times New Roman"/>
        </w:rPr>
        <w:t>“</w:t>
      </w:r>
      <w:r>
        <w:t>抵押合同</w:t>
      </w:r>
      <w:r>
        <w:rPr>
          <w:rFonts w:ascii="Times New Roman" w:eastAsia="Times New Roman" w:hAnsi="Times New Roman" w:cs="Times New Roman"/>
        </w:rPr>
        <w:t>”</w:t>
      </w:r>
      <w:r>
        <w:t>而使</w:t>
      </w:r>
      <w:r>
        <w:rPr>
          <w:rFonts w:ascii="Times New Roman" w:eastAsia="Times New Roman" w:hAnsi="Times New Roman" w:cs="Times New Roman"/>
        </w:rPr>
        <w:t>“</w:t>
      </w:r>
      <w:r>
        <w:t>贷款服务机构</w:t>
      </w:r>
      <w:r>
        <w:rPr>
          <w:rFonts w:ascii="Times New Roman" w:eastAsia="Times New Roman" w:hAnsi="Times New Roman" w:cs="Times New Roman"/>
        </w:rPr>
        <w:t>”</w:t>
      </w:r>
      <w:r>
        <w:t>承担的额外费用等，但不包括</w:t>
      </w:r>
      <w:r>
        <w:rPr>
          <w:rFonts w:ascii="Times New Roman" w:eastAsia="Times New Roman" w:hAnsi="Times New Roman" w:cs="Times New Roman"/>
        </w:rPr>
        <w:t>“</w:t>
      </w:r>
      <w:r>
        <w:t>执行费用</w:t>
      </w:r>
      <w:r>
        <w:rPr>
          <w:rFonts w:ascii="Times New Roman" w:eastAsia="Times New Roman" w:hAnsi="Times New Roman" w:cs="Times New Roman"/>
        </w:rPr>
        <w:t>”</w:t>
      </w:r>
      <w:r>
        <w:t>；就</w:t>
      </w:r>
      <w:r>
        <w:rPr>
          <w:rFonts w:ascii="Times New Roman" w:eastAsia="Times New Roman" w:hAnsi="Times New Roman" w:cs="Times New Roman"/>
        </w:rPr>
        <w:t>“</w:t>
      </w:r>
      <w:r>
        <w:t>资金保管机构</w:t>
      </w:r>
      <w:r>
        <w:rPr>
          <w:rFonts w:ascii="Times New Roman" w:eastAsia="Times New Roman" w:hAnsi="Times New Roman" w:cs="Times New Roman"/>
        </w:rPr>
        <w:t>”</w:t>
      </w:r>
      <w:r>
        <w:t>而言，除上述费用和支出外，该等实际支出和费用还包括资金汇划费、账户管理费、网银年费等银行手续费。</w:t>
      </w:r>
      <w:r>
        <w:rPr>
          <w:rFonts w:ascii="Times New Roman" w:eastAsia="Times New Roman" w:hAnsi="Times New Roman" w:cs="Times New Roman"/>
        </w:rPr>
        <w:t xml:space="preserve"> </w:t>
      </w:r>
    </w:p>
    <w:p w:rsidR="00C96E15" w:rsidRDefault="00210070">
      <w:pPr>
        <w:ind w:left="488" w:right="4"/>
      </w:pPr>
      <w:r>
        <w:t>（七）资产支持证券持有人大会</w:t>
      </w:r>
      <w:r>
        <w:rPr>
          <w:rFonts w:ascii="Times New Roman" w:eastAsia="Times New Roman" w:hAnsi="Times New Roman" w:cs="Times New Roman"/>
          <w:b/>
        </w:rPr>
        <w:t xml:space="preserve"> </w:t>
      </w:r>
    </w:p>
    <w:p w:rsidR="00C96E15" w:rsidRDefault="00210070">
      <w:pPr>
        <w:numPr>
          <w:ilvl w:val="0"/>
          <w:numId w:val="54"/>
        </w:numPr>
        <w:spacing w:after="126" w:line="402" w:lineRule="auto"/>
        <w:ind w:right="4" w:hanging="720"/>
      </w:pPr>
      <w:r>
        <w:lastRenderedPageBreak/>
        <w:t>资产支持证券持有人大会：系指按照</w:t>
      </w:r>
      <w:r>
        <w:rPr>
          <w:rFonts w:ascii="Times New Roman" w:eastAsia="Times New Roman" w:hAnsi="Times New Roman" w:cs="Times New Roman"/>
        </w:rPr>
        <w:t>“</w:t>
      </w:r>
      <w:r>
        <w:t>《信托合同》</w:t>
      </w:r>
      <w:r>
        <w:rPr>
          <w:rFonts w:ascii="Times New Roman" w:eastAsia="Times New Roman" w:hAnsi="Times New Roman" w:cs="Times New Roman"/>
        </w:rPr>
        <w:t>”</w:t>
      </w:r>
      <w:r>
        <w:t>的规定召集并召开的</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的会议。</w:t>
      </w:r>
      <w:r>
        <w:rPr>
          <w:rFonts w:ascii="Times New Roman" w:eastAsia="Times New Roman" w:hAnsi="Times New Roman" w:cs="Times New Roman"/>
          <w:b/>
        </w:rPr>
        <w:t xml:space="preserve"> </w:t>
      </w:r>
    </w:p>
    <w:p w:rsidR="00C96E15" w:rsidRDefault="00210070">
      <w:pPr>
        <w:numPr>
          <w:ilvl w:val="0"/>
          <w:numId w:val="54"/>
        </w:numPr>
        <w:spacing w:after="128" w:line="401" w:lineRule="auto"/>
        <w:ind w:right="4" w:hanging="720"/>
      </w:pPr>
      <w:r>
        <w:t>全体同意事项：系指必须经全体</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一致同意后方可通过的事项。</w:t>
      </w:r>
      <w:r>
        <w:rPr>
          <w:rFonts w:ascii="Times New Roman" w:eastAsia="Times New Roman" w:hAnsi="Times New Roman" w:cs="Times New Roman"/>
          <w:b/>
        </w:rPr>
        <w:t xml:space="preserve"> </w:t>
      </w:r>
    </w:p>
    <w:p w:rsidR="00C96E15" w:rsidRDefault="00210070">
      <w:pPr>
        <w:numPr>
          <w:ilvl w:val="0"/>
          <w:numId w:val="54"/>
        </w:numPr>
        <w:spacing w:after="127" w:line="397" w:lineRule="auto"/>
        <w:ind w:right="4" w:hanging="720"/>
      </w:pPr>
      <w:r>
        <w:t>特别决议事项：对每一类别的</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组成的</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而言，系指必须经单独或合计持有本类别</w:t>
      </w:r>
      <w:r>
        <w:rPr>
          <w:rFonts w:ascii="Times New Roman" w:eastAsia="Times New Roman" w:hAnsi="Times New Roman" w:cs="Times New Roman"/>
        </w:rPr>
        <w:t>“</w:t>
      </w:r>
      <w:r>
        <w:t>资产支持证券</w:t>
      </w:r>
      <w:r>
        <w:rPr>
          <w:rFonts w:ascii="Times New Roman" w:eastAsia="Times New Roman" w:hAnsi="Times New Roman" w:cs="Times New Roman"/>
        </w:rPr>
        <w:t>”“</w:t>
      </w:r>
      <w:r>
        <w:t>未偿本金余额</w:t>
      </w:r>
      <w:r>
        <w:rPr>
          <w:rFonts w:ascii="Times New Roman" w:eastAsia="Times New Roman" w:hAnsi="Times New Roman" w:cs="Times New Roman"/>
        </w:rPr>
        <w:t>”75%</w:t>
      </w:r>
      <w:r>
        <w:t>以上的</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出席，且经出席的</w:t>
      </w:r>
      <w:r>
        <w:rPr>
          <w:rFonts w:ascii="Times New Roman" w:eastAsia="Times New Roman" w:hAnsi="Times New Roman" w:cs="Times New Roman"/>
        </w:rPr>
        <w:t>“</w:t>
      </w:r>
      <w:r>
        <w:t>资产支持证券持有人</w:t>
      </w:r>
      <w:r>
        <w:rPr>
          <w:rFonts w:ascii="Times New Roman" w:eastAsia="Times New Roman" w:hAnsi="Times New Roman" w:cs="Times New Roman"/>
        </w:rPr>
        <w:t xml:space="preserve">” </w:t>
      </w:r>
      <w:r>
        <w:t xml:space="preserve">表决权总数的 </w:t>
      </w:r>
      <w:r>
        <w:rPr>
          <w:rFonts w:ascii="Times New Roman" w:eastAsia="Times New Roman" w:hAnsi="Times New Roman" w:cs="Times New Roman"/>
        </w:rPr>
        <w:t>75%</w:t>
      </w:r>
      <w:r>
        <w:t>以上同意方可通过的事项。</w:t>
      </w:r>
      <w:r>
        <w:rPr>
          <w:rFonts w:ascii="Times New Roman" w:eastAsia="Times New Roman" w:hAnsi="Times New Roman" w:cs="Times New Roman"/>
          <w:b/>
        </w:rPr>
        <w:t xml:space="preserve"> </w:t>
      </w:r>
    </w:p>
    <w:p w:rsidR="00C96E15" w:rsidRDefault="00210070">
      <w:pPr>
        <w:numPr>
          <w:ilvl w:val="0"/>
          <w:numId w:val="54"/>
        </w:numPr>
        <w:spacing w:after="127" w:line="397" w:lineRule="auto"/>
        <w:ind w:right="4" w:hanging="720"/>
      </w:pPr>
      <w:r>
        <w:t>普通决议事项：对每一类别的</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组成的</w:t>
      </w:r>
      <w:r>
        <w:rPr>
          <w:rFonts w:ascii="Times New Roman" w:eastAsia="Times New Roman" w:hAnsi="Times New Roman" w:cs="Times New Roman"/>
        </w:rPr>
        <w:t>“</w:t>
      </w:r>
      <w:r>
        <w:t>资产支持证券持有人大会</w:t>
      </w:r>
      <w:r>
        <w:rPr>
          <w:rFonts w:ascii="Times New Roman" w:eastAsia="Times New Roman" w:hAnsi="Times New Roman" w:cs="Times New Roman"/>
        </w:rPr>
        <w:t>”</w:t>
      </w:r>
      <w:r>
        <w:t>而言，系指必须经单独或合计持有本类别</w:t>
      </w:r>
      <w:r>
        <w:rPr>
          <w:rFonts w:ascii="Times New Roman" w:eastAsia="Times New Roman" w:hAnsi="Times New Roman" w:cs="Times New Roman"/>
        </w:rPr>
        <w:t>“</w:t>
      </w:r>
      <w:r>
        <w:t>资产支持证券</w:t>
      </w:r>
      <w:r>
        <w:rPr>
          <w:rFonts w:ascii="Times New Roman" w:eastAsia="Times New Roman" w:hAnsi="Times New Roman" w:cs="Times New Roman"/>
        </w:rPr>
        <w:t>”“</w:t>
      </w:r>
      <w:r>
        <w:t>未偿本金余额</w:t>
      </w:r>
      <w:r>
        <w:rPr>
          <w:rFonts w:ascii="Times New Roman" w:eastAsia="Times New Roman" w:hAnsi="Times New Roman" w:cs="Times New Roman"/>
        </w:rPr>
        <w:t>”50%</w:t>
      </w:r>
      <w:r>
        <w:t>以上的</w:t>
      </w:r>
      <w:r>
        <w:rPr>
          <w:rFonts w:ascii="Times New Roman" w:eastAsia="Times New Roman" w:hAnsi="Times New Roman" w:cs="Times New Roman"/>
        </w:rPr>
        <w:t>“</w:t>
      </w:r>
      <w:r>
        <w:t>资产支持证券持有人</w:t>
      </w:r>
      <w:r>
        <w:rPr>
          <w:rFonts w:ascii="Times New Roman" w:eastAsia="Times New Roman" w:hAnsi="Times New Roman" w:cs="Times New Roman"/>
        </w:rPr>
        <w:t>”</w:t>
      </w:r>
      <w:r>
        <w:t>出席，且经出席的</w:t>
      </w:r>
      <w:r>
        <w:rPr>
          <w:rFonts w:ascii="Times New Roman" w:eastAsia="Times New Roman" w:hAnsi="Times New Roman" w:cs="Times New Roman"/>
        </w:rPr>
        <w:t>“</w:t>
      </w:r>
      <w:r>
        <w:t>资产支持证券持有人</w:t>
      </w:r>
      <w:r>
        <w:rPr>
          <w:rFonts w:ascii="Times New Roman" w:eastAsia="Times New Roman" w:hAnsi="Times New Roman" w:cs="Times New Roman"/>
        </w:rPr>
        <w:t xml:space="preserve">” </w:t>
      </w:r>
      <w:r>
        <w:t xml:space="preserve">表决权总数的 </w:t>
      </w:r>
      <w:r>
        <w:rPr>
          <w:rFonts w:ascii="Times New Roman" w:eastAsia="Times New Roman" w:hAnsi="Times New Roman" w:cs="Times New Roman"/>
        </w:rPr>
        <w:t>50%</w:t>
      </w:r>
      <w:r>
        <w:t>以上同意方可通过的事项。</w:t>
      </w:r>
    </w:p>
    <w:p w:rsidR="00C96E15" w:rsidRDefault="00C96E15">
      <w:pPr>
        <w:sectPr w:rsidR="00C96E15">
          <w:footerReference w:type="even" r:id="rId36"/>
          <w:footerReference w:type="default" r:id="rId37"/>
          <w:footerReference w:type="first" r:id="rId38"/>
          <w:pgSz w:w="11906" w:h="16841"/>
          <w:pgMar w:top="1445" w:right="1197" w:bottom="1656" w:left="1440" w:header="720" w:footer="847" w:gutter="0"/>
          <w:cols w:space="720"/>
        </w:sectPr>
      </w:pPr>
    </w:p>
    <w:p w:rsidR="00C96E15" w:rsidRDefault="00210070">
      <w:pPr>
        <w:pStyle w:val="Heading1"/>
        <w:spacing w:after="195"/>
        <w:ind w:left="604" w:right="0"/>
      </w:pPr>
      <w:bookmarkStart w:id="52" w:name="_Toc542529"/>
      <w:r>
        <w:lastRenderedPageBreak/>
        <w:t>附件三</w:t>
      </w:r>
      <w:r>
        <w:rPr>
          <w:rFonts w:ascii="Times New Roman" w:eastAsia="Times New Roman" w:hAnsi="Times New Roman" w:cs="Times New Roman"/>
          <w:b/>
        </w:rPr>
        <w:t xml:space="preserve"> </w:t>
      </w:r>
      <w:r>
        <w:t>招商银行信用卡汽车分期历史数据</w:t>
      </w:r>
      <w:r>
        <w:rPr>
          <w:rFonts w:ascii="Times New Roman" w:eastAsia="Times New Roman" w:hAnsi="Times New Roman" w:cs="Times New Roman"/>
          <w:b/>
        </w:rPr>
        <w:t xml:space="preserve"> </w:t>
      </w:r>
      <w:bookmarkEnd w:id="52"/>
    </w:p>
    <w:p w:rsidR="00C96E15" w:rsidRDefault="00210070">
      <w:pPr>
        <w:spacing w:after="135" w:line="390" w:lineRule="auto"/>
        <w:ind w:left="-15" w:right="4" w:firstLine="480"/>
      </w:pPr>
      <w:r>
        <w:t>以下为根据交易商协会《个人消费贷款资产支持证券信息披露指引（试行）》中持续购买结构信息披露要求而更新的招商银行信用卡汽车分期业务动态、静态数据。</w:t>
      </w:r>
      <w:r>
        <w:rPr>
          <w:rFonts w:ascii="Times New Roman" w:eastAsia="Times New Roman" w:hAnsi="Times New Roman" w:cs="Times New Roman"/>
        </w:rPr>
        <w:t xml:space="preserve"> </w:t>
      </w:r>
    </w:p>
    <w:p w:rsidR="00C96E15" w:rsidRDefault="00210070">
      <w:pPr>
        <w:spacing w:after="178" w:line="259" w:lineRule="auto"/>
        <w:ind w:left="10" w:right="4" w:hanging="10"/>
        <w:jc w:val="right"/>
      </w:pPr>
      <w:r>
        <w:t xml:space="preserve">招商银行信用卡中心自 </w:t>
      </w:r>
      <w:r>
        <w:rPr>
          <w:rFonts w:ascii="Times New Roman" w:eastAsia="Times New Roman" w:hAnsi="Times New Roman" w:cs="Times New Roman"/>
        </w:rPr>
        <w:t xml:space="preserve">2006 </w:t>
      </w:r>
      <w:r>
        <w:t xml:space="preserve">年起开展信用卡汽车分期业务，由于招商银行信用卡中心在 </w:t>
      </w:r>
      <w:r>
        <w:rPr>
          <w:rFonts w:ascii="Times New Roman" w:eastAsia="Times New Roman" w:hAnsi="Times New Roman" w:cs="Times New Roman"/>
        </w:rPr>
        <w:t xml:space="preserve">2011 </w:t>
      </w:r>
      <w:r>
        <w:t>年更新了核心系统，为保证数据提</w:t>
      </w:r>
    </w:p>
    <w:p w:rsidR="00C96E15" w:rsidRDefault="00210070">
      <w:pPr>
        <w:ind w:left="-7" w:right="4"/>
      </w:pPr>
      <w:r>
        <w:t>供的一致性和可分析性，本《发行说明书》仅提供核心系统更新后的动态数据及静态数据，因此数据覆盖周期不足五年。</w:t>
      </w:r>
      <w:r>
        <w:rPr>
          <w:rFonts w:ascii="Times New Roman" w:eastAsia="Times New Roman" w:hAnsi="Times New Roman" w:cs="Times New Roman"/>
        </w:rPr>
        <w:t xml:space="preserve"> </w:t>
      </w:r>
    </w:p>
    <w:p w:rsidR="00C96E15" w:rsidRDefault="00210070">
      <w:pPr>
        <w:pStyle w:val="Heading2"/>
        <w:spacing w:after="0"/>
        <w:ind w:left="-7" w:right="4"/>
      </w:pPr>
      <w:bookmarkStart w:id="53" w:name="_Toc542530"/>
      <w:r>
        <w:t>一、动态数据信息</w:t>
      </w:r>
      <w:r>
        <w:rPr>
          <w:rFonts w:ascii="Times New Roman" w:eastAsia="Times New Roman" w:hAnsi="Times New Roman" w:cs="Times New Roman"/>
          <w:b/>
        </w:rPr>
        <w:t xml:space="preserve"> </w:t>
      </w:r>
      <w:bookmarkEnd w:id="53"/>
    </w:p>
    <w:tbl>
      <w:tblPr>
        <w:tblStyle w:val="TableGrid"/>
        <w:tblW w:w="14323" w:type="dxa"/>
        <w:tblInd w:w="-5" w:type="dxa"/>
        <w:tblCellMar>
          <w:top w:w="39" w:type="dxa"/>
          <w:left w:w="108" w:type="dxa"/>
          <w:right w:w="18" w:type="dxa"/>
        </w:tblCellMar>
        <w:tblLook w:val="04A0" w:firstRow="1" w:lastRow="0" w:firstColumn="1" w:lastColumn="0" w:noHBand="0" w:noVBand="1"/>
      </w:tblPr>
      <w:tblGrid>
        <w:gridCol w:w="1116"/>
        <w:gridCol w:w="874"/>
        <w:gridCol w:w="1135"/>
        <w:gridCol w:w="1275"/>
        <w:gridCol w:w="1135"/>
        <w:gridCol w:w="1133"/>
        <w:gridCol w:w="994"/>
        <w:gridCol w:w="991"/>
        <w:gridCol w:w="991"/>
        <w:gridCol w:w="994"/>
        <w:gridCol w:w="992"/>
        <w:gridCol w:w="1027"/>
        <w:gridCol w:w="958"/>
        <w:gridCol w:w="708"/>
      </w:tblGrid>
      <w:tr w:rsidR="00C96E15">
        <w:trPr>
          <w:trHeight w:val="278"/>
        </w:trPr>
        <w:tc>
          <w:tcPr>
            <w:tcW w:w="1116"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89" w:right="0" w:firstLine="0"/>
            </w:pPr>
            <w:r>
              <w:rPr>
                <w:sz w:val="18"/>
              </w:rPr>
              <w:t xml:space="preserve">报告期末 </w:t>
            </w:r>
          </w:p>
        </w:tc>
        <w:tc>
          <w:tcPr>
            <w:tcW w:w="2009"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center"/>
            </w:pPr>
            <w:r>
              <w:rPr>
                <w:sz w:val="18"/>
              </w:rPr>
              <w:t xml:space="preserve">期初 </w:t>
            </w:r>
          </w:p>
        </w:tc>
        <w:tc>
          <w:tcPr>
            <w:tcW w:w="1275"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center"/>
            </w:pPr>
            <w:r>
              <w:rPr>
                <w:sz w:val="18"/>
              </w:rPr>
              <w:t xml:space="preserve">新增贷款金额（万元） </w:t>
            </w:r>
          </w:p>
        </w:tc>
        <w:tc>
          <w:tcPr>
            <w:tcW w:w="1135"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96" w:right="0" w:firstLine="0"/>
            </w:pPr>
            <w:r>
              <w:rPr>
                <w:sz w:val="18"/>
              </w:rPr>
              <w:t>早偿金额</w:t>
            </w:r>
          </w:p>
          <w:p w:rsidR="00C96E15" w:rsidRDefault="00210070">
            <w:pPr>
              <w:spacing w:after="0" w:line="259" w:lineRule="auto"/>
              <w:ind w:left="96" w:right="0" w:firstLine="0"/>
            </w:pPr>
            <w:r>
              <w:rPr>
                <w:sz w:val="18"/>
              </w:rPr>
              <w:t xml:space="preserve">（万元） </w:t>
            </w:r>
          </w:p>
        </w:tc>
        <w:tc>
          <w:tcPr>
            <w:tcW w:w="1133" w:type="dxa"/>
            <w:tcBorders>
              <w:top w:val="single" w:sz="4" w:space="0" w:color="000000"/>
              <w:left w:val="single" w:sz="4" w:space="0" w:color="000000"/>
              <w:bottom w:val="single" w:sz="4" w:space="0" w:color="000000"/>
              <w:right w:val="nil"/>
            </w:tcBorders>
          </w:tcPr>
          <w:p w:rsidR="00C96E15" w:rsidRDefault="00C96E15">
            <w:pPr>
              <w:spacing w:after="160" w:line="259" w:lineRule="auto"/>
              <w:ind w:left="0" w:right="0" w:firstLine="0"/>
            </w:pPr>
          </w:p>
        </w:tc>
        <w:tc>
          <w:tcPr>
            <w:tcW w:w="4962" w:type="dxa"/>
            <w:gridSpan w:val="5"/>
            <w:tcBorders>
              <w:top w:val="single" w:sz="4" w:space="0" w:color="000000"/>
              <w:left w:val="nil"/>
              <w:bottom w:val="single" w:sz="4" w:space="0" w:color="000000"/>
              <w:right w:val="single" w:sz="4" w:space="0" w:color="000000"/>
            </w:tcBorders>
          </w:tcPr>
          <w:p w:rsidR="00C96E15" w:rsidRDefault="00210070">
            <w:pPr>
              <w:spacing w:after="0" w:line="259" w:lineRule="auto"/>
              <w:ind w:left="879" w:right="0" w:firstLine="0"/>
            </w:pPr>
            <w:r>
              <w:rPr>
                <w:sz w:val="18"/>
              </w:rPr>
              <w:t>期末余额分布（万元）</w:t>
            </w:r>
            <w:r>
              <w:rPr>
                <w:sz w:val="14"/>
                <w:vertAlign w:val="superscript"/>
              </w:rPr>
              <w:footnoteReference w:id="1"/>
            </w:r>
            <w:r>
              <w:rPr>
                <w:sz w:val="18"/>
              </w:rPr>
              <w:t xml:space="preserve"> </w:t>
            </w:r>
          </w:p>
        </w:tc>
        <w:tc>
          <w:tcPr>
            <w:tcW w:w="1027"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43" w:right="0" w:firstLine="0"/>
              <w:jc w:val="both"/>
            </w:pPr>
            <w:r>
              <w:rPr>
                <w:sz w:val="18"/>
              </w:rPr>
              <w:t>还款本金</w:t>
            </w:r>
          </w:p>
          <w:p w:rsidR="00C96E15" w:rsidRDefault="00210070">
            <w:pPr>
              <w:spacing w:after="0" w:line="259" w:lineRule="auto"/>
              <w:ind w:left="43" w:right="0" w:firstLine="0"/>
              <w:jc w:val="both"/>
            </w:pPr>
            <w:r>
              <w:rPr>
                <w:sz w:val="18"/>
              </w:rPr>
              <w:t xml:space="preserve">（万元） </w:t>
            </w:r>
          </w:p>
        </w:tc>
        <w:tc>
          <w:tcPr>
            <w:tcW w:w="95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41" w:line="259" w:lineRule="auto"/>
              <w:ind w:left="10" w:right="0" w:firstLine="0"/>
              <w:jc w:val="both"/>
            </w:pPr>
            <w:r>
              <w:rPr>
                <w:sz w:val="18"/>
              </w:rPr>
              <w:t>利息金额</w:t>
            </w:r>
          </w:p>
          <w:p w:rsidR="00C96E15" w:rsidRDefault="00210070">
            <w:pPr>
              <w:spacing w:after="0" w:line="259" w:lineRule="auto"/>
              <w:ind w:left="0" w:right="0" w:firstLine="0"/>
            </w:pPr>
            <w:r>
              <w:rPr>
                <w:rFonts w:ascii="Times New Roman" w:eastAsia="Times New Roman" w:hAnsi="Times New Roman" w:cs="Times New Roman"/>
                <w:sz w:val="16"/>
              </w:rPr>
              <w:t>2</w:t>
            </w:r>
          </w:p>
          <w:p w:rsidR="00C96E15" w:rsidRDefault="00210070">
            <w:pPr>
              <w:spacing w:after="0" w:line="259" w:lineRule="auto"/>
              <w:ind w:left="82" w:right="0" w:firstLine="0"/>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383" w:lineRule="auto"/>
              <w:ind w:left="0" w:right="0" w:firstLine="0"/>
              <w:jc w:val="center"/>
            </w:pPr>
            <w:r>
              <w:rPr>
                <w:sz w:val="18"/>
              </w:rPr>
              <w:t>费用金额（万</w:t>
            </w:r>
          </w:p>
          <w:p w:rsidR="00C96E15" w:rsidRDefault="00210070">
            <w:pPr>
              <w:spacing w:after="0" w:line="259" w:lineRule="auto"/>
              <w:ind w:left="65" w:right="0" w:firstLine="0"/>
            </w:pPr>
            <w:r>
              <w:rPr>
                <w:sz w:val="18"/>
              </w:rPr>
              <w:t xml:space="preserve">元） </w:t>
            </w:r>
          </w:p>
        </w:tc>
      </w:tr>
      <w:tr w:rsidR="00C96E15">
        <w:trPr>
          <w:trHeight w:val="1253"/>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87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46" w:right="0" w:firstLine="0"/>
            </w:pPr>
            <w:r>
              <w:rPr>
                <w:sz w:val="18"/>
              </w:rPr>
              <w:t xml:space="preserve">笔数 </w:t>
            </w:r>
          </w:p>
        </w:tc>
        <w:tc>
          <w:tcPr>
            <w:tcW w:w="113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33"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93"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2" w:right="0" w:firstLine="0"/>
              <w:jc w:val="both"/>
            </w:pPr>
            <w:r>
              <w:rPr>
                <w:sz w:val="18"/>
              </w:rPr>
              <w:t>拖欠1-30</w:t>
            </w:r>
          </w:p>
          <w:p w:rsidR="00C96E15" w:rsidRDefault="00210070">
            <w:pPr>
              <w:spacing w:after="0" w:line="259" w:lineRule="auto"/>
              <w:ind w:left="0" w:right="93" w:firstLine="0"/>
              <w:jc w:val="center"/>
            </w:pPr>
            <w:r>
              <w:rPr>
                <w:sz w:val="18"/>
              </w:rPr>
              <w:t xml:space="preserve">天 </w:t>
            </w:r>
          </w:p>
        </w:tc>
        <w:tc>
          <w:tcPr>
            <w:tcW w:w="99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0" w:right="0" w:firstLine="0"/>
            </w:pPr>
            <w:r>
              <w:rPr>
                <w:sz w:val="18"/>
              </w:rPr>
              <w:t>拖欠</w:t>
            </w:r>
          </w:p>
          <w:p w:rsidR="00C96E15" w:rsidRDefault="00210070">
            <w:pPr>
              <w:spacing w:after="0" w:line="259" w:lineRule="auto"/>
              <w:ind w:left="0"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0" w:right="0" w:firstLine="0"/>
            </w:pPr>
            <w:r>
              <w:rPr>
                <w:sz w:val="18"/>
              </w:rPr>
              <w:t>拖欠</w:t>
            </w:r>
          </w:p>
          <w:p w:rsidR="00C96E15" w:rsidRDefault="00210070">
            <w:pPr>
              <w:spacing w:after="0" w:line="259" w:lineRule="auto"/>
              <w:ind w:left="0"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0" w:right="0" w:firstLine="0"/>
            </w:pPr>
            <w:r>
              <w:rPr>
                <w:sz w:val="18"/>
              </w:rPr>
              <w:t>拖欠</w:t>
            </w:r>
          </w:p>
          <w:p w:rsidR="00C96E15" w:rsidRDefault="00210070">
            <w:pPr>
              <w:spacing w:after="0" w:line="259" w:lineRule="auto"/>
              <w:ind w:left="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79"/>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2011-8-31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4" w:firstLine="0"/>
              <w:jc w:val="right"/>
            </w:pPr>
            <w:r>
              <w:rPr>
                <w:rFonts w:ascii="Times New Roman" w:eastAsia="Times New Roman" w:hAnsi="Times New Roman" w:cs="Times New Roman"/>
                <w:sz w:val="18"/>
              </w:rPr>
              <w:t xml:space="preserve">0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503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4" w:firstLine="0"/>
              <w:jc w:val="right"/>
            </w:pPr>
            <w:r>
              <w:rPr>
                <w:rFonts w:ascii="Times New Roman" w:eastAsia="Times New Roman" w:hAnsi="Times New Roman" w:cs="Times New Roman"/>
                <w:sz w:val="18"/>
              </w:rPr>
              <w:t xml:space="preserve">0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484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4" w:firstLine="0"/>
              <w:jc w:val="right"/>
            </w:pPr>
            <w:r>
              <w:rPr>
                <w:rFonts w:ascii="Times New Roman" w:eastAsia="Times New Roman" w:hAnsi="Times New Roman" w:cs="Times New Roman"/>
                <w:sz w:val="18"/>
              </w:rPr>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19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2011-9-30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484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48,980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4" w:firstLine="0"/>
              <w:jc w:val="right"/>
            </w:pPr>
            <w:r>
              <w:rPr>
                <w:rFonts w:ascii="Times New Roman" w:eastAsia="Times New Roman" w:hAnsi="Times New Roman" w:cs="Times New Roman"/>
                <w:sz w:val="18"/>
              </w:rPr>
              <w:t xml:space="preserve">4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49,366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4" w:firstLine="0"/>
              <w:jc w:val="right"/>
            </w:pPr>
            <w:r>
              <w:rPr>
                <w:rFonts w:ascii="Times New Roman" w:eastAsia="Times New Roman" w:hAnsi="Times New Roman" w:cs="Times New Roman"/>
                <w:sz w:val="18"/>
              </w:rPr>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117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2011-10-31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6,144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49,366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49,245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4" w:firstLine="0"/>
              <w:jc w:val="right"/>
            </w:pPr>
            <w:r>
              <w:rPr>
                <w:rFonts w:ascii="Times New Roman" w:eastAsia="Times New Roman" w:hAnsi="Times New Roman" w:cs="Times New Roman"/>
                <w:sz w:val="18"/>
              </w:rPr>
              <w:t xml:space="preserve">7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97,234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1,474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862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2011-11-30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12,009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97,254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52,770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26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145,644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716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5,137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1,704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lastRenderedPageBreak/>
              <w:t xml:space="preserve">2011-12-31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18,236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146,361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54,071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84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193,035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1,382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11,135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2,660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2012-1-31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24,675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194,434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39,925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42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223,788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2,592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19,049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3,819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2012-</w:t>
            </w:r>
            <w:r>
              <w:rPr>
                <w:rFonts w:ascii="Times New Roman" w:eastAsia="Times New Roman" w:hAnsi="Times New Roman" w:cs="Times New Roman"/>
                <w:sz w:val="18"/>
                <w:vertAlign w:val="superscript"/>
              </w:rPr>
              <w:footnoteReference w:id="2"/>
            </w:r>
            <w:r>
              <w:rPr>
                <w:rFonts w:ascii="Times New Roman" w:eastAsia="Times New Roman" w:hAnsi="Times New Roman" w:cs="Times New Roman"/>
                <w:sz w:val="18"/>
              </w:rPr>
              <w:t xml:space="preserve">-29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29,384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226,445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24,433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140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237,760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2,119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29,955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4,871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2012-3-31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32,251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239,972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38,193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155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265,572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1,682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40,841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5,760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2012-4-30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36,719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267,279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31,781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189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285,476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1,091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53,232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6,819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2012-5-31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40,341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286,669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40,085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219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312,536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66,993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7,721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18" w:type="dxa"/>
        </w:tblCellMar>
        <w:tblLook w:val="04A0" w:firstRow="1" w:lastRow="0" w:firstColumn="1" w:lastColumn="0" w:noHBand="0" w:noVBand="1"/>
      </w:tblPr>
      <w:tblGrid>
        <w:gridCol w:w="1116"/>
        <w:gridCol w:w="874"/>
        <w:gridCol w:w="1135"/>
        <w:gridCol w:w="1275"/>
        <w:gridCol w:w="1135"/>
        <w:gridCol w:w="1133"/>
        <w:gridCol w:w="994"/>
        <w:gridCol w:w="991"/>
        <w:gridCol w:w="991"/>
        <w:gridCol w:w="994"/>
        <w:gridCol w:w="992"/>
        <w:gridCol w:w="1027"/>
        <w:gridCol w:w="958"/>
        <w:gridCol w:w="708"/>
      </w:tblGrid>
      <w:tr w:rsidR="00C96E15">
        <w:trPr>
          <w:trHeight w:val="281"/>
        </w:trPr>
        <w:tc>
          <w:tcPr>
            <w:tcW w:w="1116"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89" w:right="0" w:firstLine="0"/>
            </w:pPr>
            <w:r>
              <w:rPr>
                <w:sz w:val="18"/>
              </w:rPr>
              <w:t xml:space="preserve">报告期末 </w:t>
            </w:r>
          </w:p>
        </w:tc>
        <w:tc>
          <w:tcPr>
            <w:tcW w:w="2009"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center"/>
            </w:pPr>
            <w:r>
              <w:rPr>
                <w:sz w:val="18"/>
              </w:rPr>
              <w:t xml:space="preserve">期初 </w:t>
            </w:r>
          </w:p>
        </w:tc>
        <w:tc>
          <w:tcPr>
            <w:tcW w:w="1275"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center"/>
            </w:pPr>
            <w:r>
              <w:rPr>
                <w:sz w:val="18"/>
              </w:rPr>
              <w:t xml:space="preserve">新增贷款金额（万元） </w:t>
            </w:r>
          </w:p>
        </w:tc>
        <w:tc>
          <w:tcPr>
            <w:tcW w:w="1135"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96" w:right="0" w:firstLine="0"/>
            </w:pPr>
            <w:r>
              <w:rPr>
                <w:sz w:val="18"/>
              </w:rPr>
              <w:t>早偿金额</w:t>
            </w:r>
          </w:p>
          <w:p w:rsidR="00C96E15" w:rsidRDefault="00210070">
            <w:pPr>
              <w:spacing w:after="0" w:line="259" w:lineRule="auto"/>
              <w:ind w:left="96" w:right="0" w:firstLine="0"/>
            </w:pPr>
            <w:r>
              <w:rPr>
                <w:sz w:val="18"/>
              </w:rPr>
              <w:t xml:space="preserve">（万元） </w:t>
            </w:r>
          </w:p>
        </w:tc>
        <w:tc>
          <w:tcPr>
            <w:tcW w:w="6095"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center"/>
            </w:pPr>
            <w:r>
              <w:rPr>
                <w:sz w:val="18"/>
              </w:rPr>
              <w:t>期末余额分布（万元）</w:t>
            </w:r>
            <w:r>
              <w:rPr>
                <w:sz w:val="14"/>
                <w:vertAlign w:val="superscript"/>
              </w:rPr>
              <w:t>1</w:t>
            </w:r>
            <w:r>
              <w:rPr>
                <w:sz w:val="18"/>
              </w:rPr>
              <w:t xml:space="preserve"> </w:t>
            </w:r>
          </w:p>
        </w:tc>
        <w:tc>
          <w:tcPr>
            <w:tcW w:w="1027"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43" w:right="0" w:firstLine="0"/>
              <w:jc w:val="both"/>
            </w:pPr>
            <w:r>
              <w:rPr>
                <w:sz w:val="18"/>
              </w:rPr>
              <w:t>还款本金</w:t>
            </w:r>
          </w:p>
          <w:p w:rsidR="00C96E15" w:rsidRDefault="00210070">
            <w:pPr>
              <w:spacing w:after="0" w:line="259" w:lineRule="auto"/>
              <w:ind w:left="43" w:right="0" w:firstLine="0"/>
              <w:jc w:val="both"/>
            </w:pPr>
            <w:r>
              <w:rPr>
                <w:sz w:val="18"/>
              </w:rPr>
              <w:t xml:space="preserve">（万元） </w:t>
            </w:r>
          </w:p>
        </w:tc>
        <w:tc>
          <w:tcPr>
            <w:tcW w:w="95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41" w:line="259" w:lineRule="auto"/>
              <w:ind w:left="10" w:right="0" w:firstLine="0"/>
              <w:jc w:val="both"/>
            </w:pPr>
            <w:r>
              <w:rPr>
                <w:sz w:val="18"/>
              </w:rPr>
              <w:t>利息金额</w:t>
            </w:r>
          </w:p>
          <w:p w:rsidR="00C96E15" w:rsidRDefault="00210070">
            <w:pPr>
              <w:spacing w:after="0" w:line="259" w:lineRule="auto"/>
              <w:ind w:left="0" w:right="0" w:firstLine="0"/>
            </w:pPr>
            <w:r>
              <w:rPr>
                <w:rFonts w:ascii="Times New Roman" w:eastAsia="Times New Roman" w:hAnsi="Times New Roman" w:cs="Times New Roman"/>
                <w:sz w:val="16"/>
              </w:rPr>
              <w:t>2</w:t>
            </w:r>
          </w:p>
          <w:p w:rsidR="00C96E15" w:rsidRDefault="00210070">
            <w:pPr>
              <w:spacing w:after="0" w:line="259" w:lineRule="auto"/>
              <w:ind w:left="82" w:right="0" w:firstLine="0"/>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383" w:lineRule="auto"/>
              <w:ind w:left="0" w:right="0" w:firstLine="0"/>
              <w:jc w:val="center"/>
            </w:pPr>
            <w:r>
              <w:rPr>
                <w:sz w:val="18"/>
              </w:rPr>
              <w:t>费用金额（万</w:t>
            </w:r>
          </w:p>
          <w:p w:rsidR="00C96E15" w:rsidRDefault="00210070">
            <w:pPr>
              <w:spacing w:after="0" w:line="259" w:lineRule="auto"/>
              <w:ind w:left="65" w:right="0" w:firstLine="0"/>
            </w:pPr>
            <w:r>
              <w:rPr>
                <w:sz w:val="18"/>
              </w:rPr>
              <w:t xml:space="preserve">元） </w:t>
            </w:r>
          </w:p>
        </w:tc>
      </w:tr>
      <w:tr w:rsidR="00C96E15">
        <w:trPr>
          <w:trHeight w:val="12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87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46" w:right="0" w:firstLine="0"/>
            </w:pPr>
            <w:r>
              <w:rPr>
                <w:sz w:val="18"/>
              </w:rPr>
              <w:t xml:space="preserve">笔数 </w:t>
            </w:r>
          </w:p>
        </w:tc>
        <w:tc>
          <w:tcPr>
            <w:tcW w:w="113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33"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93"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2" w:right="0" w:firstLine="0"/>
              <w:jc w:val="both"/>
            </w:pPr>
            <w:r>
              <w:rPr>
                <w:sz w:val="18"/>
              </w:rPr>
              <w:t>拖欠1-30</w:t>
            </w:r>
          </w:p>
          <w:p w:rsidR="00C96E15" w:rsidRDefault="00210070">
            <w:pPr>
              <w:spacing w:after="0" w:line="259" w:lineRule="auto"/>
              <w:ind w:left="0" w:right="93" w:firstLine="0"/>
              <w:jc w:val="center"/>
            </w:pPr>
            <w:r>
              <w:rPr>
                <w:sz w:val="18"/>
              </w:rPr>
              <w:t xml:space="preserve">天 </w:t>
            </w:r>
          </w:p>
        </w:tc>
        <w:tc>
          <w:tcPr>
            <w:tcW w:w="99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0" w:right="0" w:firstLine="0"/>
            </w:pPr>
            <w:r>
              <w:rPr>
                <w:sz w:val="18"/>
              </w:rPr>
              <w:t>拖欠</w:t>
            </w:r>
          </w:p>
          <w:p w:rsidR="00C96E15" w:rsidRDefault="00210070">
            <w:pPr>
              <w:spacing w:after="0" w:line="259" w:lineRule="auto"/>
              <w:ind w:left="0"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0" w:right="0" w:firstLine="0"/>
            </w:pPr>
            <w:r>
              <w:rPr>
                <w:sz w:val="18"/>
              </w:rPr>
              <w:t>拖欠</w:t>
            </w:r>
          </w:p>
          <w:p w:rsidR="00C96E15" w:rsidRDefault="00210070">
            <w:pPr>
              <w:spacing w:after="0" w:line="259" w:lineRule="auto"/>
              <w:ind w:left="0"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0" w:right="0" w:firstLine="0"/>
            </w:pPr>
            <w:r>
              <w:rPr>
                <w:sz w:val="18"/>
              </w:rPr>
              <w:t>拖欠</w:t>
            </w:r>
          </w:p>
          <w:p w:rsidR="00C96E15" w:rsidRDefault="00210070">
            <w:pPr>
              <w:spacing w:after="0" w:line="259" w:lineRule="auto"/>
              <w:ind w:left="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2012-6-30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44,912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312,993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38,860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287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335,537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863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82,290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8,703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2012-7-31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49,277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336,556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43,623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379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361,835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24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99,944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9,785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2012-8-31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54,003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362,525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50,774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370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395,249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75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34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117,343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10,988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2012-9-30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59,267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395,900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59,672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345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430,965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823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140,964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12,318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2012-10-31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65,567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431,951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43,092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389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452,617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751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155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63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162,400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13,800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2012-11-30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70,097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453,606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58,322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551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483,736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782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75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189,611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15,373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2012-12-31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76,033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484,718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63,854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379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521,695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914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75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215,375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17,094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2013-1-31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82,489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522,808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64,400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525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558,825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827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94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89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242,715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18,960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2013-2-28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89,079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559,868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26,928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515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557,150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2,240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93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269,781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21,015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2013-3-31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91,732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559,729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49,716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803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573,602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1,176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98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304,033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23,149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2013-4-30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96,912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575,193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71,443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823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614,005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937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95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112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335,358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25,439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lastRenderedPageBreak/>
              <w:t xml:space="preserve">2013-5-31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104,487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615,312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122,339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712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703,280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838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131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187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368,517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27,948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2013-6-30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115,544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704,492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158,528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715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825,218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1,254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100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47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213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404,685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30,768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2013-7-31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128,988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826,852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181,947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1,018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964,430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1,628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221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446,999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33,957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2013-8-31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144,682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966,485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177,807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1,062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1,093,782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1,516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126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250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495,562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37,577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2013-9-30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160,182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1,095,729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194,401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1,023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1,231,479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2,779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275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550,711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41,618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2013-10-31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177,527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1,234,981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154,731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1,097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1,324,755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2,690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299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611,894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46,093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2013-11-30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191,288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1,328,528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177,575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1,364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1,434,472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3,286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437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134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343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679,118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50,912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2013-12-31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206,926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1,438,880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147,813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1,494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1,506,393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6,783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934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129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170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467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750,936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56,122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2014-1-31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219,906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1,514,875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273,013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1,365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1,710,018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5,574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133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607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820,965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61,607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2014-2-28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244,106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1,717,859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90,172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1,681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1,727,037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8,424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1,758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538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359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729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890,152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67,777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2014-3-31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252,099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1,738,845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177,825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2,263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1,808,683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5,864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566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1,036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988,846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74,141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2014-4-30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268,230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1,817,975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202,630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2,131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1,916,417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7,905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1,556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542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1,443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1,080,954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80,940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2014-5-31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286,739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1,928,496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191,066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2,497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2,010,279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6,131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714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540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1,966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1,179,702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88,217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2014-6-30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303,896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2,020,815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176,857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2,407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2,080,422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7,885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1,616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675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671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2,460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1,283,645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95,940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2014-7-31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319,751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2,093,729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195,661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2,660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2,165,487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7,889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1,587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792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633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3,079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1,393,567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104,044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97" w:right="0" w:firstLine="0"/>
            </w:pPr>
            <w:r>
              <w:rPr>
                <w:sz w:val="18"/>
              </w:rPr>
              <w:t xml:space="preserve">报告期末 </w:t>
            </w:r>
          </w:p>
        </w:tc>
        <w:tc>
          <w:tcPr>
            <w:tcW w:w="2009"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8" w:right="0" w:firstLine="0"/>
              <w:jc w:val="center"/>
            </w:pPr>
            <w:r>
              <w:rPr>
                <w:sz w:val="18"/>
              </w:rPr>
              <w:t xml:space="preserve">期初 </w:t>
            </w:r>
          </w:p>
        </w:tc>
        <w:tc>
          <w:tcPr>
            <w:tcW w:w="1275"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0" w:right="0" w:firstLine="0"/>
              <w:jc w:val="center"/>
            </w:pPr>
            <w:r>
              <w:rPr>
                <w:sz w:val="18"/>
              </w:rPr>
              <w:t xml:space="preserve">新增贷款金额（万元） </w:t>
            </w:r>
          </w:p>
        </w:tc>
        <w:tc>
          <w:tcPr>
            <w:tcW w:w="1135"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04" w:right="0" w:firstLine="0"/>
            </w:pPr>
            <w:r>
              <w:rPr>
                <w:sz w:val="18"/>
              </w:rPr>
              <w:t>早偿金额</w:t>
            </w:r>
          </w:p>
          <w:p w:rsidR="00C96E15" w:rsidRDefault="00210070">
            <w:pPr>
              <w:spacing w:after="0" w:line="259" w:lineRule="auto"/>
              <w:ind w:left="204" w:right="0" w:firstLine="0"/>
            </w:pPr>
            <w:r>
              <w:rPr>
                <w:sz w:val="18"/>
              </w:rPr>
              <w:t xml:space="preserve">（万元） </w:t>
            </w:r>
          </w:p>
        </w:tc>
        <w:tc>
          <w:tcPr>
            <w:tcW w:w="1133" w:type="dxa"/>
            <w:tcBorders>
              <w:top w:val="single" w:sz="4" w:space="0" w:color="000000"/>
              <w:left w:val="single" w:sz="4" w:space="0" w:color="000000"/>
              <w:bottom w:val="single" w:sz="4" w:space="0" w:color="000000"/>
              <w:right w:val="nil"/>
            </w:tcBorders>
            <w:vAlign w:val="bottom"/>
          </w:tcPr>
          <w:p w:rsidR="00C96E15" w:rsidRDefault="00C96E15">
            <w:pPr>
              <w:spacing w:after="160" w:line="259" w:lineRule="auto"/>
              <w:ind w:left="0" w:right="0" w:firstLine="0"/>
            </w:pPr>
          </w:p>
        </w:tc>
        <w:tc>
          <w:tcPr>
            <w:tcW w:w="994" w:type="dxa"/>
            <w:tcBorders>
              <w:top w:val="single" w:sz="4" w:space="0" w:color="000000"/>
              <w:left w:val="nil"/>
              <w:bottom w:val="single" w:sz="4" w:space="0" w:color="000000"/>
              <w:right w:val="nil"/>
            </w:tcBorders>
            <w:vAlign w:val="bottom"/>
          </w:tcPr>
          <w:p w:rsidR="00C96E15" w:rsidRDefault="00C96E15">
            <w:pPr>
              <w:spacing w:after="160" w:line="259" w:lineRule="auto"/>
              <w:ind w:left="0" w:right="0" w:firstLine="0"/>
            </w:pPr>
          </w:p>
        </w:tc>
        <w:tc>
          <w:tcPr>
            <w:tcW w:w="1982" w:type="dxa"/>
            <w:gridSpan w:val="2"/>
            <w:tcBorders>
              <w:top w:val="single" w:sz="4" w:space="0" w:color="000000"/>
              <w:left w:val="nil"/>
              <w:bottom w:val="single" w:sz="4" w:space="0" w:color="000000"/>
              <w:right w:val="nil"/>
            </w:tcBorders>
          </w:tcPr>
          <w:p w:rsidR="00C96E15" w:rsidRDefault="00210070">
            <w:pPr>
              <w:spacing w:after="0" w:line="259" w:lineRule="auto"/>
              <w:ind w:left="-7" w:right="0" w:firstLine="0"/>
              <w:jc w:val="both"/>
            </w:pPr>
            <w:r>
              <w:rPr>
                <w:sz w:val="18"/>
              </w:rPr>
              <w:t>期末余额分布（万元）</w:t>
            </w:r>
            <w:r>
              <w:rPr>
                <w:sz w:val="14"/>
                <w:vertAlign w:val="superscript"/>
              </w:rPr>
              <w:t>1</w:t>
            </w:r>
            <w:r>
              <w:rPr>
                <w:sz w:val="18"/>
              </w:rPr>
              <w:t xml:space="preserve"> </w:t>
            </w:r>
          </w:p>
        </w:tc>
        <w:tc>
          <w:tcPr>
            <w:tcW w:w="1985" w:type="dxa"/>
            <w:gridSpan w:val="2"/>
            <w:tcBorders>
              <w:top w:val="single" w:sz="4" w:space="0" w:color="000000"/>
              <w:left w:val="nil"/>
              <w:bottom w:val="single" w:sz="4" w:space="0" w:color="000000"/>
              <w:right w:val="single" w:sz="4" w:space="0" w:color="000000"/>
            </w:tcBorders>
          </w:tcPr>
          <w:p w:rsidR="00C96E15" w:rsidRDefault="00C96E15">
            <w:pPr>
              <w:spacing w:after="160" w:line="259" w:lineRule="auto"/>
              <w:ind w:left="0" w:right="0" w:firstLine="0"/>
            </w:pPr>
          </w:p>
        </w:tc>
        <w:tc>
          <w:tcPr>
            <w:tcW w:w="1027"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51" w:right="0" w:firstLine="0"/>
              <w:jc w:val="both"/>
            </w:pPr>
            <w:r>
              <w:rPr>
                <w:sz w:val="18"/>
              </w:rPr>
              <w:t>还款本金</w:t>
            </w:r>
          </w:p>
          <w:p w:rsidR="00C96E15" w:rsidRDefault="00210070">
            <w:pPr>
              <w:spacing w:after="0" w:line="259" w:lineRule="auto"/>
              <w:ind w:left="151" w:right="0" w:firstLine="0"/>
              <w:jc w:val="both"/>
            </w:pPr>
            <w:r>
              <w:rPr>
                <w:sz w:val="18"/>
              </w:rPr>
              <w:t xml:space="preserve">（万元） </w:t>
            </w:r>
          </w:p>
        </w:tc>
        <w:tc>
          <w:tcPr>
            <w:tcW w:w="95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41" w:line="259" w:lineRule="auto"/>
              <w:ind w:left="118" w:right="0" w:firstLine="0"/>
              <w:jc w:val="both"/>
            </w:pPr>
            <w:r>
              <w:rPr>
                <w:sz w:val="18"/>
              </w:rPr>
              <w:t>利息金额</w:t>
            </w:r>
          </w:p>
          <w:p w:rsidR="00C96E15" w:rsidRDefault="00210070">
            <w:pPr>
              <w:spacing w:after="0" w:line="259" w:lineRule="auto"/>
              <w:ind w:left="108" w:right="0" w:firstLine="0"/>
            </w:pPr>
            <w:r>
              <w:rPr>
                <w:rFonts w:ascii="Times New Roman" w:eastAsia="Times New Roman" w:hAnsi="Times New Roman" w:cs="Times New Roman"/>
                <w:sz w:val="16"/>
              </w:rPr>
              <w:t>2</w:t>
            </w:r>
          </w:p>
          <w:p w:rsidR="00C96E15" w:rsidRDefault="00210070">
            <w:pPr>
              <w:spacing w:after="0" w:line="259" w:lineRule="auto"/>
              <w:ind w:left="190" w:right="0" w:firstLine="0"/>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383" w:lineRule="auto"/>
              <w:ind w:left="0" w:right="0" w:firstLine="0"/>
              <w:jc w:val="center"/>
            </w:pPr>
            <w:r>
              <w:rPr>
                <w:sz w:val="18"/>
              </w:rPr>
              <w:t>费用金额（万</w:t>
            </w:r>
          </w:p>
          <w:p w:rsidR="00C96E15" w:rsidRDefault="00210070">
            <w:pPr>
              <w:spacing w:after="0" w:line="259" w:lineRule="auto"/>
              <w:ind w:left="173" w:right="0" w:firstLine="0"/>
            </w:pPr>
            <w:r>
              <w:rPr>
                <w:sz w:val="18"/>
              </w:rPr>
              <w:t xml:space="preserve">元） </w:t>
            </w:r>
          </w:p>
        </w:tc>
      </w:tr>
      <w:tr w:rsidR="00C96E15">
        <w:trPr>
          <w:trHeight w:val="12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87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54" w:right="0" w:firstLine="0"/>
            </w:pPr>
            <w:r>
              <w:rPr>
                <w:sz w:val="18"/>
              </w:rPr>
              <w:t xml:space="preserve">笔数 </w:t>
            </w:r>
          </w:p>
        </w:tc>
        <w:tc>
          <w:tcPr>
            <w:tcW w:w="1135"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33"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5"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10" w:right="0" w:firstLine="0"/>
              <w:jc w:val="both"/>
            </w:pPr>
            <w:r>
              <w:rPr>
                <w:sz w:val="18"/>
              </w:rPr>
              <w:t>拖欠1-30</w:t>
            </w:r>
          </w:p>
          <w:p w:rsidR="00C96E15" w:rsidRDefault="00210070">
            <w:pPr>
              <w:spacing w:after="0" w:line="259" w:lineRule="auto"/>
              <w:ind w:left="15" w:right="0" w:firstLine="0"/>
              <w:jc w:val="center"/>
            </w:pPr>
            <w:r>
              <w:rPr>
                <w:sz w:val="18"/>
              </w:rPr>
              <w:t xml:space="preserve">天 </w:t>
            </w:r>
          </w:p>
        </w:tc>
        <w:tc>
          <w:tcPr>
            <w:tcW w:w="99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08" w:right="0" w:firstLine="0"/>
            </w:pPr>
            <w:r>
              <w:rPr>
                <w:sz w:val="18"/>
              </w:rPr>
              <w:t>拖欠</w:t>
            </w:r>
          </w:p>
          <w:p w:rsidR="00C96E15" w:rsidRDefault="00210070">
            <w:pPr>
              <w:spacing w:after="0" w:line="259" w:lineRule="auto"/>
              <w:ind w:left="108"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08" w:right="0" w:firstLine="0"/>
            </w:pPr>
            <w:r>
              <w:rPr>
                <w:sz w:val="18"/>
              </w:rPr>
              <w:t>拖欠</w:t>
            </w:r>
          </w:p>
          <w:p w:rsidR="00C96E15" w:rsidRDefault="00210070">
            <w:pPr>
              <w:spacing w:after="0" w:line="259" w:lineRule="auto"/>
              <w:ind w:left="108"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08" w:right="0" w:firstLine="0"/>
            </w:pPr>
            <w:r>
              <w:rPr>
                <w:sz w:val="18"/>
              </w:rPr>
              <w:t>拖欠</w:t>
            </w:r>
          </w:p>
          <w:p w:rsidR="00C96E15" w:rsidRDefault="00210070">
            <w:pPr>
              <w:spacing w:after="0" w:line="259" w:lineRule="auto"/>
              <w:ind w:left="108"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2014-8-31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337,482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2,179,468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182,665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2,557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2,230,959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9,384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1,822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798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677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3,679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1,508,380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112,572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2014-9-30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354,564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2,247,319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241,909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2,765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2,348,772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10,482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1,850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1,075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688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4,308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1,630,433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121,465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2014-10-31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376,745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2,367,175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170,767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3,226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2,391,997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10,225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2,340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936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940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4,956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1,756,980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130,781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2014-11-30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392,934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2,411,395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184,588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3,377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2,440,068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13,078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2,066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807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5,762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1,890,081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140,370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2014-12-31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410,246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2,462,882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214,400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2,958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2,519,229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10,062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2,419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861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6,379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2,027,355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150,268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lastRenderedPageBreak/>
              <w:t xml:space="preserve">2015-1-31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430,071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2,540,000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221,881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2,928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2,599,287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7,791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1,014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7,014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2,170,175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160,573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2015-2-28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450,882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2,619,062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124,675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3,592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2,583,996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12,509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3,099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1,345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7,941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2,303,661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171,277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2015-3-31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462,457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2,610,251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131,631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3,954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2,559,540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8,138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3,085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1,069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9,066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2,463,161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182,249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2015-4-30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474,651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2,582,382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161,840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4,279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2,570,018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9,201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2,815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1,512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1,333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9,914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2,612,593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193,401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78"/>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2015-5-31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490,281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2,594,794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161,538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4,417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2,577,985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9,250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1,641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1,374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11,050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2,765,101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204,807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2015-6-30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505,637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2,603,818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178,249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4,041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2,599,002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10,468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2,871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1,447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1,415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12,107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2,919,808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216,462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2015-7-31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522,483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2,627,310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195,048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4,194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2,634,707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3" w:firstLine="0"/>
              <w:jc w:val="right"/>
            </w:pPr>
            <w:r>
              <w:rPr>
                <w:rFonts w:ascii="Times New Roman" w:eastAsia="Times New Roman" w:hAnsi="Times New Roman" w:cs="Times New Roman"/>
                <w:sz w:val="18"/>
              </w:rPr>
              <w:t xml:space="preserve">9,431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2,839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1,352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1,237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13,234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3,079,366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228,401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r w:rsidR="00C96E15">
        <w:trPr>
          <w:trHeight w:val="281"/>
        </w:trPr>
        <w:tc>
          <w:tcPr>
            <w:tcW w:w="111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2015-8-31 </w:t>
            </w:r>
          </w:p>
        </w:tc>
        <w:tc>
          <w:tcPr>
            <w:tcW w:w="87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541,203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2,662,800 </w:t>
            </w:r>
          </w:p>
        </w:tc>
        <w:tc>
          <w:tcPr>
            <w:tcW w:w="127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8" w:firstLine="0"/>
              <w:jc w:val="right"/>
            </w:pPr>
            <w:r>
              <w:rPr>
                <w:rFonts w:ascii="Times New Roman" w:eastAsia="Times New Roman" w:hAnsi="Times New Roman" w:cs="Times New Roman"/>
                <w:sz w:val="18"/>
              </w:rPr>
              <w:t xml:space="preserve">194,121 </w:t>
            </w:r>
          </w:p>
        </w:tc>
        <w:tc>
          <w:tcPr>
            <w:tcW w:w="1135"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4,328 </w:t>
            </w:r>
          </w:p>
        </w:tc>
        <w:tc>
          <w:tcPr>
            <w:tcW w:w="1133"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2,664,637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10,602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3,027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1,586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1,312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13,807 </w:t>
            </w:r>
          </w:p>
        </w:tc>
        <w:tc>
          <w:tcPr>
            <w:tcW w:w="1027"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3,240,962 </w:t>
            </w:r>
          </w:p>
        </w:tc>
        <w:tc>
          <w:tcPr>
            <w:tcW w:w="95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0" w:firstLine="0"/>
              <w:jc w:val="right"/>
            </w:pPr>
            <w:r>
              <w:rPr>
                <w:rFonts w:ascii="Times New Roman" w:eastAsia="Times New Roman" w:hAnsi="Times New Roman" w:cs="Times New Roman"/>
                <w:sz w:val="18"/>
              </w:rPr>
              <w:t xml:space="preserve">240,622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92" w:firstLine="0"/>
              <w:jc w:val="right"/>
            </w:pPr>
            <w:r>
              <w:rPr>
                <w:rFonts w:ascii="Times New Roman" w:eastAsia="Times New Roman" w:hAnsi="Times New Roman" w:cs="Times New Roman"/>
                <w:sz w:val="18"/>
              </w:rPr>
              <w:t xml:space="preserve">0 </w:t>
            </w:r>
          </w:p>
        </w:tc>
      </w:tr>
    </w:tbl>
    <w:p w:rsidR="00C96E15" w:rsidRDefault="00210070">
      <w:pPr>
        <w:spacing w:after="261" w:line="259" w:lineRule="auto"/>
        <w:ind w:left="0" w:right="0" w:firstLine="0"/>
      </w:pPr>
      <w:r>
        <w:rPr>
          <w:rFonts w:ascii="Times New Roman" w:eastAsia="Times New Roman" w:hAnsi="Times New Roman" w:cs="Times New Roman"/>
        </w:rPr>
        <w:t xml:space="preserve"> </w:t>
      </w:r>
    </w:p>
    <w:p w:rsidR="00C96E15" w:rsidRDefault="00210070">
      <w:pPr>
        <w:pStyle w:val="Heading2"/>
        <w:spacing w:after="0"/>
        <w:ind w:left="-7" w:right="4"/>
      </w:pPr>
      <w:bookmarkStart w:id="54" w:name="_Toc542531"/>
      <w:r>
        <w:t>二、静态数据信息</w:t>
      </w:r>
      <w:r>
        <w:rPr>
          <w:rFonts w:ascii="Times New Roman" w:eastAsia="Times New Roman" w:hAnsi="Times New Roman" w:cs="Times New Roman"/>
          <w:b/>
        </w:rPr>
        <w:t xml:space="preserve"> </w:t>
      </w:r>
      <w:bookmarkEnd w:id="54"/>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78"/>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1106" w:type="dxa"/>
            <w:tcBorders>
              <w:top w:val="single" w:sz="4" w:space="0" w:color="000000"/>
              <w:left w:val="single" w:sz="4" w:space="0" w:color="000000"/>
              <w:bottom w:val="single" w:sz="4" w:space="0" w:color="000000"/>
              <w:right w:val="nil"/>
            </w:tcBorders>
          </w:tcPr>
          <w:p w:rsidR="00C96E15" w:rsidRDefault="00C96E15">
            <w:pPr>
              <w:spacing w:after="160" w:line="259" w:lineRule="auto"/>
              <w:ind w:left="0" w:right="0" w:firstLine="0"/>
            </w:pPr>
          </w:p>
        </w:tc>
        <w:tc>
          <w:tcPr>
            <w:tcW w:w="2976" w:type="dxa"/>
            <w:gridSpan w:val="3"/>
            <w:tcBorders>
              <w:top w:val="single" w:sz="4" w:space="0" w:color="000000"/>
              <w:left w:val="nil"/>
              <w:bottom w:val="single" w:sz="4" w:space="0" w:color="000000"/>
              <w:right w:val="nil"/>
            </w:tcBorders>
          </w:tcPr>
          <w:p w:rsidR="00C96E15" w:rsidRDefault="00210070">
            <w:pPr>
              <w:spacing w:after="0" w:line="259" w:lineRule="auto"/>
              <w:ind w:left="0" w:right="100" w:firstLine="0"/>
              <w:jc w:val="right"/>
            </w:pPr>
            <w:r>
              <w:rPr>
                <w:sz w:val="18"/>
              </w:rPr>
              <w:t>期末余额分布（万元）</w:t>
            </w:r>
            <w:r>
              <w:rPr>
                <w:sz w:val="14"/>
                <w:vertAlign w:val="superscript"/>
              </w:rPr>
              <w:footnoteReference w:id="3"/>
            </w:r>
            <w:r>
              <w:rPr>
                <w:sz w:val="18"/>
              </w:rPr>
              <w:t xml:space="preserve"> </w:t>
            </w:r>
          </w:p>
        </w:tc>
        <w:tc>
          <w:tcPr>
            <w:tcW w:w="994" w:type="dxa"/>
            <w:tcBorders>
              <w:top w:val="single" w:sz="4" w:space="0" w:color="000000"/>
              <w:left w:val="nil"/>
              <w:bottom w:val="single" w:sz="4" w:space="0" w:color="000000"/>
              <w:right w:val="nil"/>
            </w:tcBorders>
          </w:tcPr>
          <w:p w:rsidR="00C96E15" w:rsidRDefault="00C96E15">
            <w:pPr>
              <w:spacing w:after="160" w:line="259" w:lineRule="auto"/>
              <w:ind w:left="0" w:right="0" w:firstLine="0"/>
            </w:pPr>
          </w:p>
        </w:tc>
        <w:tc>
          <w:tcPr>
            <w:tcW w:w="992" w:type="dxa"/>
            <w:tcBorders>
              <w:top w:val="single" w:sz="4" w:space="0" w:color="000000"/>
              <w:left w:val="nil"/>
              <w:bottom w:val="single" w:sz="4" w:space="0" w:color="000000"/>
              <w:right w:val="single" w:sz="4" w:space="0" w:color="000000"/>
            </w:tcBorders>
          </w:tcPr>
          <w:p w:rsidR="00C96E15" w:rsidRDefault="00C96E15">
            <w:pPr>
              <w:spacing w:after="160" w:line="259" w:lineRule="auto"/>
              <w:ind w:left="0" w:right="0" w:firstLine="0"/>
            </w:pP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footnoteReference w:id="4"/>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2"/>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4" w:firstLine="0"/>
              <w:jc w:val="right"/>
            </w:pPr>
            <w:r>
              <w:rPr>
                <w:rFonts w:ascii="Times New Roman" w:eastAsia="Times New Roman" w:hAnsi="Times New Roman" w:cs="Times New Roman"/>
                <w:sz w:val="18"/>
              </w:rPr>
              <w:t xml:space="preserve">53,913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4" w:firstLine="0"/>
              <w:jc w:val="right"/>
            </w:pPr>
            <w:r>
              <w:rPr>
                <w:rFonts w:ascii="Times New Roman" w:eastAsia="Times New Roman" w:hAnsi="Times New Roman" w:cs="Times New Roman"/>
                <w:sz w:val="18"/>
              </w:rPr>
              <w:t xml:space="preserve">51,770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49,200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47,219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6,541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45,060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42,988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11,014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1,357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40,661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13,243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38,457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15,506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1,627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36,694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17,274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33,943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19,966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1,896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32,133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21,771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29,437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24,463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2,166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27,439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26,478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2,300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25,752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28,109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24,291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29,531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2,544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22,883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31,038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2,667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738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32,513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2,789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19,962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33,979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2,911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18,513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35,390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3,034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17,145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36,768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3,156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15,753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3,278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1,025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14,354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39,561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3,400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1,059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12,976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40,925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11,608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42,297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3,643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43,556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3,765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1,209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9,506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44,372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3,861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8,634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45,261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3,956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1,293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7,759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46,159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4,052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1,338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6,876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47,057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4,148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1,375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6,008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47,948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4,244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48,812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4,340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1,421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4,299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49,666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4,436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1,449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50,527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4,532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1,468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51,367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4,628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1,486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1,783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52,203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4,724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6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969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53,017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4,819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6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53,785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54,007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2011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6,389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54,071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38,093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36,866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35,302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2,841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33,723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32,064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30,672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28,892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27,485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10,648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1,068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25,751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13,985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1,287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22,595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15,571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1,397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20,705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17,323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1,506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19,298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18,783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18,097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20,011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1,716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17,114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21,020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16,083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22,046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1,919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15,057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23,051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2,020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24,082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2,121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13,035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25,066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12,048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26,062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2,323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11,081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27,043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2,424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28,021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2,525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28,851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2,625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965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8,273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29,797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2,726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1,015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7,346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30,767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2,827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6,627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31,499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2,904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1,092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32,138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2,982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1,127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32,759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1,152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4,764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33,368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3,137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33,969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3,214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34,559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3,292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1,193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3,003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35,147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3,370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1,207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35,734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3,447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1,223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36,320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3,525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1,235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36,905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3,603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6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37,464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3,681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6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38,013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4,450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38,193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37,436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35,757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34,028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32,377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30,703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29,011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27,335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11,464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25,325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13,324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23,685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15,072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22,016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16,763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20,368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18,447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18,769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20,005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1,325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17,621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21,146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1,428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16,620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22,155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1,532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15,569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23,186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1,636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14,563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24,202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1,739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13,530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25,240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1,843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12,467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26,221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11,747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26,990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2,048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10,917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27,820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2,150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10,005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28,739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2,253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9,104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29,643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2,355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8,235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30,526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2,457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31,358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6,696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32,059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2,642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6,090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32,695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2,725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33,323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2,808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4,809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33,963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2,891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4,195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34,589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2,974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3,579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35,210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3,057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35,834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3,140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1,018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2,395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36,401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3,223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37,023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3,306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37,610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3,389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6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38,184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3,472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0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38,722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3,555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3,555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4,359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38,860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3,555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59,302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56,872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54,412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5,230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51,957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7,693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49,514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10,158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47,560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12,009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765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44,173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15,465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41,693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17,922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39,221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20,377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1,223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36,761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22,820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1,376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34,284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25,309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1,529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31,726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27,868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1,681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29,498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30,068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1,834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27,853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31,713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1,980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26,284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33,275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2,126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24,640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34,868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23,335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36,202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22,342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37,118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2,562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20,215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39,287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2,707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18,831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40,711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2,851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17,353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42,169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2,995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15,937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43,567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3,139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1,068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14,584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44,961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3,283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46,342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3,427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11,870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47,678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48,759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3,695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1,286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9,727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1,325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50,840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3,943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1,359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7,693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51,857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4,066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1,391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52,492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4,190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1,437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5,675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53,895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4,314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54,891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4,438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1,511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3,668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55,900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4,562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1,511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56,865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4,686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1,546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57,835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4,810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6,298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59,672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1,555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6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58,775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4,933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63,522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61,600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59,472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4,281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56,118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7,640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53,584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10,221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50,947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12,839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48,359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15,423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45,708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18,061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43,133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20,654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40,446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23,240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1,416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37,829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25,874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1,573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35,218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28,497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1,730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32,556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30,972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1,886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30,925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32,697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29,608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33,952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2,185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27,471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36,182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2,334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25,657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37,902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2,483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23,999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39,704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2,633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22,192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41,425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2,782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20,660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43,002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2,930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19,119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44,488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3,077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1,023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17,553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45,971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3,225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16,144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47,471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3,372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14,604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48,988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3,519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13,126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50,514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3,667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1,306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11,921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51,748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3,794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11,085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52,546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3,920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1,379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53,937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4,047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8,678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55,017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4,173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56,119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4,300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6,506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57,200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4,426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1,505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5,421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58,292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4,553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2012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6,453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63,854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1,555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59,379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4,680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5"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48,155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1,549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18"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7"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8"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8"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4"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0</w:t>
            </w:r>
            <w:r>
              <w:rPr>
                <w:rFonts w:ascii="Calibri" w:eastAsia="Calibri" w:hAnsi="Calibri" w:cs="Calibri"/>
                <w:sz w:val="18"/>
              </w:rPr>
              <w:t xml:space="preserve">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46,425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44,682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42,898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6,738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41,109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799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39,311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10,226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37,579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11,958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35,818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13,682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33,894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15,433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1,436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32,265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17,192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1,595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30,837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18,494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1,753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28,785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20,704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1,912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27,306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22,093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2,065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25,992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23,524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24,528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24,908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23,174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26,341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2,525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769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21,853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27,687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2,678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20,446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29,032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2,831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19,120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30,363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2,984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17,769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31,675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3,136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16,448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33,037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3,288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1,021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15,139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34,358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3,440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14,109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35,335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3,592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37,023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3,744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11,408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38,090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3,880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10,369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39,169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4,016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40,206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4,150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1,320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41,261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4,286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9" w:firstLine="0"/>
              <w:jc w:val="right"/>
            </w:pPr>
            <w:r>
              <w:rPr>
                <w:rFonts w:ascii="Times New Roman" w:eastAsia="Times New Roman" w:hAnsi="Times New Roman" w:cs="Times New Roman"/>
                <w:sz w:val="18"/>
              </w:rPr>
              <w:t xml:space="preserve">5,181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5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49,716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1,375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42,320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4,421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rPr>
                <w:rFonts w:ascii="Calibri" w:eastAsia="Calibri" w:hAnsi="Calibri" w:cs="Calibri"/>
                <w:sz w:val="18"/>
              </w:rPr>
              <w:t xml:space="preserve"> </w:t>
            </w:r>
            <w:r>
              <w:rPr>
                <w:rFonts w:ascii="Times New Roman" w:eastAsia="Times New Roman" w:hAnsi="Times New Roman" w:cs="Times New Roman"/>
                <w:sz w:val="18"/>
              </w:rPr>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2" w:firstLine="0"/>
              <w:jc w:val="right"/>
            </w:pPr>
            <w:r>
              <w:rPr>
                <w:rFonts w:ascii="Times New Roman" w:eastAsia="Times New Roman" w:hAnsi="Times New Roman" w:cs="Times New Roman"/>
                <w:sz w:val="18"/>
              </w:rPr>
              <w:t xml:space="preserve">158,414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152,972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146,834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11,569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140,697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1,129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134,451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23,796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1,505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128,283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29,873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1,881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121,651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36,004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2,255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115,695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42,148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2,629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110,445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47,121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3,002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103,647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54,376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3,377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97,089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60,498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91,056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66,687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4,124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1,308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84,929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72,756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4,497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80,202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77,522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1,619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75,381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82,072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5,221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1,845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70,686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86,674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5,581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1,975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66,153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91,244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5,942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2,071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61,684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95,710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6,302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2,219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57,115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100,271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6,662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2,370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53,456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103,992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7,020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2,508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50,415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106,872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7,377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2,715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46,379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111,094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7,734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2,917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42,683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114,595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8,090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3,084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39,084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118,171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8,446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3,084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35,518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121,670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8,800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3,485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32,323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124,861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9,123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13,443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158,528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3,632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29,352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127,852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9,445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193,313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186,037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178,454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15,672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170,557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23,162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1,412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163,319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30,331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1,882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156,449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36,879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2,350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148,291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45,225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140,602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52,600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3,286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1,018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133,159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60,283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3,754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125,601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67,638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4,222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1,335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117,842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75,173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4,688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1,484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110,490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82,581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5,154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1,683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103,016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89,806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5,620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1,924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97,431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95,364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2,126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91,848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100,835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6,521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2,304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86,308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106,329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2,523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80,945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111,848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7,421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2,757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75,944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116,550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7,870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2,966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70,162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122,617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8,320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3,098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65,422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1,066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127,198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8,767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3,334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60,816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131,808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9,214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3,334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56,271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113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136,348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9,660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3,660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51,641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140,961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10,105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17,345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194,401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3,837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47,055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145,470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10,550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rPr>
                <w:rFonts w:ascii="Calibri" w:eastAsia="Calibri" w:hAnsi="Calibri" w:cs="Calibri"/>
                <w:sz w:val="18"/>
              </w:rPr>
              <w:t xml:space="preserve"> </w:t>
            </w:r>
            <w:r>
              <w:rPr>
                <w:rFonts w:ascii="Times New Roman" w:eastAsia="Times New Roman" w:hAnsi="Times New Roman" w:cs="Times New Roman"/>
                <w:sz w:val="18"/>
              </w:rPr>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2" w:firstLine="0"/>
              <w:jc w:val="right"/>
            </w:pPr>
            <w:r>
              <w:rPr>
                <w:rFonts w:ascii="Times New Roman" w:eastAsia="Times New Roman" w:hAnsi="Times New Roman" w:cs="Times New Roman"/>
                <w:sz w:val="18"/>
              </w:rPr>
              <w:t xml:space="preserve">146,481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141,094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136,373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10,850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128,971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18,376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123,298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24,078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1,308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117,200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30,082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1,634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111,244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35,868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105,220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41,814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2,284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99,124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47,696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2,609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796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93,069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53,563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2,933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87,142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59,492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3,256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1,204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81,275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65,306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3,579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1,305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75,889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70,790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3,903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1,360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71,731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75,058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1,609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68,444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77,993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4,532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63,388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83,308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4,847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59,316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87,417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5,162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2,078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55,119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91,556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5,476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2,078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51,067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95,437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5,789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2,267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47,584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98,998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6,101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2013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12,980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147,813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2,383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44,060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102,418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6,412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177,737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173,044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166,273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11,252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159,429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17,970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1,359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152,357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24,677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1,810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145,482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31,452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2,261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138,517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38,234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2,711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131,565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44,982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3,161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980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124,611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51,755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3,609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118,072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58,488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111,263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65,212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4,507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1,462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104,184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573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71,862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4,954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C96E15">
      <w:pPr>
        <w:spacing w:after="0" w:line="259" w:lineRule="auto"/>
        <w:ind w:left="-1440" w:right="15406" w:firstLine="0"/>
      </w:pPr>
    </w:p>
    <w:tbl>
      <w:tblPr>
        <w:tblStyle w:val="TableGrid"/>
        <w:tblW w:w="14323" w:type="dxa"/>
        <w:tblInd w:w="-5" w:type="dxa"/>
        <w:tblCellMar>
          <w:top w:w="39" w:type="dxa"/>
          <w:right w:w="23" w:type="dxa"/>
        </w:tblCellMar>
        <w:tblLook w:val="04A0" w:firstRow="1" w:lastRow="0" w:firstColumn="1" w:lastColumn="0" w:noHBand="0" w:noVBand="1"/>
      </w:tblPr>
      <w:tblGrid>
        <w:gridCol w:w="1080"/>
        <w:gridCol w:w="1121"/>
        <w:gridCol w:w="924"/>
        <w:gridCol w:w="1316"/>
        <w:gridCol w:w="1121"/>
        <w:gridCol w:w="1106"/>
        <w:gridCol w:w="994"/>
        <w:gridCol w:w="991"/>
        <w:gridCol w:w="991"/>
        <w:gridCol w:w="994"/>
        <w:gridCol w:w="992"/>
        <w:gridCol w:w="994"/>
        <w:gridCol w:w="991"/>
        <w:gridCol w:w="708"/>
      </w:tblGrid>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1,648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97,722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78,652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1,855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92,004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84,208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5,836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87,177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89,242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81,914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720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94,201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6,705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2,375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77,115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99,142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7,139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16,128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177,825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2,537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71,997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104,111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7,572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176,636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170,910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163,868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156,416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20,163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149,806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26,642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1,701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142,859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33,507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2,126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135,945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40,408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2,550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129,122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47,332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2,974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121,971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54,030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3,397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114,937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61,145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3,820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107,923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68,095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4,243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100,936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75,072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4,665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1,118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93,876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81,918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5,087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1,446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88,578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87,240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5,497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15,855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176,857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10"/>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1,650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5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83,468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92,253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5,907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6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240,748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10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2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230,971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10,722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115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221,022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7"/>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211,459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333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29,978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1,629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201,809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3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39,658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192,162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2"/>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48,973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2,713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915"/>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87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643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0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182,361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9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74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3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58,916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681"/>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3,255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center" w:pos="55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69" w:right="0" w:firstLine="0"/>
            </w:pPr>
            <w:r>
              <w:rPr>
                <w:sz w:val="18"/>
              </w:rPr>
              <w:t xml:space="preserve">静态池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08" w:right="0" w:firstLine="0"/>
            </w:pPr>
            <w:r>
              <w:rPr>
                <w:sz w:val="18"/>
              </w:rPr>
              <w:t xml:space="preserve">报告期末 </w:t>
            </w:r>
          </w:p>
        </w:tc>
        <w:tc>
          <w:tcPr>
            <w:tcW w:w="2240" w:type="dxa"/>
            <w:gridSpan w:val="2"/>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2" w:right="0" w:firstLine="0"/>
              <w:jc w:val="center"/>
            </w:pPr>
            <w:r>
              <w:rPr>
                <w:sz w:val="18"/>
              </w:rPr>
              <w:t xml:space="preserve">期初 </w:t>
            </w:r>
          </w:p>
        </w:tc>
        <w:tc>
          <w:tcPr>
            <w:tcW w:w="112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99" w:right="0" w:firstLine="0"/>
            </w:pPr>
            <w:r>
              <w:rPr>
                <w:sz w:val="18"/>
              </w:rPr>
              <w:t>早偿金额</w:t>
            </w:r>
          </w:p>
          <w:p w:rsidR="00C96E15" w:rsidRDefault="00210070">
            <w:pPr>
              <w:spacing w:after="0" w:line="259" w:lineRule="auto"/>
              <w:ind w:left="199" w:right="0" w:firstLine="0"/>
            </w:pPr>
            <w:r>
              <w:rPr>
                <w:sz w:val="18"/>
              </w:rPr>
              <w:t xml:space="preserve">（万元） </w:t>
            </w:r>
          </w:p>
        </w:tc>
        <w:tc>
          <w:tcPr>
            <w:tcW w:w="6068" w:type="dxa"/>
            <w:gridSpan w:val="6"/>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3" w:right="0" w:firstLine="0"/>
              <w:jc w:val="center"/>
            </w:pPr>
            <w:r>
              <w:rPr>
                <w:sz w:val="18"/>
              </w:rPr>
              <w:t>期末余额分布（万元）</w:t>
            </w:r>
            <w:r>
              <w:rPr>
                <w:sz w:val="14"/>
                <w:vertAlign w:val="superscript"/>
              </w:rPr>
              <w:t>3</w:t>
            </w:r>
            <w:r>
              <w:rPr>
                <w:sz w:val="18"/>
              </w:rPr>
              <w:t xml:space="preserve"> </w:t>
            </w:r>
          </w:p>
        </w:tc>
        <w:tc>
          <w:tcPr>
            <w:tcW w:w="994"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34" w:right="0" w:firstLine="0"/>
              <w:jc w:val="both"/>
            </w:pPr>
            <w:r>
              <w:rPr>
                <w:sz w:val="18"/>
              </w:rPr>
              <w:t>还款本金</w:t>
            </w:r>
          </w:p>
          <w:p w:rsidR="00C96E15" w:rsidRDefault="00210070">
            <w:pPr>
              <w:spacing w:after="0" w:line="259" w:lineRule="auto"/>
              <w:ind w:left="134" w:right="0" w:firstLine="0"/>
              <w:jc w:val="both"/>
            </w:pPr>
            <w:r>
              <w:rPr>
                <w:sz w:val="18"/>
              </w:rPr>
              <w:t xml:space="preserve">（万元） </w:t>
            </w:r>
          </w:p>
        </w:tc>
        <w:tc>
          <w:tcPr>
            <w:tcW w:w="991"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65" w:line="259" w:lineRule="auto"/>
              <w:ind w:left="110" w:right="0" w:firstLine="0"/>
              <w:jc w:val="both"/>
            </w:pPr>
            <w:r>
              <w:rPr>
                <w:sz w:val="18"/>
              </w:rPr>
              <w:t>利息金额</w:t>
            </w:r>
            <w:r>
              <w:rPr>
                <w:sz w:val="14"/>
                <w:vertAlign w:val="superscript"/>
              </w:rPr>
              <w:t>4</w:t>
            </w:r>
          </w:p>
          <w:p w:rsidR="00C96E15" w:rsidRDefault="00210070">
            <w:pPr>
              <w:spacing w:after="0" w:line="259" w:lineRule="auto"/>
              <w:ind w:left="134" w:right="0" w:firstLine="0"/>
              <w:jc w:val="both"/>
            </w:pPr>
            <w:r>
              <w:rPr>
                <w:sz w:val="18"/>
              </w:rPr>
              <w:t xml:space="preserve">（万元） </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113" w:line="259" w:lineRule="auto"/>
              <w:ind w:left="173" w:right="0" w:firstLine="0"/>
              <w:jc w:val="both"/>
            </w:pPr>
            <w:r>
              <w:rPr>
                <w:sz w:val="18"/>
              </w:rPr>
              <w:t>费用</w:t>
            </w:r>
          </w:p>
          <w:p w:rsidR="00C96E15" w:rsidRDefault="00210070">
            <w:pPr>
              <w:spacing w:after="0" w:line="259" w:lineRule="auto"/>
              <w:ind w:left="173" w:right="0" w:firstLine="0"/>
            </w:pPr>
            <w:r>
              <w:rPr>
                <w:sz w:val="18"/>
              </w:rPr>
              <w:t xml:space="preserve">金额 </w:t>
            </w:r>
          </w:p>
        </w:tc>
      </w:tr>
      <w:tr w:rsidR="00C96E15">
        <w:trPr>
          <w:trHeight w:val="550"/>
        </w:trPr>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924"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81" w:right="0" w:firstLine="0"/>
            </w:pPr>
            <w:r>
              <w:rPr>
                <w:sz w:val="18"/>
              </w:rPr>
              <w:t xml:space="preserve">笔数 </w:t>
            </w:r>
          </w:p>
        </w:tc>
        <w:tc>
          <w:tcPr>
            <w:tcW w:w="131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115" w:right="0" w:firstLine="0"/>
              <w:jc w:val="both"/>
            </w:pPr>
            <w:r>
              <w:rPr>
                <w:sz w:val="18"/>
              </w:rPr>
              <w:t xml:space="preserve">金额（万元）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1106" w:type="dxa"/>
            <w:tcBorders>
              <w:top w:val="single" w:sz="4" w:space="0" w:color="000000"/>
              <w:left w:val="single" w:sz="4" w:space="0" w:color="000000"/>
              <w:bottom w:val="single" w:sz="4" w:space="0" w:color="000000"/>
              <w:right w:val="single" w:sz="4" w:space="0" w:color="000000"/>
            </w:tcBorders>
            <w:vAlign w:val="center"/>
          </w:tcPr>
          <w:p w:rsidR="00C96E15" w:rsidRDefault="00210070">
            <w:pPr>
              <w:spacing w:after="0" w:line="259" w:lineRule="auto"/>
              <w:ind w:left="23" w:right="0" w:firstLine="0"/>
              <w:jc w:val="center"/>
            </w:pPr>
            <w:r>
              <w:rPr>
                <w:sz w:val="18"/>
              </w:rPr>
              <w:t xml:space="preserve">正常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20" w:right="0" w:firstLine="0"/>
              <w:jc w:val="center"/>
            </w:pPr>
            <w:r>
              <w:rPr>
                <w:sz w:val="18"/>
              </w:rPr>
              <w:t xml:space="preserve">拖欠1-30 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31-60天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56" w:right="0" w:firstLine="0"/>
            </w:pPr>
            <w:r>
              <w:rPr>
                <w:sz w:val="18"/>
              </w:rPr>
              <w:t xml:space="preserve">61-90天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314" w:right="0" w:firstLine="0"/>
            </w:pPr>
            <w:r>
              <w:rPr>
                <w:sz w:val="18"/>
              </w:rPr>
              <w:t>拖欠</w:t>
            </w:r>
          </w:p>
          <w:p w:rsidR="00C96E15" w:rsidRDefault="00210070">
            <w:pPr>
              <w:spacing w:after="0" w:line="259" w:lineRule="auto"/>
              <w:ind w:left="110" w:right="0" w:firstLine="0"/>
            </w:pPr>
            <w:r>
              <w:rPr>
                <w:sz w:val="18"/>
              </w:rPr>
              <w:t xml:space="preserve">91-120天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0" w:firstLine="0"/>
              <w:jc w:val="center"/>
            </w:pPr>
            <w:r>
              <w:rPr>
                <w:sz w:val="18"/>
              </w:rPr>
              <w:t xml:space="preserve">拖欠120 天以上 </w:t>
            </w: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rsidR="00C96E15" w:rsidRDefault="00C96E15">
            <w:pPr>
              <w:spacing w:after="160" w:line="259" w:lineRule="auto"/>
              <w:ind w:left="0" w:right="0" w:firstLine="0"/>
            </w:pP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927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172,380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95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68,605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3,796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162,723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222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78,288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4,338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1,162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153,040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87,925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4,878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1,641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143,181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532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97,603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5,418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09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22,181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241,909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1,816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133,505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39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461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107,212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5,958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212,373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2,026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01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203,595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10,635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02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195,399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18,642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186,581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27,521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1,571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178,049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36,004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2,095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169,448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296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44,489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2,618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489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161,024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230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103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52,905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3,141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743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152,371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380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61,437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3,664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2014 </w:t>
            </w:r>
            <w:r>
              <w:rPr>
                <w:rFonts w:ascii="Calibri" w:eastAsia="Calibri" w:hAnsi="Calibri" w:cs="Calibri"/>
                <w:sz w:val="15"/>
              </w:rPr>
              <w:t xml:space="preserve">年 </w:t>
            </w:r>
            <w:r>
              <w:rPr>
                <w:rFonts w:ascii="Times New Roman" w:eastAsia="Times New Roman" w:hAnsi="Times New Roman" w:cs="Times New Roman"/>
                <w:sz w:val="15"/>
              </w:rPr>
              <w:t xml:space="preserve">12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19,825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214,400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143,873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326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138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69,911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4,186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12,593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131,631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rPr>
                <w:rFonts w:ascii="Calibri" w:eastAsia="Calibri" w:hAnsi="Calibri" w:cs="Calibri"/>
                <w:sz w:val="18"/>
              </w:rPr>
              <w:t xml:space="preserve"> </w:t>
            </w:r>
            <w:r>
              <w:rPr>
                <w:rFonts w:ascii="Times New Roman" w:eastAsia="Times New Roman" w:hAnsi="Times New Roman" w:cs="Times New Roman"/>
                <w:sz w:val="18"/>
              </w:rPr>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2" w:firstLine="0"/>
              <w:jc w:val="right"/>
            </w:pPr>
            <w:r>
              <w:rPr>
                <w:rFonts w:ascii="Times New Roman" w:eastAsia="Times New Roman" w:hAnsi="Times New Roman" w:cs="Times New Roman"/>
                <w:sz w:val="18"/>
              </w:rPr>
              <w:t xml:space="preserve">130,841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790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04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12,593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131,631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125,704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5,909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303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05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12,593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131,631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120,539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11,057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605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12,593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131,631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115,306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16,228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908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12,593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131,631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194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110,187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21,404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1,210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8"/>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03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12,593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131,631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270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104,925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140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12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26,554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1,512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16,854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178,249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rPr>
                <w:rFonts w:ascii="Calibri" w:eastAsia="Calibri" w:hAnsi="Calibri" w:cs="Calibri"/>
                <w:sz w:val="18"/>
              </w:rPr>
              <w:t xml:space="preserve"> </w:t>
            </w:r>
            <w:r>
              <w:rPr>
                <w:rFonts w:ascii="Times New Roman" w:eastAsia="Times New Roman" w:hAnsi="Times New Roman" w:cs="Times New Roman"/>
                <w:sz w:val="18"/>
              </w:rPr>
              <w:t xml:space="preserve">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2" w:firstLine="0"/>
              <w:jc w:val="right"/>
            </w:pPr>
            <w:r>
              <w:rPr>
                <w:rFonts w:ascii="Times New Roman" w:eastAsia="Times New Roman" w:hAnsi="Times New Roman" w:cs="Times New Roman"/>
                <w:sz w:val="18"/>
              </w:rPr>
              <w:t xml:space="preserve">176,482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1,767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lastRenderedPageBreak/>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16,854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178,249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40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169,370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61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414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79"/>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06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16,854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178,249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88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162,300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37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15,897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829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18,720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195,048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6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193,112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1,936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r w:rsidR="00C96E15">
        <w:trPr>
          <w:trHeight w:val="281"/>
        </w:trPr>
        <w:tc>
          <w:tcPr>
            <w:tcW w:w="1080"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07 </w:t>
            </w:r>
            <w:r>
              <w:rPr>
                <w:rFonts w:ascii="Calibri" w:eastAsia="Calibri" w:hAnsi="Calibri" w:cs="Calibri"/>
                <w:sz w:val="15"/>
              </w:rPr>
              <w:t>月</w:t>
            </w:r>
            <w:r>
              <w:rPr>
                <w:rFonts w:ascii="Times New Roman" w:eastAsia="Times New Roman" w:hAnsi="Times New Roman" w:cs="Times New Roman"/>
                <w:sz w:val="15"/>
              </w:rPr>
              <w:t xml:space="preserve">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108" w:right="0" w:firstLine="0"/>
            </w:pPr>
            <w:r>
              <w:rPr>
                <w:rFonts w:ascii="Times New Roman" w:eastAsia="Times New Roman" w:hAnsi="Times New Roman" w:cs="Times New Roman"/>
                <w:sz w:val="15"/>
              </w:rPr>
              <w:t xml:space="preserve">2015 </w:t>
            </w:r>
            <w:r>
              <w:rPr>
                <w:rFonts w:ascii="Calibri" w:eastAsia="Calibri" w:hAnsi="Calibri" w:cs="Calibri"/>
                <w:sz w:val="15"/>
              </w:rPr>
              <w:t xml:space="preserve">年 </w:t>
            </w:r>
            <w:r>
              <w:rPr>
                <w:rFonts w:ascii="Times New Roman" w:eastAsia="Times New Roman" w:hAnsi="Times New Roman" w:cs="Times New Roman"/>
                <w:sz w:val="15"/>
              </w:rPr>
              <w:t xml:space="preserve">08 </w:t>
            </w:r>
            <w:r>
              <w:rPr>
                <w:rFonts w:ascii="Calibri" w:eastAsia="Calibri" w:hAnsi="Calibri" w:cs="Calibri"/>
                <w:sz w:val="15"/>
              </w:rPr>
              <w:t>月</w:t>
            </w:r>
            <w:r>
              <w:rPr>
                <w:rFonts w:ascii="Times New Roman" w:eastAsia="Times New Roman" w:hAnsi="Times New Roman" w:cs="Times New Roman"/>
                <w:sz w:val="15"/>
              </w:rPr>
              <w:t xml:space="preserve"> </w:t>
            </w:r>
          </w:p>
        </w:tc>
        <w:tc>
          <w:tcPr>
            <w:tcW w:w="924" w:type="dxa"/>
            <w:tcBorders>
              <w:top w:val="single" w:sz="4" w:space="0" w:color="000000"/>
              <w:left w:val="single" w:sz="4" w:space="0" w:color="000000"/>
              <w:bottom w:val="single" w:sz="4" w:space="0" w:color="000000"/>
              <w:right w:val="single" w:sz="4" w:space="0" w:color="000000"/>
            </w:tcBorders>
          </w:tcPr>
          <w:p w:rsidR="00C96E15" w:rsidRDefault="00210070">
            <w:pPr>
              <w:spacing w:after="0" w:line="259" w:lineRule="auto"/>
              <w:ind w:left="0" w:right="87" w:firstLine="0"/>
              <w:jc w:val="right"/>
            </w:pPr>
            <w:r>
              <w:rPr>
                <w:rFonts w:ascii="Times New Roman" w:eastAsia="Times New Roman" w:hAnsi="Times New Roman" w:cs="Times New Roman"/>
                <w:sz w:val="18"/>
              </w:rPr>
              <w:t xml:space="preserve">18,720 </w:t>
            </w:r>
          </w:p>
        </w:tc>
        <w:tc>
          <w:tcPr>
            <w:tcW w:w="131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293"/>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195,048 </w:t>
            </w:r>
          </w:p>
        </w:tc>
        <w:tc>
          <w:tcPr>
            <w:tcW w:w="112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9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41 </w:t>
            </w:r>
          </w:p>
        </w:tc>
        <w:tc>
          <w:tcPr>
            <w:tcW w:w="1106"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1084"/>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185,333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7"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96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2"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9"/>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c>
          <w:tcPr>
            <w:tcW w:w="994"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71"/>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9,618 </w:t>
            </w:r>
          </w:p>
        </w:tc>
        <w:tc>
          <w:tcPr>
            <w:tcW w:w="991"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968"/>
              </w:tabs>
              <w:spacing w:after="0" w:line="259" w:lineRule="auto"/>
              <w:ind w:left="-22"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450 </w:t>
            </w:r>
          </w:p>
        </w:tc>
        <w:tc>
          <w:tcPr>
            <w:tcW w:w="708" w:type="dxa"/>
            <w:tcBorders>
              <w:top w:val="single" w:sz="4" w:space="0" w:color="000000"/>
              <w:left w:val="single" w:sz="4" w:space="0" w:color="000000"/>
              <w:bottom w:val="single" w:sz="4" w:space="0" w:color="000000"/>
              <w:right w:val="single" w:sz="4" w:space="0" w:color="000000"/>
            </w:tcBorders>
          </w:tcPr>
          <w:p w:rsidR="00C96E15" w:rsidRDefault="00210070">
            <w:pPr>
              <w:tabs>
                <w:tab w:val="right" w:pos="686"/>
              </w:tabs>
              <w:spacing w:after="0" w:line="259" w:lineRule="auto"/>
              <w:ind w:left="-19" w:righ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0 </w:t>
            </w:r>
          </w:p>
        </w:tc>
      </w:tr>
    </w:tbl>
    <w:p w:rsidR="00C96E15" w:rsidRDefault="00210070">
      <w:pPr>
        <w:spacing w:after="0" w:line="259" w:lineRule="auto"/>
        <w:ind w:left="0" w:right="0" w:firstLine="0"/>
        <w:jc w:val="both"/>
      </w:pPr>
      <w:r>
        <w:rPr>
          <w:rFonts w:ascii="Times New Roman" w:eastAsia="Times New Roman" w:hAnsi="Times New Roman" w:cs="Times New Roman"/>
        </w:rPr>
        <w:t xml:space="preserve"> </w:t>
      </w:r>
    </w:p>
    <w:sectPr w:rsidR="00C96E15">
      <w:footerReference w:type="even" r:id="rId39"/>
      <w:footerReference w:type="default" r:id="rId40"/>
      <w:footerReference w:type="first" r:id="rId41"/>
      <w:pgSz w:w="16841" w:h="11906" w:orient="landscape"/>
      <w:pgMar w:top="1445" w:right="1434" w:bottom="1649" w:left="1440" w:header="720" w:footer="84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03B5" w:rsidRDefault="003E03B5">
      <w:pPr>
        <w:spacing w:after="0" w:line="240" w:lineRule="auto"/>
      </w:pPr>
      <w:r>
        <w:separator/>
      </w:r>
    </w:p>
  </w:endnote>
  <w:endnote w:type="continuationSeparator" w:id="0">
    <w:p w:rsidR="003E03B5" w:rsidRDefault="003E0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240" w:right="0"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50</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240" w:right="0" w:firstLine="0"/>
      <w:jc w:val="center"/>
    </w:pPr>
    <w:r>
      <w:fldChar w:fldCharType="begin"/>
    </w:r>
    <w:r>
      <w:instrText xml:space="preserve"> PAGE   \* MERGEFORMAT </w:instrText>
    </w:r>
    <w:r>
      <w:fldChar w:fldCharType="separate"/>
    </w:r>
    <w:r w:rsidR="00F57450" w:rsidRPr="00F57450">
      <w:rPr>
        <w:rFonts w:ascii="Times New Roman" w:eastAsia="Times New Roman" w:hAnsi="Times New Roman" w:cs="Times New Roman"/>
        <w:noProof/>
        <w:sz w:val="18"/>
      </w:rPr>
      <w:t>75</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240" w:right="0"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50</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115" w:right="0"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115" w:right="0" w:firstLine="0"/>
      <w:jc w:val="center"/>
    </w:pPr>
    <w:r>
      <w:fldChar w:fldCharType="begin"/>
    </w:r>
    <w:r>
      <w:instrText xml:space="preserve"> PAGE   \* MERGEFORMAT </w:instrText>
    </w:r>
    <w:r>
      <w:fldChar w:fldCharType="separate"/>
    </w:r>
    <w:r w:rsidR="00F57450" w:rsidRPr="00F57450">
      <w:rPr>
        <w:rFonts w:ascii="Times New Roman" w:eastAsia="Times New Roman" w:hAnsi="Times New Roman" w:cs="Times New Roman"/>
        <w:noProof/>
        <w:sz w:val="18"/>
      </w:rPr>
      <w:t>153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115" w:right="0"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1" w:line="259" w:lineRule="auto"/>
      <w:ind w:left="354" w:right="0" w:firstLine="0"/>
      <w:jc w:val="center"/>
    </w:pPr>
    <w:r>
      <w:fldChar w:fldCharType="begin"/>
    </w:r>
    <w:r>
      <w:instrText xml:space="preserve"> PAGE   \* MERGEFORMAT </w:instrText>
    </w:r>
    <w:r>
      <w:fldChar w:fldCharType="separate"/>
    </w:r>
    <w:r>
      <w:rPr>
        <w:rFonts w:ascii="Calibri" w:eastAsia="Calibri" w:hAnsi="Calibri" w:cs="Calibri"/>
        <w:sz w:val="18"/>
      </w:rPr>
      <w:t>121</w:t>
    </w:r>
    <w:r>
      <w:rPr>
        <w:rFonts w:ascii="Calibri" w:eastAsia="Calibri" w:hAnsi="Calibri" w:cs="Calibri"/>
        <w:sz w:val="18"/>
      </w:rPr>
      <w:fldChar w:fldCharType="end"/>
    </w:r>
    <w:r>
      <w:rPr>
        <w:rFonts w:ascii="Calibri" w:eastAsia="Calibri" w:hAnsi="Calibri" w:cs="Calibri"/>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1" w:line="259" w:lineRule="auto"/>
      <w:ind w:left="354" w:right="0" w:firstLine="0"/>
      <w:jc w:val="center"/>
    </w:pPr>
    <w:r>
      <w:fldChar w:fldCharType="begin"/>
    </w:r>
    <w:r>
      <w:instrText xml:space="preserve"> PAGE   \* MERGEFORMAT </w:instrText>
    </w:r>
    <w:r>
      <w:fldChar w:fldCharType="separate"/>
    </w:r>
    <w:r w:rsidR="00F57450" w:rsidRPr="00F57450">
      <w:rPr>
        <w:rFonts w:ascii="Calibri" w:eastAsia="Calibri" w:hAnsi="Calibri" w:cs="Calibri"/>
        <w:noProof/>
        <w:sz w:val="18"/>
      </w:rPr>
      <w:t>174</w:t>
    </w:r>
    <w:r>
      <w:rPr>
        <w:rFonts w:ascii="Calibri" w:eastAsia="Calibri" w:hAnsi="Calibri" w:cs="Calibri"/>
        <w:sz w:val="18"/>
      </w:rPr>
      <w:fldChar w:fldCharType="end"/>
    </w:r>
    <w:r>
      <w:rPr>
        <w:rFonts w:ascii="Calibri" w:eastAsia="Calibri" w:hAnsi="Calibri" w:cs="Calibri"/>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1" w:line="259" w:lineRule="auto"/>
      <w:ind w:left="354" w:right="0" w:firstLine="0"/>
      <w:jc w:val="center"/>
    </w:pPr>
    <w:r>
      <w:fldChar w:fldCharType="begin"/>
    </w:r>
    <w:r>
      <w:instrText xml:space="preserve"> PAGE   \* MERGEFORMAT </w:instrText>
    </w:r>
    <w:r>
      <w:fldChar w:fldCharType="separate"/>
    </w:r>
    <w:r>
      <w:rPr>
        <w:rFonts w:ascii="Calibri" w:eastAsia="Calibri" w:hAnsi="Calibri" w:cs="Calibri"/>
        <w:sz w:val="18"/>
      </w:rPr>
      <w:t>121</w:t>
    </w:r>
    <w:r>
      <w:rPr>
        <w:rFonts w:ascii="Calibri" w:eastAsia="Calibri" w:hAnsi="Calibri" w:cs="Calibri"/>
        <w:sz w:val="18"/>
      </w:rPr>
      <w:fldChar w:fldCharType="end"/>
    </w:r>
    <w:r>
      <w:rPr>
        <w:rFonts w:ascii="Calibri" w:eastAsia="Calibri" w:hAnsi="Calibri" w:cs="Calibri"/>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116" w:right="0"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116" w:right="0" w:firstLine="0"/>
      <w:jc w:val="center"/>
    </w:pPr>
    <w:r>
      <w:fldChar w:fldCharType="begin"/>
    </w:r>
    <w:r>
      <w:instrText xml:space="preserve"> PAGE   \* MERGEFORMAT </w:instrText>
    </w:r>
    <w:r>
      <w:fldChar w:fldCharType="separate"/>
    </w:r>
    <w:r w:rsidR="00F57450" w:rsidRPr="00F57450">
      <w:rPr>
        <w:rFonts w:ascii="Times New Roman" w:eastAsia="Times New Roman" w:hAnsi="Times New Roman" w:cs="Times New Roman"/>
        <w:noProof/>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212" w:line="259" w:lineRule="auto"/>
      <w:ind w:left="116" w:right="0"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632694" w:rsidRDefault="00632694">
    <w:pPr>
      <w:spacing w:after="0" w:line="259" w:lineRule="auto"/>
      <w:ind w:left="360" w:right="0" w:firstLine="0"/>
    </w:pPr>
    <w:r>
      <w:rPr>
        <w:rFonts w:ascii="Calibri" w:eastAsia="Calibri" w:hAnsi="Calibri" w:cs="Calibri"/>
        <w:sz w:val="18"/>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694" w:rsidRDefault="00632694">
    <w:pPr>
      <w:spacing w:after="160" w:line="259"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03B5" w:rsidRDefault="003E03B5">
      <w:pPr>
        <w:spacing w:after="3" w:line="278" w:lineRule="auto"/>
        <w:ind w:left="0" w:right="0" w:firstLine="0"/>
      </w:pPr>
      <w:r>
        <w:separator/>
      </w:r>
    </w:p>
  </w:footnote>
  <w:footnote w:type="continuationSeparator" w:id="0">
    <w:p w:rsidR="003E03B5" w:rsidRDefault="003E03B5">
      <w:pPr>
        <w:spacing w:after="3" w:line="278" w:lineRule="auto"/>
        <w:ind w:left="0" w:right="0" w:firstLine="0"/>
      </w:pPr>
      <w:r>
        <w:continuationSeparator/>
      </w:r>
    </w:p>
  </w:footnote>
  <w:footnote w:id="1">
    <w:p w:rsidR="00632694" w:rsidRDefault="00632694">
      <w:pPr>
        <w:pStyle w:val="footnotedescription"/>
        <w:spacing w:after="3" w:line="278" w:lineRule="auto"/>
      </w:pPr>
      <w:r>
        <w:rPr>
          <w:rStyle w:val="footnotemark"/>
          <w:rFonts w:eastAsia="Microsoft YaHei"/>
        </w:rPr>
        <w:footnoteRef/>
      </w:r>
      <w:r>
        <w:t xml:space="preserve"> 期末余额分布的各个字段含义与招商银行信用卡中心核心系统中的对应关系为：正常</w:t>
      </w:r>
      <w:r>
        <w:rPr>
          <w:rFonts w:ascii="Times New Roman" w:eastAsia="Times New Roman" w:hAnsi="Times New Roman" w:cs="Times New Roman"/>
        </w:rPr>
        <w:t>=M0</w:t>
      </w:r>
      <w:r>
        <w:t xml:space="preserve">，拖欠 </w:t>
      </w:r>
      <w:r>
        <w:rPr>
          <w:rFonts w:ascii="Times New Roman" w:eastAsia="Times New Roman" w:hAnsi="Times New Roman" w:cs="Times New Roman"/>
        </w:rPr>
        <w:t xml:space="preserve">1-30 </w:t>
      </w:r>
      <w:r>
        <w:t>天</w:t>
      </w:r>
      <w:r>
        <w:rPr>
          <w:rFonts w:ascii="Times New Roman" w:eastAsia="Times New Roman" w:hAnsi="Times New Roman" w:cs="Times New Roman"/>
        </w:rPr>
        <w:t>=M1</w:t>
      </w:r>
      <w:r>
        <w:t xml:space="preserve">，拖欠 </w:t>
      </w:r>
      <w:r>
        <w:rPr>
          <w:rFonts w:ascii="Times New Roman" w:eastAsia="Times New Roman" w:hAnsi="Times New Roman" w:cs="Times New Roman"/>
        </w:rPr>
        <w:t xml:space="preserve">31-60 </w:t>
      </w:r>
      <w:r>
        <w:t>天</w:t>
      </w:r>
      <w:r>
        <w:rPr>
          <w:rFonts w:ascii="Times New Roman" w:eastAsia="Times New Roman" w:hAnsi="Times New Roman" w:cs="Times New Roman"/>
        </w:rPr>
        <w:t>=M2</w:t>
      </w:r>
      <w:r>
        <w:t xml:space="preserve">，拖欠 </w:t>
      </w:r>
      <w:r>
        <w:rPr>
          <w:rFonts w:ascii="Times New Roman" w:eastAsia="Times New Roman" w:hAnsi="Times New Roman" w:cs="Times New Roman"/>
        </w:rPr>
        <w:t xml:space="preserve">61-90 </w:t>
      </w:r>
      <w:r>
        <w:t>天</w:t>
      </w:r>
      <w:r>
        <w:rPr>
          <w:rFonts w:ascii="Times New Roman" w:eastAsia="Times New Roman" w:hAnsi="Times New Roman" w:cs="Times New Roman"/>
        </w:rPr>
        <w:t>=M3</w:t>
      </w:r>
      <w:r>
        <w:t xml:space="preserve">，拖欠 </w:t>
      </w:r>
      <w:r>
        <w:rPr>
          <w:rFonts w:ascii="Times New Roman" w:eastAsia="Times New Roman" w:hAnsi="Times New Roman" w:cs="Times New Roman"/>
        </w:rPr>
        <w:t xml:space="preserve">91-120 </w:t>
      </w:r>
      <w:r>
        <w:t>天</w:t>
      </w:r>
      <w:r>
        <w:rPr>
          <w:rFonts w:ascii="Times New Roman" w:eastAsia="Times New Roman" w:hAnsi="Times New Roman" w:cs="Times New Roman"/>
        </w:rPr>
        <w:t>=M4</w:t>
      </w:r>
      <w:r>
        <w:t xml:space="preserve">，拖欠 </w:t>
      </w:r>
      <w:r>
        <w:rPr>
          <w:rFonts w:ascii="Times New Roman" w:eastAsia="Times New Roman" w:hAnsi="Times New Roman" w:cs="Times New Roman"/>
        </w:rPr>
        <w:t xml:space="preserve">120 </w:t>
      </w:r>
      <w:r>
        <w:t>天以上</w:t>
      </w:r>
      <w:r>
        <w:rPr>
          <w:rFonts w:ascii="Times New Roman" w:eastAsia="Times New Roman" w:hAnsi="Times New Roman" w:cs="Times New Roman"/>
        </w:rPr>
        <w:t xml:space="preserve">=M5 </w:t>
      </w:r>
      <w:r>
        <w:t xml:space="preserve">及 </w:t>
      </w:r>
      <w:r>
        <w:rPr>
          <w:rFonts w:ascii="Times New Roman" w:eastAsia="Times New Roman" w:hAnsi="Times New Roman" w:cs="Times New Roman"/>
        </w:rPr>
        <w:t>M5+</w:t>
      </w:r>
      <w:r>
        <w:t>。</w:t>
      </w:r>
      <w:r>
        <w:rPr>
          <w:rFonts w:ascii="Times New Roman" w:eastAsia="Times New Roman" w:hAnsi="Times New Roman" w:cs="Times New Roman"/>
        </w:rPr>
        <w:t xml:space="preserve"> </w:t>
      </w:r>
    </w:p>
  </w:footnote>
  <w:footnote w:id="2">
    <w:p w:rsidR="00632694" w:rsidRDefault="00632694">
      <w:pPr>
        <w:pStyle w:val="footnotedescription"/>
        <w:spacing w:line="259" w:lineRule="auto"/>
      </w:pPr>
      <w:r>
        <w:rPr>
          <w:rStyle w:val="footnotemark"/>
          <w:rFonts w:eastAsia="Microsoft YaHei"/>
        </w:rPr>
        <w:footnoteRef/>
      </w:r>
      <w:r>
        <w:t xml:space="preserve"> 利息金额中包含了汽车分期手续费和循环利息。</w:t>
      </w:r>
      <w:r>
        <w:rPr>
          <w:rFonts w:ascii="Times New Roman" w:eastAsia="Times New Roman" w:hAnsi="Times New Roman" w:cs="Times New Roman"/>
        </w:rPr>
        <w:t xml:space="preserve"> </w:t>
      </w:r>
    </w:p>
  </w:footnote>
  <w:footnote w:id="3">
    <w:p w:rsidR="00632694" w:rsidRDefault="00632694">
      <w:pPr>
        <w:pStyle w:val="footnotedescription"/>
        <w:jc w:val="both"/>
      </w:pPr>
      <w:r>
        <w:rPr>
          <w:rStyle w:val="footnotemark"/>
          <w:rFonts w:eastAsia="Microsoft YaHei"/>
        </w:rPr>
        <w:footnoteRef/>
      </w:r>
      <w:r>
        <w:t xml:space="preserve"> 期末余额分布的各个字段含义与招商银行信用卡中心核心系统中的对应关系为：正常</w:t>
      </w:r>
      <w:r>
        <w:rPr>
          <w:rFonts w:ascii="Times New Roman" w:eastAsia="Times New Roman" w:hAnsi="Times New Roman" w:cs="Times New Roman"/>
        </w:rPr>
        <w:t>=M0</w:t>
      </w:r>
      <w:r>
        <w:t xml:space="preserve">，拖欠 </w:t>
      </w:r>
      <w:r>
        <w:rPr>
          <w:rFonts w:ascii="Times New Roman" w:eastAsia="Times New Roman" w:hAnsi="Times New Roman" w:cs="Times New Roman"/>
        </w:rPr>
        <w:t xml:space="preserve">1-30 </w:t>
      </w:r>
      <w:r>
        <w:t>天</w:t>
      </w:r>
      <w:r>
        <w:rPr>
          <w:rFonts w:ascii="Times New Roman" w:eastAsia="Times New Roman" w:hAnsi="Times New Roman" w:cs="Times New Roman"/>
        </w:rPr>
        <w:t>=M1</w:t>
      </w:r>
      <w:r>
        <w:t xml:space="preserve">，拖欠 </w:t>
      </w:r>
      <w:r>
        <w:rPr>
          <w:rFonts w:ascii="Times New Roman" w:eastAsia="Times New Roman" w:hAnsi="Times New Roman" w:cs="Times New Roman"/>
        </w:rPr>
        <w:t xml:space="preserve">31-60 </w:t>
      </w:r>
      <w:r>
        <w:t>天</w:t>
      </w:r>
      <w:r>
        <w:rPr>
          <w:rFonts w:ascii="Times New Roman" w:eastAsia="Times New Roman" w:hAnsi="Times New Roman" w:cs="Times New Roman"/>
        </w:rPr>
        <w:t>=M2</w:t>
      </w:r>
      <w:r>
        <w:t xml:space="preserve">，拖欠 </w:t>
      </w:r>
      <w:r>
        <w:rPr>
          <w:rFonts w:ascii="Times New Roman" w:eastAsia="Times New Roman" w:hAnsi="Times New Roman" w:cs="Times New Roman"/>
        </w:rPr>
        <w:t xml:space="preserve">61-90 </w:t>
      </w:r>
      <w:r>
        <w:t>天</w:t>
      </w:r>
      <w:r>
        <w:rPr>
          <w:rFonts w:ascii="Times New Roman" w:eastAsia="Times New Roman" w:hAnsi="Times New Roman" w:cs="Times New Roman"/>
        </w:rPr>
        <w:t>=M3</w:t>
      </w:r>
      <w:r>
        <w:t xml:space="preserve">，拖欠 </w:t>
      </w:r>
      <w:r>
        <w:rPr>
          <w:rFonts w:ascii="Times New Roman" w:eastAsia="Times New Roman" w:hAnsi="Times New Roman" w:cs="Times New Roman"/>
        </w:rPr>
        <w:t xml:space="preserve">91-120 </w:t>
      </w:r>
      <w:r>
        <w:t>天</w:t>
      </w:r>
      <w:r>
        <w:rPr>
          <w:rFonts w:ascii="Times New Roman" w:eastAsia="Times New Roman" w:hAnsi="Times New Roman" w:cs="Times New Roman"/>
        </w:rPr>
        <w:t>=M4</w:t>
      </w:r>
      <w:r>
        <w:t xml:space="preserve">，拖欠 </w:t>
      </w:r>
      <w:r>
        <w:rPr>
          <w:rFonts w:ascii="Times New Roman" w:eastAsia="Times New Roman" w:hAnsi="Times New Roman" w:cs="Times New Roman"/>
        </w:rPr>
        <w:t xml:space="preserve">120 </w:t>
      </w:r>
      <w:r>
        <w:t>天以上</w:t>
      </w:r>
      <w:r>
        <w:rPr>
          <w:rFonts w:ascii="Times New Roman" w:eastAsia="Times New Roman" w:hAnsi="Times New Roman" w:cs="Times New Roman"/>
        </w:rPr>
        <w:t xml:space="preserve">=M5 </w:t>
      </w:r>
      <w:r>
        <w:t xml:space="preserve">及 </w:t>
      </w:r>
      <w:r>
        <w:rPr>
          <w:rFonts w:ascii="Times New Roman" w:eastAsia="Times New Roman" w:hAnsi="Times New Roman" w:cs="Times New Roman"/>
        </w:rPr>
        <w:t>M5+</w:t>
      </w:r>
      <w:r>
        <w:t>。</w:t>
      </w:r>
      <w:r>
        <w:rPr>
          <w:rFonts w:ascii="Times New Roman" w:eastAsia="Times New Roman" w:hAnsi="Times New Roman" w:cs="Times New Roman"/>
        </w:rPr>
        <w:t xml:space="preserve"> </w:t>
      </w:r>
    </w:p>
  </w:footnote>
  <w:footnote w:id="4">
    <w:p w:rsidR="00632694" w:rsidRDefault="00632694">
      <w:pPr>
        <w:pStyle w:val="footnotedescription"/>
        <w:spacing w:line="259" w:lineRule="auto"/>
      </w:pPr>
      <w:r>
        <w:rPr>
          <w:rStyle w:val="footnotemark"/>
          <w:rFonts w:eastAsia="Microsoft YaHei"/>
        </w:rPr>
        <w:footnoteRef/>
      </w:r>
      <w:r>
        <w:t xml:space="preserve"> 利息金额中包含了汽车分期手续费和循环利息。</w:t>
      </w:r>
      <w:r>
        <w:rPr>
          <w:rFonts w:ascii="Times New Roman" w:eastAsia="Times New Roman" w:hAnsi="Times New Roman" w:cs="Times New Roman"/>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6529"/>
    <w:multiLevelType w:val="hybridMultilevel"/>
    <w:tmpl w:val="5E2AE930"/>
    <w:lvl w:ilvl="0" w:tplc="9EBAE24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EE1C4A">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A89AEE">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EABBAA">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F0F74C">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B8018A">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18E580">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7EA92E">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0EC442">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C0263C"/>
    <w:multiLevelType w:val="hybridMultilevel"/>
    <w:tmpl w:val="EA9E6028"/>
    <w:lvl w:ilvl="0" w:tplc="65DC119C">
      <w:start w:val="1"/>
      <w:numFmt w:val="decimal"/>
      <w:lvlText w:val="%1."/>
      <w:lvlJc w:val="left"/>
      <w:pPr>
        <w:ind w:left="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44ECD4">
      <w:start w:val="5"/>
      <w:numFmt w:val="ideographDigital"/>
      <w:lvlText w:val="（%2）"/>
      <w:lvlJc w:val="left"/>
      <w:pPr>
        <w:ind w:left="120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343AEF60">
      <w:start w:val="1"/>
      <w:numFmt w:val="lowerRoman"/>
      <w:lvlText w:val="%3"/>
      <w:lvlJc w:val="left"/>
      <w:pPr>
        <w:ind w:left="15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F2961338">
      <w:start w:val="1"/>
      <w:numFmt w:val="decimal"/>
      <w:lvlText w:val="%4"/>
      <w:lvlJc w:val="left"/>
      <w:pPr>
        <w:ind w:left="22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C490838E">
      <w:start w:val="1"/>
      <w:numFmt w:val="lowerLetter"/>
      <w:lvlText w:val="%5"/>
      <w:lvlJc w:val="left"/>
      <w:pPr>
        <w:ind w:left="30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6876CECE">
      <w:start w:val="1"/>
      <w:numFmt w:val="lowerRoman"/>
      <w:lvlText w:val="%6"/>
      <w:lvlJc w:val="left"/>
      <w:pPr>
        <w:ind w:left="372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4B209060">
      <w:start w:val="1"/>
      <w:numFmt w:val="decimal"/>
      <w:lvlText w:val="%7"/>
      <w:lvlJc w:val="left"/>
      <w:pPr>
        <w:ind w:left="444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51D4837E">
      <w:start w:val="1"/>
      <w:numFmt w:val="lowerLetter"/>
      <w:lvlText w:val="%8"/>
      <w:lvlJc w:val="left"/>
      <w:pPr>
        <w:ind w:left="51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082A7064">
      <w:start w:val="1"/>
      <w:numFmt w:val="lowerRoman"/>
      <w:lvlText w:val="%9"/>
      <w:lvlJc w:val="left"/>
      <w:pPr>
        <w:ind w:left="58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962B8B"/>
    <w:multiLevelType w:val="hybridMultilevel"/>
    <w:tmpl w:val="3B021850"/>
    <w:lvl w:ilvl="0" w:tplc="1DE07E0E">
      <w:start w:val="2"/>
      <w:numFmt w:val="decimal"/>
      <w:lvlText w:val="%1."/>
      <w:lvlJc w:val="left"/>
      <w:pPr>
        <w:ind w:left="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32D7F4">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A8CF98">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AEFB7C">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FE06AA">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B4EBAA">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54C75A">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844DCC">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524086">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1503F5"/>
    <w:multiLevelType w:val="hybridMultilevel"/>
    <w:tmpl w:val="E8DCE786"/>
    <w:lvl w:ilvl="0" w:tplc="7F84864C">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2022D0">
      <w:start w:val="1"/>
      <w:numFmt w:val="lowerLetter"/>
      <w:lvlText w:val="%2"/>
      <w:lvlJc w:val="left"/>
      <w:pPr>
        <w:ind w:left="1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9CDC3A">
      <w:start w:val="1"/>
      <w:numFmt w:val="lowerRoman"/>
      <w:lvlText w:val="%3"/>
      <w:lvlJc w:val="left"/>
      <w:pPr>
        <w:ind w:left="2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4C8C7E">
      <w:start w:val="1"/>
      <w:numFmt w:val="decimal"/>
      <w:lvlText w:val="%4"/>
      <w:lvlJc w:val="left"/>
      <w:pPr>
        <w:ind w:left="2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FAB95E">
      <w:start w:val="1"/>
      <w:numFmt w:val="lowerLetter"/>
      <w:lvlText w:val="%5"/>
      <w:lvlJc w:val="left"/>
      <w:pPr>
        <w:ind w:left="3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488492">
      <w:start w:val="1"/>
      <w:numFmt w:val="lowerRoman"/>
      <w:lvlText w:val="%6"/>
      <w:lvlJc w:val="left"/>
      <w:pPr>
        <w:ind w:left="4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B2C2AE">
      <w:start w:val="1"/>
      <w:numFmt w:val="decimal"/>
      <w:lvlText w:val="%7"/>
      <w:lvlJc w:val="left"/>
      <w:pPr>
        <w:ind w:left="5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169958">
      <w:start w:val="1"/>
      <w:numFmt w:val="lowerLetter"/>
      <w:lvlText w:val="%8"/>
      <w:lvlJc w:val="left"/>
      <w:pPr>
        <w:ind w:left="5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EA8CC4">
      <w:start w:val="1"/>
      <w:numFmt w:val="lowerRoman"/>
      <w:lvlText w:val="%9"/>
      <w:lvlJc w:val="left"/>
      <w:pPr>
        <w:ind w:left="6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67979CC"/>
    <w:multiLevelType w:val="hybridMultilevel"/>
    <w:tmpl w:val="AA6A5346"/>
    <w:lvl w:ilvl="0" w:tplc="07F20C32">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4E32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EA2C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A200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F8D5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2064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5C27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F056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7043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7C706C5"/>
    <w:multiLevelType w:val="hybridMultilevel"/>
    <w:tmpl w:val="D23CECBC"/>
    <w:lvl w:ilvl="0" w:tplc="7BC812D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8207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B048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AAF9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BE162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ECAA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CAF5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60CF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D61B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92F0239"/>
    <w:multiLevelType w:val="hybridMultilevel"/>
    <w:tmpl w:val="E4486236"/>
    <w:lvl w:ilvl="0" w:tplc="2BA825CA">
      <w:start w:val="1"/>
      <w:numFmt w:val="lowerLetter"/>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4627CC">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1AC8E6">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3676F8">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FEF7BC">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585A98">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A0787C">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3EA54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E0A0B0">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B2D7BC1"/>
    <w:multiLevelType w:val="hybridMultilevel"/>
    <w:tmpl w:val="D80AB09E"/>
    <w:lvl w:ilvl="0" w:tplc="46520EEE">
      <w:start w:val="1"/>
      <w:numFmt w:val="ideographDigital"/>
      <w:lvlText w:val="（%1）"/>
      <w:lvlJc w:val="left"/>
      <w:pPr>
        <w:ind w:left="1208"/>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1682EB8A">
      <w:start w:val="1"/>
      <w:numFmt w:val="lowerLetter"/>
      <w:lvlText w:val="%2"/>
      <w:lvlJc w:val="left"/>
      <w:pPr>
        <w:ind w:left="124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D6062262">
      <w:start w:val="1"/>
      <w:numFmt w:val="lowerRoman"/>
      <w:lvlText w:val="%3"/>
      <w:lvlJc w:val="left"/>
      <w:pPr>
        <w:ind w:left="19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540CA892">
      <w:start w:val="1"/>
      <w:numFmt w:val="decimal"/>
      <w:lvlText w:val="%4"/>
      <w:lvlJc w:val="left"/>
      <w:pPr>
        <w:ind w:left="26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86FC0430">
      <w:start w:val="1"/>
      <w:numFmt w:val="lowerLetter"/>
      <w:lvlText w:val="%5"/>
      <w:lvlJc w:val="left"/>
      <w:pPr>
        <w:ind w:left="34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F67EC00E">
      <w:start w:val="1"/>
      <w:numFmt w:val="lowerRoman"/>
      <w:lvlText w:val="%6"/>
      <w:lvlJc w:val="left"/>
      <w:pPr>
        <w:ind w:left="412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498291A8">
      <w:start w:val="1"/>
      <w:numFmt w:val="decimal"/>
      <w:lvlText w:val="%7"/>
      <w:lvlJc w:val="left"/>
      <w:pPr>
        <w:ind w:left="484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49EC5668">
      <w:start w:val="1"/>
      <w:numFmt w:val="lowerLetter"/>
      <w:lvlText w:val="%8"/>
      <w:lvlJc w:val="left"/>
      <w:pPr>
        <w:ind w:left="55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3358FF2C">
      <w:start w:val="1"/>
      <w:numFmt w:val="lowerRoman"/>
      <w:lvlText w:val="%9"/>
      <w:lvlJc w:val="left"/>
      <w:pPr>
        <w:ind w:left="62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CAF39DA"/>
    <w:multiLevelType w:val="hybridMultilevel"/>
    <w:tmpl w:val="1CEC121A"/>
    <w:lvl w:ilvl="0" w:tplc="E6142784">
      <w:start w:val="1"/>
      <w:numFmt w:val="decimal"/>
      <w:lvlText w:val="（%1）"/>
      <w:lvlJc w:val="left"/>
      <w:pPr>
        <w:ind w:left="42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5A0CE2AA">
      <w:start w:val="1"/>
      <w:numFmt w:val="lowerLetter"/>
      <w:lvlText w:val="%2"/>
      <w:lvlJc w:val="left"/>
      <w:pPr>
        <w:ind w:left="150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31F288FE">
      <w:start w:val="1"/>
      <w:numFmt w:val="lowerRoman"/>
      <w:lvlText w:val="%3"/>
      <w:lvlJc w:val="left"/>
      <w:pPr>
        <w:ind w:left="222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F6BC432A">
      <w:start w:val="1"/>
      <w:numFmt w:val="decimal"/>
      <w:lvlText w:val="%4"/>
      <w:lvlJc w:val="left"/>
      <w:pPr>
        <w:ind w:left="294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1BAE5C84">
      <w:start w:val="1"/>
      <w:numFmt w:val="lowerLetter"/>
      <w:lvlText w:val="%5"/>
      <w:lvlJc w:val="left"/>
      <w:pPr>
        <w:ind w:left="366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C456AE98">
      <w:start w:val="1"/>
      <w:numFmt w:val="lowerRoman"/>
      <w:lvlText w:val="%6"/>
      <w:lvlJc w:val="left"/>
      <w:pPr>
        <w:ind w:left="438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AC0251EC">
      <w:start w:val="1"/>
      <w:numFmt w:val="decimal"/>
      <w:lvlText w:val="%7"/>
      <w:lvlJc w:val="left"/>
      <w:pPr>
        <w:ind w:left="510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52C26F4E">
      <w:start w:val="1"/>
      <w:numFmt w:val="lowerLetter"/>
      <w:lvlText w:val="%8"/>
      <w:lvlJc w:val="left"/>
      <w:pPr>
        <w:ind w:left="582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85627EE4">
      <w:start w:val="1"/>
      <w:numFmt w:val="lowerRoman"/>
      <w:lvlText w:val="%9"/>
      <w:lvlJc w:val="left"/>
      <w:pPr>
        <w:ind w:left="654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CC77346"/>
    <w:multiLevelType w:val="hybridMultilevel"/>
    <w:tmpl w:val="1A42A6F4"/>
    <w:lvl w:ilvl="0" w:tplc="505EB074">
      <w:start w:val="4"/>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568CCD6">
      <w:start w:val="1"/>
      <w:numFmt w:val="lowerLetter"/>
      <w:lvlText w:val="%2"/>
      <w:lvlJc w:val="left"/>
      <w:pPr>
        <w:ind w:left="15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90A7DF4">
      <w:start w:val="1"/>
      <w:numFmt w:val="lowerRoman"/>
      <w:lvlText w:val="%3"/>
      <w:lvlJc w:val="left"/>
      <w:pPr>
        <w:ind w:left="22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EF2E5DA">
      <w:start w:val="1"/>
      <w:numFmt w:val="decimal"/>
      <w:lvlText w:val="%4"/>
      <w:lvlJc w:val="left"/>
      <w:pPr>
        <w:ind w:left="29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4F29E08">
      <w:start w:val="1"/>
      <w:numFmt w:val="lowerLetter"/>
      <w:lvlText w:val="%5"/>
      <w:lvlJc w:val="left"/>
      <w:pPr>
        <w:ind w:left="36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2B69EB0">
      <w:start w:val="1"/>
      <w:numFmt w:val="lowerRoman"/>
      <w:lvlText w:val="%6"/>
      <w:lvlJc w:val="left"/>
      <w:pPr>
        <w:ind w:left="43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298B602">
      <w:start w:val="1"/>
      <w:numFmt w:val="decimal"/>
      <w:lvlText w:val="%7"/>
      <w:lvlJc w:val="left"/>
      <w:pPr>
        <w:ind w:left="51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99444C8">
      <w:start w:val="1"/>
      <w:numFmt w:val="lowerLetter"/>
      <w:lvlText w:val="%8"/>
      <w:lvlJc w:val="left"/>
      <w:pPr>
        <w:ind w:left="58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FBCBEE6">
      <w:start w:val="1"/>
      <w:numFmt w:val="lowerRoman"/>
      <w:lvlText w:val="%9"/>
      <w:lvlJc w:val="left"/>
      <w:pPr>
        <w:ind w:left="65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CFC4D83"/>
    <w:multiLevelType w:val="hybridMultilevel"/>
    <w:tmpl w:val="C6DED4C6"/>
    <w:lvl w:ilvl="0" w:tplc="5FFC9BE2">
      <w:start w:val="1"/>
      <w:numFmt w:val="ideographDigital"/>
      <w:lvlText w:val="（%1）"/>
      <w:lvlJc w:val="left"/>
      <w:pPr>
        <w:ind w:left="1208"/>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B960090E">
      <w:start w:val="1"/>
      <w:numFmt w:val="lowerLetter"/>
      <w:lvlText w:val="%2"/>
      <w:lvlJc w:val="left"/>
      <w:pPr>
        <w:ind w:left="124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AB9E745A">
      <w:start w:val="1"/>
      <w:numFmt w:val="lowerRoman"/>
      <w:lvlText w:val="%3"/>
      <w:lvlJc w:val="left"/>
      <w:pPr>
        <w:ind w:left="196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39E44258">
      <w:start w:val="1"/>
      <w:numFmt w:val="decimal"/>
      <w:lvlText w:val="%4"/>
      <w:lvlJc w:val="left"/>
      <w:pPr>
        <w:ind w:left="268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7A160398">
      <w:start w:val="1"/>
      <w:numFmt w:val="lowerLetter"/>
      <w:lvlText w:val="%5"/>
      <w:lvlJc w:val="left"/>
      <w:pPr>
        <w:ind w:left="340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5F7EC0DE">
      <w:start w:val="1"/>
      <w:numFmt w:val="lowerRoman"/>
      <w:lvlText w:val="%6"/>
      <w:lvlJc w:val="left"/>
      <w:pPr>
        <w:ind w:left="412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86060CF6">
      <w:start w:val="1"/>
      <w:numFmt w:val="decimal"/>
      <w:lvlText w:val="%7"/>
      <w:lvlJc w:val="left"/>
      <w:pPr>
        <w:ind w:left="484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84680E46">
      <w:start w:val="1"/>
      <w:numFmt w:val="lowerLetter"/>
      <w:lvlText w:val="%8"/>
      <w:lvlJc w:val="left"/>
      <w:pPr>
        <w:ind w:left="556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CDE669FA">
      <w:start w:val="1"/>
      <w:numFmt w:val="lowerRoman"/>
      <w:lvlText w:val="%9"/>
      <w:lvlJc w:val="left"/>
      <w:pPr>
        <w:ind w:left="628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0084038"/>
    <w:multiLevelType w:val="hybridMultilevel"/>
    <w:tmpl w:val="D1A06D5A"/>
    <w:lvl w:ilvl="0" w:tplc="8208096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2896A0">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54F360">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1E4658">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9C22BE">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B88B88">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B01386">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00FD1E">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EC0380">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1646414"/>
    <w:multiLevelType w:val="hybridMultilevel"/>
    <w:tmpl w:val="5EECDBF4"/>
    <w:lvl w:ilvl="0" w:tplc="B9323274">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C2D5F2">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E4E1D0">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FE974E">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506D1C">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98D0A6">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CCFC36">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C24ABC">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72F7F6">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281046D"/>
    <w:multiLevelType w:val="hybridMultilevel"/>
    <w:tmpl w:val="D6A07720"/>
    <w:lvl w:ilvl="0" w:tplc="9B7C52F0">
      <w:start w:val="1"/>
      <w:numFmt w:val="ideographDigital"/>
      <w:lvlText w:val="（%1）"/>
      <w:lvlJc w:val="left"/>
      <w:pPr>
        <w:ind w:left="120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2FEA901E">
      <w:start w:val="1"/>
      <w:numFmt w:val="lowerLetter"/>
      <w:lvlText w:val="%2"/>
      <w:lvlJc w:val="left"/>
      <w:pPr>
        <w:ind w:left="156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5BFA19F2">
      <w:start w:val="1"/>
      <w:numFmt w:val="lowerRoman"/>
      <w:lvlText w:val="%3"/>
      <w:lvlJc w:val="left"/>
      <w:pPr>
        <w:ind w:left="228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B4BE88EA">
      <w:start w:val="1"/>
      <w:numFmt w:val="decimal"/>
      <w:lvlText w:val="%4"/>
      <w:lvlJc w:val="left"/>
      <w:pPr>
        <w:ind w:left="300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191C9222">
      <w:start w:val="1"/>
      <w:numFmt w:val="lowerLetter"/>
      <w:lvlText w:val="%5"/>
      <w:lvlJc w:val="left"/>
      <w:pPr>
        <w:ind w:left="372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98D25070">
      <w:start w:val="1"/>
      <w:numFmt w:val="lowerRoman"/>
      <w:lvlText w:val="%6"/>
      <w:lvlJc w:val="left"/>
      <w:pPr>
        <w:ind w:left="444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354AB15E">
      <w:start w:val="1"/>
      <w:numFmt w:val="decimal"/>
      <w:lvlText w:val="%7"/>
      <w:lvlJc w:val="left"/>
      <w:pPr>
        <w:ind w:left="516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14E88536">
      <w:start w:val="1"/>
      <w:numFmt w:val="lowerLetter"/>
      <w:lvlText w:val="%8"/>
      <w:lvlJc w:val="left"/>
      <w:pPr>
        <w:ind w:left="588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FBF8038A">
      <w:start w:val="1"/>
      <w:numFmt w:val="lowerRoman"/>
      <w:lvlText w:val="%9"/>
      <w:lvlJc w:val="left"/>
      <w:pPr>
        <w:ind w:left="660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42D40BE"/>
    <w:multiLevelType w:val="hybridMultilevel"/>
    <w:tmpl w:val="1AEAF0C2"/>
    <w:lvl w:ilvl="0" w:tplc="F4727A80">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BA19B2">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EA4AB8">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181A8E">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2CDF62">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44F10C">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16E822">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BC263E">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26E524">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6A15977"/>
    <w:multiLevelType w:val="hybridMultilevel"/>
    <w:tmpl w:val="DCB84154"/>
    <w:lvl w:ilvl="0" w:tplc="9A902DB8">
      <w:start w:val="1"/>
      <w:numFmt w:val="decimal"/>
      <w:lvlText w:val="（%1）"/>
      <w:lvlJc w:val="left"/>
      <w:pPr>
        <w:ind w:left="10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318C1332">
      <w:start w:val="1"/>
      <w:numFmt w:val="lowerLetter"/>
      <w:lvlText w:val="%2"/>
      <w:lvlJc w:val="left"/>
      <w:pPr>
        <w:ind w:left="15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C72EC54A">
      <w:start w:val="1"/>
      <w:numFmt w:val="lowerRoman"/>
      <w:lvlText w:val="%3"/>
      <w:lvlJc w:val="left"/>
      <w:pPr>
        <w:ind w:left="22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5C34BA72">
      <w:start w:val="1"/>
      <w:numFmt w:val="decimal"/>
      <w:lvlText w:val="%4"/>
      <w:lvlJc w:val="left"/>
      <w:pPr>
        <w:ind w:left="29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4BFED0F0">
      <w:start w:val="1"/>
      <w:numFmt w:val="lowerLetter"/>
      <w:lvlText w:val="%5"/>
      <w:lvlJc w:val="left"/>
      <w:pPr>
        <w:ind w:left="367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12B06BFC">
      <w:start w:val="1"/>
      <w:numFmt w:val="lowerRoman"/>
      <w:lvlText w:val="%6"/>
      <w:lvlJc w:val="left"/>
      <w:pPr>
        <w:ind w:left="439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3C5872DE">
      <w:start w:val="1"/>
      <w:numFmt w:val="decimal"/>
      <w:lvlText w:val="%7"/>
      <w:lvlJc w:val="left"/>
      <w:pPr>
        <w:ind w:left="51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1CAC54AC">
      <w:start w:val="1"/>
      <w:numFmt w:val="lowerLetter"/>
      <w:lvlText w:val="%8"/>
      <w:lvlJc w:val="left"/>
      <w:pPr>
        <w:ind w:left="58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B606868C">
      <w:start w:val="1"/>
      <w:numFmt w:val="lowerRoman"/>
      <w:lvlText w:val="%9"/>
      <w:lvlJc w:val="left"/>
      <w:pPr>
        <w:ind w:left="65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7B93B66"/>
    <w:multiLevelType w:val="hybridMultilevel"/>
    <w:tmpl w:val="EC32C81A"/>
    <w:lvl w:ilvl="0" w:tplc="26F6F584">
      <w:start w:val="1"/>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70106E">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D2D168">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94352C">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36C5F6">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C4A6E0">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AAE77C">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BEC916">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6A793A">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81A530E"/>
    <w:multiLevelType w:val="hybridMultilevel"/>
    <w:tmpl w:val="F3DCE320"/>
    <w:lvl w:ilvl="0" w:tplc="C4AA5350">
      <w:start w:val="5"/>
      <w:numFmt w:val="decimal"/>
      <w:lvlText w:val="（%1）"/>
      <w:lvlJc w:val="left"/>
      <w:pPr>
        <w:ind w:left="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A19EA9DA">
      <w:start w:val="1"/>
      <w:numFmt w:val="lowerLetter"/>
      <w:lvlText w:val="%2"/>
      <w:lvlJc w:val="left"/>
      <w:pPr>
        <w:ind w:left="15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C3B0C6F2">
      <w:start w:val="1"/>
      <w:numFmt w:val="lowerRoman"/>
      <w:lvlText w:val="%3"/>
      <w:lvlJc w:val="left"/>
      <w:pPr>
        <w:ind w:left="22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ED88187A">
      <w:start w:val="1"/>
      <w:numFmt w:val="decimal"/>
      <w:lvlText w:val="%4"/>
      <w:lvlJc w:val="left"/>
      <w:pPr>
        <w:ind w:left="29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411671C2">
      <w:start w:val="1"/>
      <w:numFmt w:val="lowerLetter"/>
      <w:lvlText w:val="%5"/>
      <w:lvlJc w:val="left"/>
      <w:pPr>
        <w:ind w:left="367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7D70CE2C">
      <w:start w:val="1"/>
      <w:numFmt w:val="lowerRoman"/>
      <w:lvlText w:val="%6"/>
      <w:lvlJc w:val="left"/>
      <w:pPr>
        <w:ind w:left="439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2CC26A88">
      <w:start w:val="1"/>
      <w:numFmt w:val="decimal"/>
      <w:lvlText w:val="%7"/>
      <w:lvlJc w:val="left"/>
      <w:pPr>
        <w:ind w:left="51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3BCC76FA">
      <w:start w:val="1"/>
      <w:numFmt w:val="lowerLetter"/>
      <w:lvlText w:val="%8"/>
      <w:lvlJc w:val="left"/>
      <w:pPr>
        <w:ind w:left="58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C722FDE8">
      <w:start w:val="1"/>
      <w:numFmt w:val="lowerRoman"/>
      <w:lvlText w:val="%9"/>
      <w:lvlJc w:val="left"/>
      <w:pPr>
        <w:ind w:left="65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A085B17"/>
    <w:multiLevelType w:val="hybridMultilevel"/>
    <w:tmpl w:val="AE6C1472"/>
    <w:lvl w:ilvl="0" w:tplc="A312661A">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ED0666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B6A693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9700D5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D3CC10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642028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CC2AF0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940065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E52EF8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D8D741E"/>
    <w:multiLevelType w:val="hybridMultilevel"/>
    <w:tmpl w:val="CA280724"/>
    <w:lvl w:ilvl="0" w:tplc="329862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ECEBD8">
      <w:start w:val="1"/>
      <w:numFmt w:val="lowerLetter"/>
      <w:lvlText w:val="%2"/>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AE5146">
      <w:start w:val="1"/>
      <w:numFmt w:val="lowerLetter"/>
      <w:lvlRestart w:val="0"/>
      <w:lvlText w:val="(%3)"/>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2894EA">
      <w:start w:val="1"/>
      <w:numFmt w:val="decimal"/>
      <w:lvlText w:val="%4"/>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04253C">
      <w:start w:val="1"/>
      <w:numFmt w:val="lowerLetter"/>
      <w:lvlText w:val="%5"/>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D0C69C">
      <w:start w:val="1"/>
      <w:numFmt w:val="lowerRoman"/>
      <w:lvlText w:val="%6"/>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2604F2">
      <w:start w:val="1"/>
      <w:numFmt w:val="decimal"/>
      <w:lvlText w:val="%7"/>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CA6D66">
      <w:start w:val="1"/>
      <w:numFmt w:val="lowerLetter"/>
      <w:lvlText w:val="%8"/>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46DDC2">
      <w:start w:val="1"/>
      <w:numFmt w:val="lowerRoman"/>
      <w:lvlText w:val="%9"/>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1E7E74A1"/>
    <w:multiLevelType w:val="hybridMultilevel"/>
    <w:tmpl w:val="41CCC214"/>
    <w:lvl w:ilvl="0" w:tplc="F5F8CA28">
      <w:start w:val="7"/>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AE4AE7C">
      <w:start w:val="1"/>
      <w:numFmt w:val="lowerLetter"/>
      <w:lvlText w:val="%2"/>
      <w:lvlJc w:val="left"/>
      <w:pPr>
        <w:ind w:left="15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E9CC082">
      <w:start w:val="1"/>
      <w:numFmt w:val="lowerRoman"/>
      <w:lvlText w:val="%3"/>
      <w:lvlJc w:val="left"/>
      <w:pPr>
        <w:ind w:left="22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CDEA258">
      <w:start w:val="1"/>
      <w:numFmt w:val="decimal"/>
      <w:lvlText w:val="%4"/>
      <w:lvlJc w:val="left"/>
      <w:pPr>
        <w:ind w:left="30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BCA895E">
      <w:start w:val="1"/>
      <w:numFmt w:val="lowerLetter"/>
      <w:lvlText w:val="%5"/>
      <w:lvlJc w:val="left"/>
      <w:pPr>
        <w:ind w:left="37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208EEC4">
      <w:start w:val="1"/>
      <w:numFmt w:val="lowerRoman"/>
      <w:lvlText w:val="%6"/>
      <w:lvlJc w:val="left"/>
      <w:pPr>
        <w:ind w:left="44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CF869CA">
      <w:start w:val="1"/>
      <w:numFmt w:val="decimal"/>
      <w:lvlText w:val="%7"/>
      <w:lvlJc w:val="left"/>
      <w:pPr>
        <w:ind w:left="51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DAD584">
      <w:start w:val="1"/>
      <w:numFmt w:val="lowerLetter"/>
      <w:lvlText w:val="%8"/>
      <w:lvlJc w:val="left"/>
      <w:pPr>
        <w:ind w:left="58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062B944">
      <w:start w:val="1"/>
      <w:numFmt w:val="lowerRoman"/>
      <w:lvlText w:val="%9"/>
      <w:lvlJc w:val="left"/>
      <w:pPr>
        <w:ind w:left="66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4230833"/>
    <w:multiLevelType w:val="hybridMultilevel"/>
    <w:tmpl w:val="7DF46942"/>
    <w:lvl w:ilvl="0" w:tplc="9D96298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F22342">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44A706">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984DE4">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CCA2B8">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70A51C">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308B9E">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9C973C">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44A90C">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4C9788F"/>
    <w:multiLevelType w:val="hybridMultilevel"/>
    <w:tmpl w:val="C76E850C"/>
    <w:lvl w:ilvl="0" w:tplc="C408E282">
      <w:start w:val="1"/>
      <w:numFmt w:val="decimal"/>
      <w:lvlText w:val="（%1）"/>
      <w:lvlJc w:val="left"/>
      <w:pPr>
        <w:ind w:left="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2FA8CE78">
      <w:start w:val="1"/>
      <w:numFmt w:val="lowerLetter"/>
      <w:lvlText w:val="%2"/>
      <w:lvlJc w:val="left"/>
      <w:pPr>
        <w:ind w:left="15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6908BB96">
      <w:start w:val="1"/>
      <w:numFmt w:val="lowerRoman"/>
      <w:lvlText w:val="%3"/>
      <w:lvlJc w:val="left"/>
      <w:pPr>
        <w:ind w:left="22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EF227722">
      <w:start w:val="1"/>
      <w:numFmt w:val="decimal"/>
      <w:lvlText w:val="%4"/>
      <w:lvlJc w:val="left"/>
      <w:pPr>
        <w:ind w:left="29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BF50DC0A">
      <w:start w:val="1"/>
      <w:numFmt w:val="lowerLetter"/>
      <w:lvlText w:val="%5"/>
      <w:lvlJc w:val="left"/>
      <w:pPr>
        <w:ind w:left="367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F0B01F00">
      <w:start w:val="1"/>
      <w:numFmt w:val="lowerRoman"/>
      <w:lvlText w:val="%6"/>
      <w:lvlJc w:val="left"/>
      <w:pPr>
        <w:ind w:left="439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9BDE23B0">
      <w:start w:val="1"/>
      <w:numFmt w:val="decimal"/>
      <w:lvlText w:val="%7"/>
      <w:lvlJc w:val="left"/>
      <w:pPr>
        <w:ind w:left="51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7FB4ADC8">
      <w:start w:val="1"/>
      <w:numFmt w:val="lowerLetter"/>
      <w:lvlText w:val="%8"/>
      <w:lvlJc w:val="left"/>
      <w:pPr>
        <w:ind w:left="58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52E80126">
      <w:start w:val="1"/>
      <w:numFmt w:val="lowerRoman"/>
      <w:lvlText w:val="%9"/>
      <w:lvlJc w:val="left"/>
      <w:pPr>
        <w:ind w:left="65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7535E37"/>
    <w:multiLevelType w:val="hybridMultilevel"/>
    <w:tmpl w:val="6FCEC2C6"/>
    <w:lvl w:ilvl="0" w:tplc="A344F32A">
      <w:start w:val="1"/>
      <w:numFmt w:val="decimal"/>
      <w:lvlText w:val="%1."/>
      <w:lvlJc w:val="left"/>
      <w:pPr>
        <w:ind w:left="6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D5C1804">
      <w:start w:val="1"/>
      <w:numFmt w:val="decimal"/>
      <w:lvlText w:val="（%2）"/>
      <w:lvlJc w:val="left"/>
      <w:pPr>
        <w:ind w:left="9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9C141324">
      <w:start w:val="1"/>
      <w:numFmt w:val="lowerRoman"/>
      <w:lvlText w:val="%3"/>
      <w:lvlJc w:val="left"/>
      <w:pPr>
        <w:ind w:left="156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A30C7764">
      <w:start w:val="1"/>
      <w:numFmt w:val="decimal"/>
      <w:lvlText w:val="%4"/>
      <w:lvlJc w:val="left"/>
      <w:pPr>
        <w:ind w:left="228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AD483634">
      <w:start w:val="1"/>
      <w:numFmt w:val="lowerLetter"/>
      <w:lvlText w:val="%5"/>
      <w:lvlJc w:val="left"/>
      <w:pPr>
        <w:ind w:left="300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CC0A2C80">
      <w:start w:val="1"/>
      <w:numFmt w:val="lowerRoman"/>
      <w:lvlText w:val="%6"/>
      <w:lvlJc w:val="left"/>
      <w:pPr>
        <w:ind w:left="372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A2588E58">
      <w:start w:val="1"/>
      <w:numFmt w:val="decimal"/>
      <w:lvlText w:val="%7"/>
      <w:lvlJc w:val="left"/>
      <w:pPr>
        <w:ind w:left="444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33CC9158">
      <w:start w:val="1"/>
      <w:numFmt w:val="lowerLetter"/>
      <w:lvlText w:val="%8"/>
      <w:lvlJc w:val="left"/>
      <w:pPr>
        <w:ind w:left="516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84428264">
      <w:start w:val="1"/>
      <w:numFmt w:val="lowerRoman"/>
      <w:lvlText w:val="%9"/>
      <w:lvlJc w:val="left"/>
      <w:pPr>
        <w:ind w:left="588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8172662"/>
    <w:multiLevelType w:val="hybridMultilevel"/>
    <w:tmpl w:val="9042B492"/>
    <w:lvl w:ilvl="0" w:tplc="DB389E50">
      <w:start w:val="1"/>
      <w:numFmt w:val="ideographDigital"/>
      <w:lvlText w:val="（%1）"/>
      <w:lvlJc w:val="left"/>
      <w:pPr>
        <w:ind w:left="120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117C311C">
      <w:start w:val="1"/>
      <w:numFmt w:val="lowerLetter"/>
      <w:lvlText w:val="%2"/>
      <w:lvlJc w:val="left"/>
      <w:pPr>
        <w:ind w:left="15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70EC9D24">
      <w:start w:val="1"/>
      <w:numFmt w:val="lowerRoman"/>
      <w:lvlText w:val="%3"/>
      <w:lvlJc w:val="left"/>
      <w:pPr>
        <w:ind w:left="22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E7A8A3DA">
      <w:start w:val="1"/>
      <w:numFmt w:val="decimal"/>
      <w:lvlText w:val="%4"/>
      <w:lvlJc w:val="left"/>
      <w:pPr>
        <w:ind w:left="30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792E7E28">
      <w:start w:val="1"/>
      <w:numFmt w:val="lowerLetter"/>
      <w:lvlText w:val="%5"/>
      <w:lvlJc w:val="left"/>
      <w:pPr>
        <w:ind w:left="372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25CC7744">
      <w:start w:val="1"/>
      <w:numFmt w:val="lowerRoman"/>
      <w:lvlText w:val="%6"/>
      <w:lvlJc w:val="left"/>
      <w:pPr>
        <w:ind w:left="444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08D076E8">
      <w:start w:val="1"/>
      <w:numFmt w:val="decimal"/>
      <w:lvlText w:val="%7"/>
      <w:lvlJc w:val="left"/>
      <w:pPr>
        <w:ind w:left="51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3FB44640">
      <w:start w:val="1"/>
      <w:numFmt w:val="lowerLetter"/>
      <w:lvlText w:val="%8"/>
      <w:lvlJc w:val="left"/>
      <w:pPr>
        <w:ind w:left="58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8132C6C8">
      <w:start w:val="1"/>
      <w:numFmt w:val="lowerRoman"/>
      <w:lvlText w:val="%9"/>
      <w:lvlJc w:val="left"/>
      <w:pPr>
        <w:ind w:left="66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A095DA9"/>
    <w:multiLevelType w:val="hybridMultilevel"/>
    <w:tmpl w:val="ABA43EC8"/>
    <w:lvl w:ilvl="0" w:tplc="F4EA3F82">
      <w:start w:val="20"/>
      <w:numFmt w:val="decimal"/>
      <w:lvlText w:val="(%1)"/>
      <w:lvlJc w:val="left"/>
      <w:pPr>
        <w:ind w:left="4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7FEB220">
      <w:start w:val="1"/>
      <w:numFmt w:val="lowerLetter"/>
      <w:lvlText w:val="%2"/>
      <w:lvlJc w:val="left"/>
      <w:pPr>
        <w:ind w:left="15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AF29CD6">
      <w:start w:val="1"/>
      <w:numFmt w:val="lowerRoman"/>
      <w:lvlText w:val="%3"/>
      <w:lvlJc w:val="left"/>
      <w:pPr>
        <w:ind w:left="22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9B6B5FE">
      <w:start w:val="1"/>
      <w:numFmt w:val="decimal"/>
      <w:lvlText w:val="%4"/>
      <w:lvlJc w:val="left"/>
      <w:pPr>
        <w:ind w:left="30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1A47370">
      <w:start w:val="1"/>
      <w:numFmt w:val="lowerLetter"/>
      <w:lvlText w:val="%5"/>
      <w:lvlJc w:val="left"/>
      <w:pPr>
        <w:ind w:left="37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A4CF144">
      <w:start w:val="1"/>
      <w:numFmt w:val="lowerRoman"/>
      <w:lvlText w:val="%6"/>
      <w:lvlJc w:val="left"/>
      <w:pPr>
        <w:ind w:left="44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5C0C3D4">
      <w:start w:val="1"/>
      <w:numFmt w:val="decimal"/>
      <w:lvlText w:val="%7"/>
      <w:lvlJc w:val="left"/>
      <w:pPr>
        <w:ind w:left="51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7FAB4D6">
      <w:start w:val="1"/>
      <w:numFmt w:val="lowerLetter"/>
      <w:lvlText w:val="%8"/>
      <w:lvlJc w:val="left"/>
      <w:pPr>
        <w:ind w:left="58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8B857B2">
      <w:start w:val="1"/>
      <w:numFmt w:val="lowerRoman"/>
      <w:lvlText w:val="%9"/>
      <w:lvlJc w:val="left"/>
      <w:pPr>
        <w:ind w:left="66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A2A4F5D"/>
    <w:multiLevelType w:val="hybridMultilevel"/>
    <w:tmpl w:val="B044B136"/>
    <w:lvl w:ilvl="0" w:tplc="EB8ABC34">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FEBF84">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620632">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E650EA">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7C2B42">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4CC264">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32F2FE">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663EEC">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308E2A">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A9A06A3"/>
    <w:multiLevelType w:val="hybridMultilevel"/>
    <w:tmpl w:val="70A040A2"/>
    <w:lvl w:ilvl="0" w:tplc="DB7258AE">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81A92F8">
      <w:start w:val="1"/>
      <w:numFmt w:val="lowerLetter"/>
      <w:lvlText w:val="%2"/>
      <w:lvlJc w:val="left"/>
      <w:pPr>
        <w:ind w:left="15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1FEF18A">
      <w:start w:val="1"/>
      <w:numFmt w:val="lowerRoman"/>
      <w:lvlText w:val="%3"/>
      <w:lvlJc w:val="left"/>
      <w:pPr>
        <w:ind w:left="22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56EB02A">
      <w:start w:val="1"/>
      <w:numFmt w:val="decimal"/>
      <w:lvlText w:val="%4"/>
      <w:lvlJc w:val="left"/>
      <w:pPr>
        <w:ind w:left="30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97AC630">
      <w:start w:val="1"/>
      <w:numFmt w:val="lowerLetter"/>
      <w:lvlText w:val="%5"/>
      <w:lvlJc w:val="left"/>
      <w:pPr>
        <w:ind w:left="37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75AC94E">
      <w:start w:val="1"/>
      <w:numFmt w:val="lowerRoman"/>
      <w:lvlText w:val="%6"/>
      <w:lvlJc w:val="left"/>
      <w:pPr>
        <w:ind w:left="44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3FC4562">
      <w:start w:val="1"/>
      <w:numFmt w:val="decimal"/>
      <w:lvlText w:val="%7"/>
      <w:lvlJc w:val="left"/>
      <w:pPr>
        <w:ind w:left="51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17ABDDA">
      <w:start w:val="1"/>
      <w:numFmt w:val="lowerLetter"/>
      <w:lvlText w:val="%8"/>
      <w:lvlJc w:val="left"/>
      <w:pPr>
        <w:ind w:left="58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A82866">
      <w:start w:val="1"/>
      <w:numFmt w:val="lowerRoman"/>
      <w:lvlText w:val="%9"/>
      <w:lvlJc w:val="left"/>
      <w:pPr>
        <w:ind w:left="66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AAE7E68"/>
    <w:multiLevelType w:val="hybridMultilevel"/>
    <w:tmpl w:val="4364E7CE"/>
    <w:lvl w:ilvl="0" w:tplc="7E04CF56">
      <w:start w:val="1"/>
      <w:numFmt w:val="decimal"/>
      <w:lvlText w:val="（%1）"/>
      <w:lvlJc w:val="left"/>
      <w:pPr>
        <w:ind w:left="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8BB8A5FA">
      <w:start w:val="1"/>
      <w:numFmt w:val="lowerLetter"/>
      <w:lvlText w:val="%2"/>
      <w:lvlJc w:val="left"/>
      <w:pPr>
        <w:ind w:left="15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05608CF4">
      <w:start w:val="1"/>
      <w:numFmt w:val="lowerRoman"/>
      <w:lvlText w:val="%3"/>
      <w:lvlJc w:val="left"/>
      <w:pPr>
        <w:ind w:left="22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F4E6C378">
      <w:start w:val="1"/>
      <w:numFmt w:val="decimal"/>
      <w:lvlText w:val="%4"/>
      <w:lvlJc w:val="left"/>
      <w:pPr>
        <w:ind w:left="29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64CE9830">
      <w:start w:val="1"/>
      <w:numFmt w:val="lowerLetter"/>
      <w:lvlText w:val="%5"/>
      <w:lvlJc w:val="left"/>
      <w:pPr>
        <w:ind w:left="367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179C026E">
      <w:start w:val="1"/>
      <w:numFmt w:val="lowerRoman"/>
      <w:lvlText w:val="%6"/>
      <w:lvlJc w:val="left"/>
      <w:pPr>
        <w:ind w:left="439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9F286BF6">
      <w:start w:val="1"/>
      <w:numFmt w:val="decimal"/>
      <w:lvlText w:val="%7"/>
      <w:lvlJc w:val="left"/>
      <w:pPr>
        <w:ind w:left="51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3E28E1BC">
      <w:start w:val="1"/>
      <w:numFmt w:val="lowerLetter"/>
      <w:lvlText w:val="%8"/>
      <w:lvlJc w:val="left"/>
      <w:pPr>
        <w:ind w:left="58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65A28830">
      <w:start w:val="1"/>
      <w:numFmt w:val="lowerRoman"/>
      <w:lvlText w:val="%9"/>
      <w:lvlJc w:val="left"/>
      <w:pPr>
        <w:ind w:left="65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2C5C7DBF"/>
    <w:multiLevelType w:val="hybridMultilevel"/>
    <w:tmpl w:val="B2DAFA86"/>
    <w:lvl w:ilvl="0" w:tplc="73726C1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B28EBA">
      <w:start w:val="1"/>
      <w:numFmt w:val="lowerLetter"/>
      <w:lvlText w:val="%2"/>
      <w:lvlJc w:val="left"/>
      <w:pPr>
        <w:ind w:left="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CC2440">
      <w:start w:val="1"/>
      <w:numFmt w:val="lowerRoman"/>
      <w:lvlText w:val="%3"/>
      <w:lvlJc w:val="left"/>
      <w:pPr>
        <w:ind w:left="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C2EE72">
      <w:start w:val="29"/>
      <w:numFmt w:val="decimal"/>
      <w:lvlRestart w:val="0"/>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D06DCC">
      <w:start w:val="1"/>
      <w:numFmt w:val="lowerLetter"/>
      <w:lvlText w:val="%5"/>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DED9D2">
      <w:start w:val="1"/>
      <w:numFmt w:val="lowerRoman"/>
      <w:lvlText w:val="%6"/>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F4B8EE">
      <w:start w:val="1"/>
      <w:numFmt w:val="decimal"/>
      <w:lvlText w:val="%7"/>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72500A">
      <w:start w:val="1"/>
      <w:numFmt w:val="lowerLetter"/>
      <w:lvlText w:val="%8"/>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BEEB7C">
      <w:start w:val="1"/>
      <w:numFmt w:val="lowerRoman"/>
      <w:lvlText w:val="%9"/>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00E3F69"/>
    <w:multiLevelType w:val="hybridMultilevel"/>
    <w:tmpl w:val="BA2EFAF2"/>
    <w:lvl w:ilvl="0" w:tplc="C214F49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7AB6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A081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88EA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169F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0843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2CEA5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B03D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52C9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0A726C6"/>
    <w:multiLevelType w:val="hybridMultilevel"/>
    <w:tmpl w:val="54EEBD46"/>
    <w:lvl w:ilvl="0" w:tplc="C764C304">
      <w:start w:val="5"/>
      <w:numFmt w:val="ideographDigital"/>
      <w:lvlText w:val="（%1）"/>
      <w:lvlJc w:val="left"/>
      <w:pPr>
        <w:ind w:left="120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10B0ABD8">
      <w:start w:val="1"/>
      <w:numFmt w:val="lowerLetter"/>
      <w:lvlText w:val="%2"/>
      <w:lvlJc w:val="left"/>
      <w:pPr>
        <w:ind w:left="15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31DAF1B8">
      <w:start w:val="1"/>
      <w:numFmt w:val="lowerRoman"/>
      <w:lvlText w:val="%3"/>
      <w:lvlJc w:val="left"/>
      <w:pPr>
        <w:ind w:left="22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AAEEEE3C">
      <w:start w:val="1"/>
      <w:numFmt w:val="decimal"/>
      <w:lvlText w:val="%4"/>
      <w:lvlJc w:val="left"/>
      <w:pPr>
        <w:ind w:left="30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0C627416">
      <w:start w:val="1"/>
      <w:numFmt w:val="lowerLetter"/>
      <w:lvlText w:val="%5"/>
      <w:lvlJc w:val="left"/>
      <w:pPr>
        <w:ind w:left="372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C930B002">
      <w:start w:val="1"/>
      <w:numFmt w:val="lowerRoman"/>
      <w:lvlText w:val="%6"/>
      <w:lvlJc w:val="left"/>
      <w:pPr>
        <w:ind w:left="444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E9AAA11C">
      <w:start w:val="1"/>
      <w:numFmt w:val="decimal"/>
      <w:lvlText w:val="%7"/>
      <w:lvlJc w:val="left"/>
      <w:pPr>
        <w:ind w:left="51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3E187390">
      <w:start w:val="1"/>
      <w:numFmt w:val="lowerLetter"/>
      <w:lvlText w:val="%8"/>
      <w:lvlJc w:val="left"/>
      <w:pPr>
        <w:ind w:left="58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E44CE70C">
      <w:start w:val="1"/>
      <w:numFmt w:val="lowerRoman"/>
      <w:lvlText w:val="%9"/>
      <w:lvlJc w:val="left"/>
      <w:pPr>
        <w:ind w:left="66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225724D"/>
    <w:multiLevelType w:val="hybridMultilevel"/>
    <w:tmpl w:val="7A5A551C"/>
    <w:lvl w:ilvl="0" w:tplc="866A3A1C">
      <w:start w:val="1"/>
      <w:numFmt w:val="decimal"/>
      <w:lvlText w:val="%1."/>
      <w:lvlJc w:val="left"/>
      <w:pPr>
        <w:ind w:left="6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0A67A48">
      <w:start w:val="1"/>
      <w:numFmt w:val="lowerLetter"/>
      <w:lvlText w:val="(%2)"/>
      <w:lvlJc w:val="left"/>
      <w:pPr>
        <w:ind w:left="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263B98">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ACCFC6">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5665D8">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6ED6F0">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A822CE">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8CC99A">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EEDE66">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8ED1B05"/>
    <w:multiLevelType w:val="hybridMultilevel"/>
    <w:tmpl w:val="66CE8BF2"/>
    <w:lvl w:ilvl="0" w:tplc="30548A84">
      <w:start w:val="1"/>
      <w:numFmt w:val="decimal"/>
      <w:lvlText w:val="（%1）"/>
      <w:lvlJc w:val="left"/>
      <w:pPr>
        <w:ind w:left="4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7B3C3C12">
      <w:start w:val="1"/>
      <w:numFmt w:val="lowerLetter"/>
      <w:lvlText w:val="%2"/>
      <w:lvlJc w:val="left"/>
      <w:pPr>
        <w:ind w:left="15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E5C672B2">
      <w:start w:val="1"/>
      <w:numFmt w:val="lowerRoman"/>
      <w:lvlText w:val="%3"/>
      <w:lvlJc w:val="left"/>
      <w:pPr>
        <w:ind w:left="22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770ECB54">
      <w:start w:val="1"/>
      <w:numFmt w:val="decimal"/>
      <w:lvlText w:val="%4"/>
      <w:lvlJc w:val="left"/>
      <w:pPr>
        <w:ind w:left="29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CBA86AE0">
      <w:start w:val="1"/>
      <w:numFmt w:val="lowerLetter"/>
      <w:lvlText w:val="%5"/>
      <w:lvlJc w:val="left"/>
      <w:pPr>
        <w:ind w:left="367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A8D0E476">
      <w:start w:val="1"/>
      <w:numFmt w:val="lowerRoman"/>
      <w:lvlText w:val="%6"/>
      <w:lvlJc w:val="left"/>
      <w:pPr>
        <w:ind w:left="439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2E500824">
      <w:start w:val="1"/>
      <w:numFmt w:val="decimal"/>
      <w:lvlText w:val="%7"/>
      <w:lvlJc w:val="left"/>
      <w:pPr>
        <w:ind w:left="511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93CC759A">
      <w:start w:val="1"/>
      <w:numFmt w:val="lowerLetter"/>
      <w:lvlText w:val="%8"/>
      <w:lvlJc w:val="left"/>
      <w:pPr>
        <w:ind w:left="583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01B24C7A">
      <w:start w:val="1"/>
      <w:numFmt w:val="lowerRoman"/>
      <w:lvlText w:val="%9"/>
      <w:lvlJc w:val="left"/>
      <w:pPr>
        <w:ind w:left="6559"/>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E68663B"/>
    <w:multiLevelType w:val="hybridMultilevel"/>
    <w:tmpl w:val="40A6B2B4"/>
    <w:lvl w:ilvl="0" w:tplc="18B063B6">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4A335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444D10">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0A3F54">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2A9838">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804E36">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02226C">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8AA38E">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6E3568">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3E853207"/>
    <w:multiLevelType w:val="hybridMultilevel"/>
    <w:tmpl w:val="C7FA76CA"/>
    <w:lvl w:ilvl="0" w:tplc="969EBB9C">
      <w:start w:val="3"/>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B6D26C">
      <w:start w:val="1"/>
      <w:numFmt w:val="lowerLetter"/>
      <w:lvlText w:val="%2"/>
      <w:lvlJc w:val="left"/>
      <w:pPr>
        <w:ind w:left="1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9A04EA">
      <w:start w:val="1"/>
      <w:numFmt w:val="lowerRoman"/>
      <w:lvlText w:val="%3"/>
      <w:lvlJc w:val="left"/>
      <w:pPr>
        <w:ind w:left="2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D05F5C">
      <w:start w:val="1"/>
      <w:numFmt w:val="decimal"/>
      <w:lvlText w:val="%4"/>
      <w:lvlJc w:val="left"/>
      <w:pPr>
        <w:ind w:left="2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42951E">
      <w:start w:val="1"/>
      <w:numFmt w:val="lowerLetter"/>
      <w:lvlText w:val="%5"/>
      <w:lvlJc w:val="left"/>
      <w:pPr>
        <w:ind w:left="3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F6D992">
      <w:start w:val="1"/>
      <w:numFmt w:val="lowerRoman"/>
      <w:lvlText w:val="%6"/>
      <w:lvlJc w:val="left"/>
      <w:pPr>
        <w:ind w:left="4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AC5338">
      <w:start w:val="1"/>
      <w:numFmt w:val="decimal"/>
      <w:lvlText w:val="%7"/>
      <w:lvlJc w:val="left"/>
      <w:pPr>
        <w:ind w:left="5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425438">
      <w:start w:val="1"/>
      <w:numFmt w:val="lowerLetter"/>
      <w:lvlText w:val="%8"/>
      <w:lvlJc w:val="left"/>
      <w:pPr>
        <w:ind w:left="5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B20B50">
      <w:start w:val="1"/>
      <w:numFmt w:val="lowerRoman"/>
      <w:lvlText w:val="%9"/>
      <w:lvlJc w:val="left"/>
      <w:pPr>
        <w:ind w:left="6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3EBF5A07"/>
    <w:multiLevelType w:val="hybridMultilevel"/>
    <w:tmpl w:val="F0D6FC9A"/>
    <w:lvl w:ilvl="0" w:tplc="69845950">
      <w:start w:val="1"/>
      <w:numFmt w:val="lowerLetter"/>
      <w:lvlText w:val="%1)"/>
      <w:lvlJc w:val="left"/>
      <w:pPr>
        <w:ind w:left="1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6E7964">
      <w:start w:val="1"/>
      <w:numFmt w:val="lowerLetter"/>
      <w:lvlText w:val="%2)"/>
      <w:lvlJc w:val="left"/>
      <w:pPr>
        <w:ind w:left="1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2EEF10">
      <w:start w:val="1"/>
      <w:numFmt w:val="lowerRoman"/>
      <w:lvlText w:val="%3"/>
      <w:lvlJc w:val="left"/>
      <w:pPr>
        <w:ind w:left="2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D26D92">
      <w:start w:val="1"/>
      <w:numFmt w:val="decimal"/>
      <w:lvlText w:val="%4"/>
      <w:lvlJc w:val="left"/>
      <w:pPr>
        <w:ind w:left="3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D89ED2">
      <w:start w:val="1"/>
      <w:numFmt w:val="lowerLetter"/>
      <w:lvlText w:val="%5"/>
      <w:lvlJc w:val="left"/>
      <w:pPr>
        <w:ind w:left="3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DC5CA2">
      <w:start w:val="1"/>
      <w:numFmt w:val="lowerRoman"/>
      <w:lvlText w:val="%6"/>
      <w:lvlJc w:val="left"/>
      <w:pPr>
        <w:ind w:left="4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9869F2">
      <w:start w:val="1"/>
      <w:numFmt w:val="decimal"/>
      <w:lvlText w:val="%7"/>
      <w:lvlJc w:val="left"/>
      <w:pPr>
        <w:ind w:left="5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AEE05A">
      <w:start w:val="1"/>
      <w:numFmt w:val="lowerLetter"/>
      <w:lvlText w:val="%8"/>
      <w:lvlJc w:val="left"/>
      <w:pPr>
        <w:ind w:left="5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502B1A">
      <w:start w:val="1"/>
      <w:numFmt w:val="lowerRoman"/>
      <w:lvlText w:val="%9"/>
      <w:lvlJc w:val="left"/>
      <w:pPr>
        <w:ind w:left="6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3FF56505"/>
    <w:multiLevelType w:val="hybridMultilevel"/>
    <w:tmpl w:val="90F821A8"/>
    <w:lvl w:ilvl="0" w:tplc="784EE33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3683B4">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26450A">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0A9D12">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D636A8">
      <w:start w:val="6"/>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4497CC">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AE73B6">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A24026">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88D02C">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40A66499"/>
    <w:multiLevelType w:val="hybridMultilevel"/>
    <w:tmpl w:val="2F1E0D48"/>
    <w:lvl w:ilvl="0" w:tplc="090A1C9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3AC72C">
      <w:start w:val="1"/>
      <w:numFmt w:val="lowerLetter"/>
      <w:lvlText w:val="%2"/>
      <w:lvlJc w:val="left"/>
      <w:pPr>
        <w:ind w:left="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E688F4">
      <w:start w:val="4"/>
      <w:numFmt w:val="decimal"/>
      <w:lvlRestart w:val="0"/>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82A794">
      <w:start w:val="1"/>
      <w:numFmt w:val="decimal"/>
      <w:lvlText w:val="%4"/>
      <w:lvlJc w:val="left"/>
      <w:pPr>
        <w:ind w:left="1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26C526">
      <w:start w:val="1"/>
      <w:numFmt w:val="lowerLetter"/>
      <w:lvlText w:val="%5"/>
      <w:lvlJc w:val="left"/>
      <w:pPr>
        <w:ind w:left="2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96B732">
      <w:start w:val="1"/>
      <w:numFmt w:val="lowerRoman"/>
      <w:lvlText w:val="%6"/>
      <w:lvlJc w:val="left"/>
      <w:pPr>
        <w:ind w:left="2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E0BBB4">
      <w:start w:val="1"/>
      <w:numFmt w:val="decimal"/>
      <w:lvlText w:val="%7"/>
      <w:lvlJc w:val="left"/>
      <w:pPr>
        <w:ind w:left="3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BE24DE">
      <w:start w:val="1"/>
      <w:numFmt w:val="lowerLetter"/>
      <w:lvlText w:val="%8"/>
      <w:lvlJc w:val="left"/>
      <w:pPr>
        <w:ind w:left="4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92CCD0">
      <w:start w:val="1"/>
      <w:numFmt w:val="lowerRoman"/>
      <w:lvlText w:val="%9"/>
      <w:lvlJc w:val="left"/>
      <w:pPr>
        <w:ind w:left="4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2B315BB"/>
    <w:multiLevelType w:val="hybridMultilevel"/>
    <w:tmpl w:val="93BC1A04"/>
    <w:lvl w:ilvl="0" w:tplc="83F83658">
      <w:start w:val="1"/>
      <w:numFmt w:val="ideographDigital"/>
      <w:lvlText w:val="（%1）"/>
      <w:lvlJc w:val="left"/>
      <w:pPr>
        <w:ind w:left="120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214E1BD4">
      <w:start w:val="1"/>
      <w:numFmt w:val="lowerLetter"/>
      <w:lvlText w:val="%2"/>
      <w:lvlJc w:val="left"/>
      <w:pPr>
        <w:ind w:left="15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E0BAF1F2">
      <w:start w:val="1"/>
      <w:numFmt w:val="lowerRoman"/>
      <w:lvlText w:val="%3"/>
      <w:lvlJc w:val="left"/>
      <w:pPr>
        <w:ind w:left="22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6024B0EE">
      <w:start w:val="1"/>
      <w:numFmt w:val="decimal"/>
      <w:lvlText w:val="%4"/>
      <w:lvlJc w:val="left"/>
      <w:pPr>
        <w:ind w:left="30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306890F4">
      <w:start w:val="1"/>
      <w:numFmt w:val="lowerLetter"/>
      <w:lvlText w:val="%5"/>
      <w:lvlJc w:val="left"/>
      <w:pPr>
        <w:ind w:left="372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7B82BEEA">
      <w:start w:val="1"/>
      <w:numFmt w:val="lowerRoman"/>
      <w:lvlText w:val="%6"/>
      <w:lvlJc w:val="left"/>
      <w:pPr>
        <w:ind w:left="444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BE1010E4">
      <w:start w:val="1"/>
      <w:numFmt w:val="decimal"/>
      <w:lvlText w:val="%7"/>
      <w:lvlJc w:val="left"/>
      <w:pPr>
        <w:ind w:left="51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4806971E">
      <w:start w:val="1"/>
      <w:numFmt w:val="lowerLetter"/>
      <w:lvlText w:val="%8"/>
      <w:lvlJc w:val="left"/>
      <w:pPr>
        <w:ind w:left="58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E304BAEC">
      <w:start w:val="1"/>
      <w:numFmt w:val="lowerRoman"/>
      <w:lvlText w:val="%9"/>
      <w:lvlJc w:val="left"/>
      <w:pPr>
        <w:ind w:left="66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7E14A14"/>
    <w:multiLevelType w:val="hybridMultilevel"/>
    <w:tmpl w:val="66D8DFD6"/>
    <w:lvl w:ilvl="0" w:tplc="AA40D91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E8835A">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8E933C">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4070A6">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E6BB5C">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A001E2">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CC0082">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D2930E">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5E1868">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81E79FE"/>
    <w:multiLevelType w:val="hybridMultilevel"/>
    <w:tmpl w:val="A314CF9E"/>
    <w:lvl w:ilvl="0" w:tplc="5EA0786E">
      <w:start w:val="1"/>
      <w:numFmt w:val="ideographDigital"/>
      <w:lvlText w:val="（%1）"/>
      <w:lvlJc w:val="left"/>
      <w:pPr>
        <w:ind w:left="120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76869868">
      <w:start w:val="1"/>
      <w:numFmt w:val="lowerLetter"/>
      <w:lvlText w:val="%2"/>
      <w:lvlJc w:val="left"/>
      <w:pPr>
        <w:ind w:left="15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6A7A62E8">
      <w:start w:val="1"/>
      <w:numFmt w:val="lowerRoman"/>
      <w:lvlText w:val="%3"/>
      <w:lvlJc w:val="left"/>
      <w:pPr>
        <w:ind w:left="22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F46A20C4">
      <w:start w:val="1"/>
      <w:numFmt w:val="decimal"/>
      <w:lvlText w:val="%4"/>
      <w:lvlJc w:val="left"/>
      <w:pPr>
        <w:ind w:left="30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72B4BDB2">
      <w:start w:val="1"/>
      <w:numFmt w:val="lowerLetter"/>
      <w:lvlText w:val="%5"/>
      <w:lvlJc w:val="left"/>
      <w:pPr>
        <w:ind w:left="372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E7E8775A">
      <w:start w:val="1"/>
      <w:numFmt w:val="lowerRoman"/>
      <w:lvlText w:val="%6"/>
      <w:lvlJc w:val="left"/>
      <w:pPr>
        <w:ind w:left="444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22C4064E">
      <w:start w:val="1"/>
      <w:numFmt w:val="decimal"/>
      <w:lvlText w:val="%7"/>
      <w:lvlJc w:val="left"/>
      <w:pPr>
        <w:ind w:left="51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2F1239AA">
      <w:start w:val="1"/>
      <w:numFmt w:val="lowerLetter"/>
      <w:lvlText w:val="%8"/>
      <w:lvlJc w:val="left"/>
      <w:pPr>
        <w:ind w:left="58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8F040BA2">
      <w:start w:val="1"/>
      <w:numFmt w:val="lowerRoman"/>
      <w:lvlText w:val="%9"/>
      <w:lvlJc w:val="left"/>
      <w:pPr>
        <w:ind w:left="66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48540254"/>
    <w:multiLevelType w:val="hybridMultilevel"/>
    <w:tmpl w:val="1B4A2AD4"/>
    <w:lvl w:ilvl="0" w:tplc="727EBA52">
      <w:start w:val="1"/>
      <w:numFmt w:val="decimal"/>
      <w:lvlText w:val="%1."/>
      <w:lvlJc w:val="left"/>
      <w:pPr>
        <w:ind w:left="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B0F6D8">
      <w:start w:val="1"/>
      <w:numFmt w:val="lowerLetter"/>
      <w:lvlText w:val="%2"/>
      <w:lvlJc w:val="left"/>
      <w:pPr>
        <w:ind w:left="1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B453FE">
      <w:start w:val="1"/>
      <w:numFmt w:val="lowerRoman"/>
      <w:lvlText w:val="%3"/>
      <w:lvlJc w:val="left"/>
      <w:pPr>
        <w:ind w:left="2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C03C12">
      <w:start w:val="1"/>
      <w:numFmt w:val="decimal"/>
      <w:lvlText w:val="%4"/>
      <w:lvlJc w:val="left"/>
      <w:pPr>
        <w:ind w:left="2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22BB4E">
      <w:start w:val="1"/>
      <w:numFmt w:val="lowerLetter"/>
      <w:lvlText w:val="%5"/>
      <w:lvlJc w:val="left"/>
      <w:pPr>
        <w:ind w:left="3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BC34F8">
      <w:start w:val="1"/>
      <w:numFmt w:val="lowerRoman"/>
      <w:lvlText w:val="%6"/>
      <w:lvlJc w:val="left"/>
      <w:pPr>
        <w:ind w:left="4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8E5F9E">
      <w:start w:val="1"/>
      <w:numFmt w:val="decimal"/>
      <w:lvlText w:val="%7"/>
      <w:lvlJc w:val="left"/>
      <w:pPr>
        <w:ind w:left="5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C8075A">
      <w:start w:val="1"/>
      <w:numFmt w:val="lowerLetter"/>
      <w:lvlText w:val="%8"/>
      <w:lvlJc w:val="left"/>
      <w:pPr>
        <w:ind w:left="5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7C63A2">
      <w:start w:val="1"/>
      <w:numFmt w:val="lowerRoman"/>
      <w:lvlText w:val="%9"/>
      <w:lvlJc w:val="left"/>
      <w:pPr>
        <w:ind w:left="6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92D0F9B"/>
    <w:multiLevelType w:val="hybridMultilevel"/>
    <w:tmpl w:val="CD2A64FE"/>
    <w:lvl w:ilvl="0" w:tplc="FF1ECA0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10685A">
      <w:start w:val="5"/>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28A9A8">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D228D0">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42165A">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14B400">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9E5BA6">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F68CDA">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FA4E58">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DE92608"/>
    <w:multiLevelType w:val="hybridMultilevel"/>
    <w:tmpl w:val="8D2E9A88"/>
    <w:lvl w:ilvl="0" w:tplc="E08046B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442DFC">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8424C8">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48DAD0">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E20144">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708DE2">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680674">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5E5092">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BC3CA6">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4E776753"/>
    <w:multiLevelType w:val="hybridMultilevel"/>
    <w:tmpl w:val="6756C99E"/>
    <w:lvl w:ilvl="0" w:tplc="5360FDF8">
      <w:start w:val="1"/>
      <w:numFmt w:val="decimal"/>
      <w:lvlText w:val="（%1）"/>
      <w:lvlJc w:val="left"/>
      <w:pPr>
        <w:ind w:left="48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A75881FE">
      <w:start w:val="1"/>
      <w:numFmt w:val="lowerLetter"/>
      <w:lvlText w:val="%2"/>
      <w:lvlJc w:val="left"/>
      <w:pPr>
        <w:ind w:left="155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94C25B48">
      <w:start w:val="1"/>
      <w:numFmt w:val="lowerRoman"/>
      <w:lvlText w:val="%3"/>
      <w:lvlJc w:val="left"/>
      <w:pPr>
        <w:ind w:left="227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3D14B6FC">
      <w:start w:val="1"/>
      <w:numFmt w:val="decimal"/>
      <w:lvlText w:val="%4"/>
      <w:lvlJc w:val="left"/>
      <w:pPr>
        <w:ind w:left="299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8D28BAB2">
      <w:start w:val="1"/>
      <w:numFmt w:val="lowerLetter"/>
      <w:lvlText w:val="%5"/>
      <w:lvlJc w:val="left"/>
      <w:pPr>
        <w:ind w:left="371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B2CEF86C">
      <w:start w:val="1"/>
      <w:numFmt w:val="lowerRoman"/>
      <w:lvlText w:val="%6"/>
      <w:lvlJc w:val="left"/>
      <w:pPr>
        <w:ind w:left="443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F5740F2A">
      <w:start w:val="1"/>
      <w:numFmt w:val="decimal"/>
      <w:lvlText w:val="%7"/>
      <w:lvlJc w:val="left"/>
      <w:pPr>
        <w:ind w:left="515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39FE3E60">
      <w:start w:val="1"/>
      <w:numFmt w:val="lowerLetter"/>
      <w:lvlText w:val="%8"/>
      <w:lvlJc w:val="left"/>
      <w:pPr>
        <w:ind w:left="587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5D10C160">
      <w:start w:val="1"/>
      <w:numFmt w:val="lowerRoman"/>
      <w:lvlText w:val="%9"/>
      <w:lvlJc w:val="left"/>
      <w:pPr>
        <w:ind w:left="6591"/>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53E37612"/>
    <w:multiLevelType w:val="hybridMultilevel"/>
    <w:tmpl w:val="C7E2BA26"/>
    <w:lvl w:ilvl="0" w:tplc="BBCAA954">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1EE7D6">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A2BF56">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10C5B2">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6E3BCC">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4E68DC">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2C8F00">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CA49D4">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862ED4">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8AF073F"/>
    <w:multiLevelType w:val="hybridMultilevel"/>
    <w:tmpl w:val="3C5C0700"/>
    <w:lvl w:ilvl="0" w:tplc="E02207A0">
      <w:start w:val="1"/>
      <w:numFmt w:val="decimal"/>
      <w:lvlText w:val="%1."/>
      <w:lvlJc w:val="left"/>
      <w:pPr>
        <w:ind w:left="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C63460">
      <w:start w:val="1"/>
      <w:numFmt w:val="lowerLetter"/>
      <w:lvlText w:val="%2)"/>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226198">
      <w:start w:val="1"/>
      <w:numFmt w:val="lowerRoman"/>
      <w:lvlText w:val="%3"/>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D49738">
      <w:start w:val="1"/>
      <w:numFmt w:val="decimal"/>
      <w:lvlText w:val="%4"/>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8211A2">
      <w:start w:val="1"/>
      <w:numFmt w:val="lowerLetter"/>
      <w:lvlText w:val="%5"/>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F4CAC2">
      <w:start w:val="1"/>
      <w:numFmt w:val="lowerRoman"/>
      <w:lvlText w:val="%6"/>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B81FAA">
      <w:start w:val="1"/>
      <w:numFmt w:val="decimal"/>
      <w:lvlText w:val="%7"/>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36359C">
      <w:start w:val="1"/>
      <w:numFmt w:val="lowerLetter"/>
      <w:lvlText w:val="%8"/>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9C486A">
      <w:start w:val="1"/>
      <w:numFmt w:val="lowerRoman"/>
      <w:lvlText w:val="%9"/>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A8855A0"/>
    <w:multiLevelType w:val="hybridMultilevel"/>
    <w:tmpl w:val="4D68EB32"/>
    <w:lvl w:ilvl="0" w:tplc="835AA4BA">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B6DCE0">
      <w:start w:val="11"/>
      <w:numFmt w:val="japaneseCounting"/>
      <w:lvlText w:val="（%2）"/>
      <w:lvlJc w:val="left"/>
      <w:pPr>
        <w:ind w:left="1447"/>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11125AF8">
      <w:start w:val="1"/>
      <w:numFmt w:val="lowerRoman"/>
      <w:lvlText w:val="%3"/>
      <w:lvlJc w:val="left"/>
      <w:pPr>
        <w:ind w:left="15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5F3E4874">
      <w:start w:val="1"/>
      <w:numFmt w:val="decimal"/>
      <w:lvlText w:val="%4"/>
      <w:lvlJc w:val="left"/>
      <w:pPr>
        <w:ind w:left="22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E0BE6482">
      <w:start w:val="1"/>
      <w:numFmt w:val="lowerLetter"/>
      <w:lvlText w:val="%5"/>
      <w:lvlJc w:val="left"/>
      <w:pPr>
        <w:ind w:left="300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260E418E">
      <w:start w:val="1"/>
      <w:numFmt w:val="lowerRoman"/>
      <w:lvlText w:val="%6"/>
      <w:lvlJc w:val="left"/>
      <w:pPr>
        <w:ind w:left="372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6F1887EA">
      <w:start w:val="1"/>
      <w:numFmt w:val="decimal"/>
      <w:lvlText w:val="%7"/>
      <w:lvlJc w:val="left"/>
      <w:pPr>
        <w:ind w:left="444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9822B4EC">
      <w:start w:val="1"/>
      <w:numFmt w:val="lowerLetter"/>
      <w:lvlText w:val="%8"/>
      <w:lvlJc w:val="left"/>
      <w:pPr>
        <w:ind w:left="516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68B8B5A2">
      <w:start w:val="1"/>
      <w:numFmt w:val="lowerRoman"/>
      <w:lvlText w:val="%9"/>
      <w:lvlJc w:val="left"/>
      <w:pPr>
        <w:ind w:left="5882"/>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AB47FBB"/>
    <w:multiLevelType w:val="hybridMultilevel"/>
    <w:tmpl w:val="D650400A"/>
    <w:lvl w:ilvl="0" w:tplc="0D58537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30D146">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6234DA">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DC41D0">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2E2962">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6EF80C">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AEF9DC">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BAEE4A">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6882A2">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5C8A63B2"/>
    <w:multiLevelType w:val="hybridMultilevel"/>
    <w:tmpl w:val="013CAB7C"/>
    <w:lvl w:ilvl="0" w:tplc="36B0906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2AE048">
      <w:start w:val="1"/>
      <w:numFmt w:val="lowerLetter"/>
      <w:lvlText w:val="%2"/>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FC914C">
      <w:start w:val="1"/>
      <w:numFmt w:val="lowerRoman"/>
      <w:lvlText w:val="%3"/>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5E8CA4">
      <w:start w:val="1"/>
      <w:numFmt w:val="decimal"/>
      <w:lvlRestart w:val="0"/>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ACDD4">
      <w:start w:val="1"/>
      <w:numFmt w:val="lowerLetter"/>
      <w:lvlText w:val="%5"/>
      <w:lvlJc w:val="left"/>
      <w:pPr>
        <w:ind w:left="1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F2791C">
      <w:start w:val="1"/>
      <w:numFmt w:val="lowerRoman"/>
      <w:lvlText w:val="%6"/>
      <w:lvlJc w:val="left"/>
      <w:pPr>
        <w:ind w:left="2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B8A7B8">
      <w:start w:val="1"/>
      <w:numFmt w:val="decimal"/>
      <w:lvlText w:val="%7"/>
      <w:lvlJc w:val="left"/>
      <w:pPr>
        <w:ind w:left="3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50C6AE">
      <w:start w:val="1"/>
      <w:numFmt w:val="lowerLetter"/>
      <w:lvlText w:val="%8"/>
      <w:lvlJc w:val="left"/>
      <w:pPr>
        <w:ind w:left="3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E08EA2">
      <w:start w:val="1"/>
      <w:numFmt w:val="lowerRoman"/>
      <w:lvlText w:val="%9"/>
      <w:lvlJc w:val="left"/>
      <w:pPr>
        <w:ind w:left="4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D8B5B06"/>
    <w:multiLevelType w:val="hybridMultilevel"/>
    <w:tmpl w:val="83C8086A"/>
    <w:lvl w:ilvl="0" w:tplc="3CD2C298">
      <w:start w:val="1"/>
      <w:numFmt w:val="japaneseCounting"/>
      <w:lvlText w:val="（%1）"/>
      <w:lvlJc w:val="left"/>
      <w:pPr>
        <w:ind w:left="1448"/>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FD009874">
      <w:start w:val="1"/>
      <w:numFmt w:val="lowerLetter"/>
      <w:lvlText w:val="%2"/>
      <w:lvlJc w:val="left"/>
      <w:pPr>
        <w:ind w:left="1124"/>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26B6564C">
      <w:start w:val="1"/>
      <w:numFmt w:val="lowerRoman"/>
      <w:lvlText w:val="%3"/>
      <w:lvlJc w:val="left"/>
      <w:pPr>
        <w:ind w:left="1844"/>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FFFABEA2">
      <w:start w:val="1"/>
      <w:numFmt w:val="decimal"/>
      <w:lvlText w:val="%4"/>
      <w:lvlJc w:val="left"/>
      <w:pPr>
        <w:ind w:left="2564"/>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FD1CD0A2">
      <w:start w:val="1"/>
      <w:numFmt w:val="lowerLetter"/>
      <w:lvlText w:val="%5"/>
      <w:lvlJc w:val="left"/>
      <w:pPr>
        <w:ind w:left="3284"/>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6030A2DA">
      <w:start w:val="1"/>
      <w:numFmt w:val="lowerRoman"/>
      <w:lvlText w:val="%6"/>
      <w:lvlJc w:val="left"/>
      <w:pPr>
        <w:ind w:left="4004"/>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1F602CC6">
      <w:start w:val="1"/>
      <w:numFmt w:val="decimal"/>
      <w:lvlText w:val="%7"/>
      <w:lvlJc w:val="left"/>
      <w:pPr>
        <w:ind w:left="4724"/>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2E38723A">
      <w:start w:val="1"/>
      <w:numFmt w:val="lowerLetter"/>
      <w:lvlText w:val="%8"/>
      <w:lvlJc w:val="left"/>
      <w:pPr>
        <w:ind w:left="5444"/>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B010D0EA">
      <w:start w:val="1"/>
      <w:numFmt w:val="lowerRoman"/>
      <w:lvlText w:val="%9"/>
      <w:lvlJc w:val="left"/>
      <w:pPr>
        <w:ind w:left="6164"/>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F2A0878"/>
    <w:multiLevelType w:val="hybridMultilevel"/>
    <w:tmpl w:val="35B6F338"/>
    <w:lvl w:ilvl="0" w:tplc="2EEA568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EABA16">
      <w:start w:val="1"/>
      <w:numFmt w:val="lowerLetter"/>
      <w:lvlText w:val="%2)"/>
      <w:lvlJc w:val="left"/>
      <w:pPr>
        <w:ind w:left="1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C89E9A">
      <w:start w:val="1"/>
      <w:numFmt w:val="lowerRoman"/>
      <w:lvlText w:val="%3"/>
      <w:lvlJc w:val="left"/>
      <w:pPr>
        <w:ind w:left="1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A85846">
      <w:start w:val="1"/>
      <w:numFmt w:val="decimal"/>
      <w:lvlText w:val="%4"/>
      <w:lvlJc w:val="left"/>
      <w:pPr>
        <w:ind w:left="2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1E1828">
      <w:start w:val="1"/>
      <w:numFmt w:val="lowerLetter"/>
      <w:lvlText w:val="%5"/>
      <w:lvlJc w:val="left"/>
      <w:pPr>
        <w:ind w:left="3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A46F8E">
      <w:start w:val="1"/>
      <w:numFmt w:val="lowerRoman"/>
      <w:lvlText w:val="%6"/>
      <w:lvlJc w:val="left"/>
      <w:pPr>
        <w:ind w:left="4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B0F116">
      <w:start w:val="1"/>
      <w:numFmt w:val="decimal"/>
      <w:lvlText w:val="%7"/>
      <w:lvlJc w:val="left"/>
      <w:pPr>
        <w:ind w:left="4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9CD532">
      <w:start w:val="1"/>
      <w:numFmt w:val="lowerLetter"/>
      <w:lvlText w:val="%8"/>
      <w:lvlJc w:val="left"/>
      <w:pPr>
        <w:ind w:left="5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4672B2">
      <w:start w:val="1"/>
      <w:numFmt w:val="lowerRoman"/>
      <w:lvlText w:val="%9"/>
      <w:lvlJc w:val="left"/>
      <w:pPr>
        <w:ind w:left="6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09615C9"/>
    <w:multiLevelType w:val="hybridMultilevel"/>
    <w:tmpl w:val="D612258A"/>
    <w:lvl w:ilvl="0" w:tplc="979EF08E">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744900">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E846D2">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C43672">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AAC5DE">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1C62C8">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10CF0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206E24">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8EB78E">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14C5D05"/>
    <w:multiLevelType w:val="hybridMultilevel"/>
    <w:tmpl w:val="83FE3DD4"/>
    <w:lvl w:ilvl="0" w:tplc="47E2FF6C">
      <w:start w:val="1"/>
      <w:numFmt w:val="lowerLetter"/>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6836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6872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ACE6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6807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BAD3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684C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947F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8A41C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2372CB2"/>
    <w:multiLevelType w:val="hybridMultilevel"/>
    <w:tmpl w:val="AFA0282A"/>
    <w:lvl w:ilvl="0" w:tplc="2D8478CE">
      <w:start w:val="1"/>
      <w:numFmt w:val="decimal"/>
      <w:lvlText w:val="%1."/>
      <w:lvlJc w:val="left"/>
      <w:pPr>
        <w:ind w:left="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308DEE">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B8F0A2">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0E0FE4">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808A76">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96C46A">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E23A0C">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44CD7E">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90A33E">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61A5076"/>
    <w:multiLevelType w:val="hybridMultilevel"/>
    <w:tmpl w:val="0C36EC36"/>
    <w:lvl w:ilvl="0" w:tplc="9C168DEA">
      <w:start w:val="1"/>
      <w:numFmt w:val="decimal"/>
      <w:lvlText w:val="%1."/>
      <w:lvlJc w:val="left"/>
      <w:pPr>
        <w:ind w:left="4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7DCD27C">
      <w:start w:val="1"/>
      <w:numFmt w:val="lowerLetter"/>
      <w:lvlText w:val="%2"/>
      <w:lvlJc w:val="left"/>
      <w:pPr>
        <w:ind w:left="15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0025516">
      <w:start w:val="1"/>
      <w:numFmt w:val="lowerRoman"/>
      <w:lvlText w:val="%3"/>
      <w:lvlJc w:val="left"/>
      <w:pPr>
        <w:ind w:left="22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1229A80">
      <w:start w:val="1"/>
      <w:numFmt w:val="decimal"/>
      <w:lvlText w:val="%4"/>
      <w:lvlJc w:val="left"/>
      <w:pPr>
        <w:ind w:left="29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964A81A">
      <w:start w:val="1"/>
      <w:numFmt w:val="lowerLetter"/>
      <w:lvlText w:val="%5"/>
      <w:lvlJc w:val="left"/>
      <w:pPr>
        <w:ind w:left="36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8FA64D8">
      <w:start w:val="1"/>
      <w:numFmt w:val="lowerRoman"/>
      <w:lvlText w:val="%6"/>
      <w:lvlJc w:val="left"/>
      <w:pPr>
        <w:ind w:left="43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F9445EE">
      <w:start w:val="1"/>
      <w:numFmt w:val="decimal"/>
      <w:lvlText w:val="%7"/>
      <w:lvlJc w:val="left"/>
      <w:pPr>
        <w:ind w:left="51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C26DE5E">
      <w:start w:val="1"/>
      <w:numFmt w:val="lowerLetter"/>
      <w:lvlText w:val="%8"/>
      <w:lvlJc w:val="left"/>
      <w:pPr>
        <w:ind w:left="58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4FE0AF4">
      <w:start w:val="1"/>
      <w:numFmt w:val="lowerRoman"/>
      <w:lvlText w:val="%9"/>
      <w:lvlJc w:val="left"/>
      <w:pPr>
        <w:ind w:left="65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9BC13DF"/>
    <w:multiLevelType w:val="hybridMultilevel"/>
    <w:tmpl w:val="F5347F44"/>
    <w:lvl w:ilvl="0" w:tplc="F2E4DD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FE4968">
      <w:start w:val="1"/>
      <w:numFmt w:val="lowerLetter"/>
      <w:lvlText w:val="%2"/>
      <w:lvlJc w:val="left"/>
      <w:pPr>
        <w:ind w:left="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488B38">
      <w:start w:val="1"/>
      <w:numFmt w:val="lowerRoman"/>
      <w:lvlText w:val="%3"/>
      <w:lvlJc w:val="left"/>
      <w:pPr>
        <w:ind w:left="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0C4F6A">
      <w:start w:val="25"/>
      <w:numFmt w:val="decimal"/>
      <w:lvlRestart w:val="0"/>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AC6C38">
      <w:start w:val="1"/>
      <w:numFmt w:val="lowerLetter"/>
      <w:lvlText w:val="%5"/>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D6D89A">
      <w:start w:val="1"/>
      <w:numFmt w:val="lowerRoman"/>
      <w:lvlText w:val="%6"/>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CA2AE2">
      <w:start w:val="1"/>
      <w:numFmt w:val="decimal"/>
      <w:lvlText w:val="%7"/>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C47624">
      <w:start w:val="1"/>
      <w:numFmt w:val="lowerLetter"/>
      <w:lvlText w:val="%8"/>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4ADD26">
      <w:start w:val="1"/>
      <w:numFmt w:val="lowerRoman"/>
      <w:lvlText w:val="%9"/>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BF563F0"/>
    <w:multiLevelType w:val="hybridMultilevel"/>
    <w:tmpl w:val="82184536"/>
    <w:lvl w:ilvl="0" w:tplc="A84C1F6E">
      <w:start w:val="1"/>
      <w:numFmt w:val="decimal"/>
      <w:lvlText w:val="%1"/>
      <w:lvlJc w:val="left"/>
      <w:pPr>
        <w:ind w:left="36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1" w:tplc="4A48FD6C">
      <w:start w:val="1"/>
      <w:numFmt w:val="decimal"/>
      <w:lvlText w:val="（%2）"/>
      <w:lvlJc w:val="left"/>
      <w:pPr>
        <w:ind w:left="72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2" w:tplc="B5807C64">
      <w:start w:val="1"/>
      <w:numFmt w:val="lowerRoman"/>
      <w:lvlText w:val="%3"/>
      <w:lvlJc w:val="left"/>
      <w:pPr>
        <w:ind w:left="156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3" w:tplc="961417CC">
      <w:start w:val="1"/>
      <w:numFmt w:val="decimal"/>
      <w:lvlText w:val="%4"/>
      <w:lvlJc w:val="left"/>
      <w:pPr>
        <w:ind w:left="228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4" w:tplc="5F98D386">
      <w:start w:val="1"/>
      <w:numFmt w:val="lowerLetter"/>
      <w:lvlText w:val="%5"/>
      <w:lvlJc w:val="left"/>
      <w:pPr>
        <w:ind w:left="300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5" w:tplc="703AF0CA">
      <w:start w:val="1"/>
      <w:numFmt w:val="lowerRoman"/>
      <w:lvlText w:val="%6"/>
      <w:lvlJc w:val="left"/>
      <w:pPr>
        <w:ind w:left="372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6" w:tplc="0A6E80EA">
      <w:start w:val="1"/>
      <w:numFmt w:val="decimal"/>
      <w:lvlText w:val="%7"/>
      <w:lvlJc w:val="left"/>
      <w:pPr>
        <w:ind w:left="444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7" w:tplc="23CE1F70">
      <w:start w:val="1"/>
      <w:numFmt w:val="lowerLetter"/>
      <w:lvlText w:val="%8"/>
      <w:lvlJc w:val="left"/>
      <w:pPr>
        <w:ind w:left="516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lvl w:ilvl="8" w:tplc="88C0A36A">
      <w:start w:val="1"/>
      <w:numFmt w:val="lowerRoman"/>
      <w:lvlText w:val="%9"/>
      <w:lvlJc w:val="left"/>
      <w:pPr>
        <w:ind w:left="5880"/>
      </w:pPr>
      <w:rPr>
        <w:rFonts w:ascii="Microsoft YaHei" w:eastAsia="Microsoft YaHei" w:hAnsi="Microsoft YaHei" w:cs="Microsoft YaHei"/>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6C2B6B78"/>
    <w:multiLevelType w:val="hybridMultilevel"/>
    <w:tmpl w:val="34C83C76"/>
    <w:lvl w:ilvl="0" w:tplc="D654E38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B02E66">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7C9DCC">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602FB2">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B6D0B0">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264C60">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A8CD2A">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A048F6">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D8139E">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711A475C"/>
    <w:multiLevelType w:val="hybridMultilevel"/>
    <w:tmpl w:val="AD5AD330"/>
    <w:lvl w:ilvl="0" w:tplc="8E7CAB2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9A1DA0">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D0B0F0">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68CEDE">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A0F49A">
      <w:start w:val="1"/>
      <w:numFmt w:val="lowerLetter"/>
      <w:lvlRestart w:val="0"/>
      <w:lvlText w:val="(%5)"/>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5E48B6">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7AFE90">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6EF7E2">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DAC092">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19F26AF"/>
    <w:multiLevelType w:val="hybridMultilevel"/>
    <w:tmpl w:val="82427F9A"/>
    <w:lvl w:ilvl="0" w:tplc="D38E910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B0E6D2">
      <w:start w:val="1"/>
      <w:numFmt w:val="lowerLetter"/>
      <w:lvlRestart w:val="0"/>
      <w:lvlText w:val="%2)"/>
      <w:lvlJc w:val="left"/>
      <w:pPr>
        <w:ind w:left="1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9AF5CA">
      <w:start w:val="1"/>
      <w:numFmt w:val="lowerRoman"/>
      <w:lvlText w:val="%3"/>
      <w:lvlJc w:val="left"/>
      <w:pPr>
        <w:ind w:left="1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C278CC">
      <w:start w:val="1"/>
      <w:numFmt w:val="decimal"/>
      <w:lvlText w:val="%4"/>
      <w:lvlJc w:val="left"/>
      <w:pPr>
        <w:ind w:left="2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0CCDBA">
      <w:start w:val="1"/>
      <w:numFmt w:val="lowerLetter"/>
      <w:lvlText w:val="%5"/>
      <w:lvlJc w:val="left"/>
      <w:pPr>
        <w:ind w:left="3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A02F7A">
      <w:start w:val="1"/>
      <w:numFmt w:val="lowerRoman"/>
      <w:lvlText w:val="%6"/>
      <w:lvlJc w:val="left"/>
      <w:pPr>
        <w:ind w:left="4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6ABCC8">
      <w:start w:val="1"/>
      <w:numFmt w:val="decimal"/>
      <w:lvlText w:val="%7"/>
      <w:lvlJc w:val="left"/>
      <w:pPr>
        <w:ind w:left="4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F03528">
      <w:start w:val="1"/>
      <w:numFmt w:val="lowerLetter"/>
      <w:lvlText w:val="%8"/>
      <w:lvlJc w:val="left"/>
      <w:pPr>
        <w:ind w:left="5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FC2578">
      <w:start w:val="1"/>
      <w:numFmt w:val="lowerRoman"/>
      <w:lvlText w:val="%9"/>
      <w:lvlJc w:val="left"/>
      <w:pPr>
        <w:ind w:left="6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729A46B6"/>
    <w:multiLevelType w:val="hybridMultilevel"/>
    <w:tmpl w:val="DAD82100"/>
    <w:lvl w:ilvl="0" w:tplc="5910298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B4C794">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0E9FEE">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34FFF8">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02E9A0">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BC0DCA">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CEC174">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7E7FCA">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886256">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749837F5"/>
    <w:multiLevelType w:val="hybridMultilevel"/>
    <w:tmpl w:val="E92CFD1E"/>
    <w:lvl w:ilvl="0" w:tplc="3274E9A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4C2CC6">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00BB78">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565E26">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A01062">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04473A">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2054FE">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EAFF78">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04698C">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75186A91"/>
    <w:multiLevelType w:val="hybridMultilevel"/>
    <w:tmpl w:val="27401F88"/>
    <w:lvl w:ilvl="0" w:tplc="195C379E">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5643F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28158E">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EA2B46">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806C48">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94137C">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D0FB7C">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18238C">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220C4C">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75DA048E"/>
    <w:multiLevelType w:val="hybridMultilevel"/>
    <w:tmpl w:val="C8C23D2A"/>
    <w:lvl w:ilvl="0" w:tplc="EAAC8D32">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AC42D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D42ABE">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6E4A14">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E2A5FC">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282F20">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52F55C">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90DDD2">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4A967A">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76F26CFB"/>
    <w:multiLevelType w:val="hybridMultilevel"/>
    <w:tmpl w:val="496868B8"/>
    <w:lvl w:ilvl="0" w:tplc="B1B4BEC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322A5E">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74BD26">
      <w:start w:val="1"/>
      <w:numFmt w:val="lowerRoman"/>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B29278">
      <w:start w:val="1"/>
      <w:numFmt w:val="decimal"/>
      <w:lvlText w:val="%4"/>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B89EBE">
      <w:start w:val="1"/>
      <w:numFmt w:val="lowerLetter"/>
      <w:lvlRestart w:val="0"/>
      <w:lvlText w:val="(%5)"/>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A4112A">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BAC3EE">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F8F3E8">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42FF2E">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76FF6DFA"/>
    <w:multiLevelType w:val="hybridMultilevel"/>
    <w:tmpl w:val="D102EC04"/>
    <w:lvl w:ilvl="0" w:tplc="DD468AAE">
      <w:start w:val="1"/>
      <w:numFmt w:val="lowerLetter"/>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9E8268">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E61DD0">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5C19C2">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7AF01C">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48FD36">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90B15A">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B0A95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A6EF42">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78203460"/>
    <w:multiLevelType w:val="hybridMultilevel"/>
    <w:tmpl w:val="29E2375C"/>
    <w:lvl w:ilvl="0" w:tplc="449C885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788814">
      <w:start w:val="1"/>
      <w:numFmt w:val="decimal"/>
      <w:lvlText w:val="%2."/>
      <w:lvlJc w:val="left"/>
      <w:pPr>
        <w:ind w:left="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068640">
      <w:start w:val="1"/>
      <w:numFmt w:val="lowerRoman"/>
      <w:lvlText w:val="%3"/>
      <w:lvlJc w:val="left"/>
      <w:pPr>
        <w:ind w:left="1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26D824">
      <w:start w:val="1"/>
      <w:numFmt w:val="decimal"/>
      <w:lvlText w:val="%4"/>
      <w:lvlJc w:val="left"/>
      <w:pPr>
        <w:ind w:left="2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D83628">
      <w:start w:val="1"/>
      <w:numFmt w:val="lowerLetter"/>
      <w:lvlText w:val="%5"/>
      <w:lvlJc w:val="left"/>
      <w:pPr>
        <w:ind w:left="2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30083A">
      <w:start w:val="1"/>
      <w:numFmt w:val="lowerRoman"/>
      <w:lvlText w:val="%6"/>
      <w:lvlJc w:val="left"/>
      <w:pPr>
        <w:ind w:left="3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46009C">
      <w:start w:val="1"/>
      <w:numFmt w:val="decimal"/>
      <w:lvlText w:val="%7"/>
      <w:lvlJc w:val="left"/>
      <w:pPr>
        <w:ind w:left="4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1ADAC8">
      <w:start w:val="1"/>
      <w:numFmt w:val="lowerLetter"/>
      <w:lvlText w:val="%8"/>
      <w:lvlJc w:val="left"/>
      <w:pPr>
        <w:ind w:left="5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A0BCA6">
      <w:start w:val="1"/>
      <w:numFmt w:val="lowerRoman"/>
      <w:lvlText w:val="%9"/>
      <w:lvlJc w:val="left"/>
      <w:pPr>
        <w:ind w:left="5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B0A6EBF"/>
    <w:multiLevelType w:val="hybridMultilevel"/>
    <w:tmpl w:val="CBEE060E"/>
    <w:lvl w:ilvl="0" w:tplc="A30EF3C2">
      <w:start w:val="1"/>
      <w:numFmt w:val="lowerLetter"/>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52CD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B2FC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76DE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C8EF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1C5C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8CB5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1AA5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94A7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7D491A57"/>
    <w:multiLevelType w:val="hybridMultilevel"/>
    <w:tmpl w:val="60925220"/>
    <w:lvl w:ilvl="0" w:tplc="09EE4406">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E0A2B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B26694">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AE61B8">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5AC7D6">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225C22">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B40D22">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96AD0C">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342CE6">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4"/>
  </w:num>
  <w:num w:numId="2">
    <w:abstractNumId w:val="14"/>
  </w:num>
  <w:num w:numId="3">
    <w:abstractNumId w:val="26"/>
  </w:num>
  <w:num w:numId="4">
    <w:abstractNumId w:val="34"/>
  </w:num>
  <w:num w:numId="5">
    <w:abstractNumId w:val="31"/>
  </w:num>
  <w:num w:numId="6">
    <w:abstractNumId w:val="32"/>
  </w:num>
  <w:num w:numId="7">
    <w:abstractNumId w:val="43"/>
  </w:num>
  <w:num w:numId="8">
    <w:abstractNumId w:val="6"/>
  </w:num>
  <w:num w:numId="9">
    <w:abstractNumId w:val="67"/>
  </w:num>
  <w:num w:numId="10">
    <w:abstractNumId w:val="23"/>
  </w:num>
  <w:num w:numId="11">
    <w:abstractNumId w:val="58"/>
  </w:num>
  <w:num w:numId="12">
    <w:abstractNumId w:val="41"/>
  </w:num>
  <w:num w:numId="13">
    <w:abstractNumId w:val="39"/>
  </w:num>
  <w:num w:numId="14">
    <w:abstractNumId w:val="46"/>
  </w:num>
  <w:num w:numId="15">
    <w:abstractNumId w:val="2"/>
  </w:num>
  <w:num w:numId="16">
    <w:abstractNumId w:val="55"/>
  </w:num>
  <w:num w:numId="17">
    <w:abstractNumId w:val="1"/>
  </w:num>
  <w:num w:numId="18">
    <w:abstractNumId w:val="4"/>
  </w:num>
  <w:num w:numId="19">
    <w:abstractNumId w:val="48"/>
  </w:num>
  <w:num w:numId="20">
    <w:abstractNumId w:val="51"/>
  </w:num>
  <w:num w:numId="21">
    <w:abstractNumId w:val="10"/>
  </w:num>
  <w:num w:numId="22">
    <w:abstractNumId w:val="7"/>
  </w:num>
  <w:num w:numId="23">
    <w:abstractNumId w:val="65"/>
  </w:num>
  <w:num w:numId="24">
    <w:abstractNumId w:val="27"/>
  </w:num>
  <w:num w:numId="25">
    <w:abstractNumId w:val="20"/>
  </w:num>
  <w:num w:numId="26">
    <w:abstractNumId w:val="8"/>
  </w:num>
  <w:num w:numId="27">
    <w:abstractNumId w:val="25"/>
  </w:num>
  <w:num w:numId="28">
    <w:abstractNumId w:val="56"/>
  </w:num>
  <w:num w:numId="29">
    <w:abstractNumId w:val="45"/>
  </w:num>
  <w:num w:numId="30">
    <w:abstractNumId w:val="9"/>
  </w:num>
  <w:num w:numId="31">
    <w:abstractNumId w:val="13"/>
  </w:num>
  <w:num w:numId="32">
    <w:abstractNumId w:val="12"/>
  </w:num>
  <w:num w:numId="33">
    <w:abstractNumId w:val="16"/>
  </w:num>
  <w:num w:numId="34">
    <w:abstractNumId w:val="15"/>
  </w:num>
  <w:num w:numId="35">
    <w:abstractNumId w:val="3"/>
  </w:num>
  <w:num w:numId="36">
    <w:abstractNumId w:val="47"/>
  </w:num>
  <w:num w:numId="37">
    <w:abstractNumId w:val="35"/>
  </w:num>
  <w:num w:numId="38">
    <w:abstractNumId w:val="28"/>
  </w:num>
  <w:num w:numId="39">
    <w:abstractNumId w:val="17"/>
  </w:num>
  <w:num w:numId="40">
    <w:abstractNumId w:val="33"/>
  </w:num>
  <w:num w:numId="41">
    <w:abstractNumId w:val="22"/>
  </w:num>
  <w:num w:numId="42">
    <w:abstractNumId w:val="24"/>
  </w:num>
  <w:num w:numId="43">
    <w:abstractNumId w:val="42"/>
  </w:num>
  <w:num w:numId="44">
    <w:abstractNumId w:val="52"/>
  </w:num>
  <w:num w:numId="45">
    <w:abstractNumId w:val="36"/>
  </w:num>
  <w:num w:numId="46">
    <w:abstractNumId w:val="68"/>
  </w:num>
  <w:num w:numId="47">
    <w:abstractNumId w:val="61"/>
  </w:num>
  <w:num w:numId="48">
    <w:abstractNumId w:val="70"/>
  </w:num>
  <w:num w:numId="49">
    <w:abstractNumId w:val="53"/>
  </w:num>
  <w:num w:numId="50">
    <w:abstractNumId w:val="30"/>
  </w:num>
  <w:num w:numId="51">
    <w:abstractNumId w:val="54"/>
  </w:num>
  <w:num w:numId="52">
    <w:abstractNumId w:val="5"/>
  </w:num>
  <w:num w:numId="53">
    <w:abstractNumId w:val="69"/>
  </w:num>
  <w:num w:numId="54">
    <w:abstractNumId w:val="18"/>
  </w:num>
  <w:num w:numId="55">
    <w:abstractNumId w:val="21"/>
  </w:num>
  <w:num w:numId="56">
    <w:abstractNumId w:val="60"/>
  </w:num>
  <w:num w:numId="57">
    <w:abstractNumId w:val="19"/>
  </w:num>
  <w:num w:numId="58">
    <w:abstractNumId w:val="59"/>
  </w:num>
  <w:num w:numId="59">
    <w:abstractNumId w:val="0"/>
  </w:num>
  <w:num w:numId="60">
    <w:abstractNumId w:val="49"/>
  </w:num>
  <w:num w:numId="61">
    <w:abstractNumId w:val="62"/>
  </w:num>
  <w:num w:numId="62">
    <w:abstractNumId w:val="66"/>
  </w:num>
  <w:num w:numId="63">
    <w:abstractNumId w:val="11"/>
  </w:num>
  <w:num w:numId="64">
    <w:abstractNumId w:val="37"/>
  </w:num>
  <w:num w:numId="65">
    <w:abstractNumId w:val="63"/>
  </w:num>
  <w:num w:numId="66">
    <w:abstractNumId w:val="38"/>
  </w:num>
  <w:num w:numId="67">
    <w:abstractNumId w:val="57"/>
  </w:num>
  <w:num w:numId="68">
    <w:abstractNumId w:val="40"/>
  </w:num>
  <w:num w:numId="69">
    <w:abstractNumId w:val="50"/>
  </w:num>
  <w:num w:numId="70">
    <w:abstractNumId w:val="29"/>
  </w:num>
  <w:num w:numId="71">
    <w:abstractNumId w:val="4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formsDesig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E15"/>
    <w:rsid w:val="00210070"/>
    <w:rsid w:val="00220F7A"/>
    <w:rsid w:val="002A6AE0"/>
    <w:rsid w:val="003D39BF"/>
    <w:rsid w:val="003E03B5"/>
    <w:rsid w:val="00407745"/>
    <w:rsid w:val="004C0260"/>
    <w:rsid w:val="004E7FBC"/>
    <w:rsid w:val="00510344"/>
    <w:rsid w:val="00512900"/>
    <w:rsid w:val="005437FE"/>
    <w:rsid w:val="00632694"/>
    <w:rsid w:val="00740BEE"/>
    <w:rsid w:val="00762248"/>
    <w:rsid w:val="00821FCD"/>
    <w:rsid w:val="00861BD5"/>
    <w:rsid w:val="00893AFD"/>
    <w:rsid w:val="00901BF5"/>
    <w:rsid w:val="00922D45"/>
    <w:rsid w:val="009D320C"/>
    <w:rsid w:val="00A736B7"/>
    <w:rsid w:val="00A97DB0"/>
    <w:rsid w:val="00B0221D"/>
    <w:rsid w:val="00B5656B"/>
    <w:rsid w:val="00C96E15"/>
    <w:rsid w:val="00D747B4"/>
    <w:rsid w:val="00DB3DCB"/>
    <w:rsid w:val="00DC0625"/>
    <w:rsid w:val="00E62732"/>
    <w:rsid w:val="00E72618"/>
    <w:rsid w:val="00F57450"/>
    <w:rsid w:val="00FC7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C069DC-CCCC-4B84-9B4B-E9758B502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92" w:line="265" w:lineRule="auto"/>
      <w:ind w:left="8" w:right="238" w:hanging="8"/>
    </w:pPr>
    <w:rPr>
      <w:rFonts w:ascii="Microsoft YaHei" w:eastAsia="Microsoft YaHei" w:hAnsi="Microsoft YaHei" w:cs="Microsoft YaHei"/>
      <w:color w:val="000000"/>
      <w:sz w:val="24"/>
    </w:rPr>
  </w:style>
  <w:style w:type="paragraph" w:styleId="Heading1">
    <w:name w:val="heading 1"/>
    <w:next w:val="Normal"/>
    <w:link w:val="Heading1Char"/>
    <w:uiPriority w:val="9"/>
    <w:unhideWhenUsed/>
    <w:qFormat/>
    <w:pPr>
      <w:keepNext/>
      <w:keepLines/>
      <w:spacing w:after="273"/>
      <w:ind w:left="10" w:right="244" w:hanging="10"/>
      <w:jc w:val="center"/>
      <w:outlineLvl w:val="0"/>
    </w:pPr>
    <w:rPr>
      <w:rFonts w:ascii="Microsoft YaHei" w:eastAsia="Microsoft YaHei" w:hAnsi="Microsoft YaHei" w:cs="Microsoft YaHei"/>
      <w:color w:val="000000"/>
      <w:sz w:val="30"/>
    </w:rPr>
  </w:style>
  <w:style w:type="paragraph" w:styleId="Heading2">
    <w:name w:val="heading 2"/>
    <w:next w:val="Normal"/>
    <w:link w:val="Heading2Char"/>
    <w:uiPriority w:val="9"/>
    <w:unhideWhenUsed/>
    <w:qFormat/>
    <w:pPr>
      <w:keepNext/>
      <w:keepLines/>
      <w:spacing w:after="292" w:line="265" w:lineRule="auto"/>
      <w:ind w:left="8" w:right="238" w:hanging="8"/>
      <w:outlineLvl w:val="1"/>
    </w:pPr>
    <w:rPr>
      <w:rFonts w:ascii="Microsoft YaHei" w:eastAsia="Microsoft YaHei" w:hAnsi="Microsoft YaHei" w:cs="Microsoft YaHe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Microsoft YaHei" w:eastAsia="Microsoft YaHei" w:hAnsi="Microsoft YaHei" w:cs="Microsoft YaHei"/>
      <w:color w:val="000000"/>
      <w:sz w:val="30"/>
    </w:rPr>
  </w:style>
  <w:style w:type="paragraph" w:customStyle="1" w:styleId="footnotedescription">
    <w:name w:val="footnote description"/>
    <w:next w:val="Normal"/>
    <w:link w:val="footnotedescriptionChar"/>
    <w:hidden/>
    <w:pPr>
      <w:spacing w:after="0" w:line="277" w:lineRule="auto"/>
    </w:pPr>
    <w:rPr>
      <w:rFonts w:ascii="Microsoft YaHei" w:eastAsia="Microsoft YaHei" w:hAnsi="Microsoft YaHei" w:cs="Microsoft YaHei"/>
      <w:color w:val="000000"/>
      <w:sz w:val="20"/>
    </w:rPr>
  </w:style>
  <w:style w:type="character" w:customStyle="1" w:styleId="footnotedescriptionChar">
    <w:name w:val="footnote description Char"/>
    <w:link w:val="footnotedescription"/>
    <w:rPr>
      <w:rFonts w:ascii="Microsoft YaHei" w:eastAsia="Microsoft YaHei" w:hAnsi="Microsoft YaHei" w:cs="Microsoft YaHei"/>
      <w:color w:val="000000"/>
      <w:sz w:val="20"/>
    </w:rPr>
  </w:style>
  <w:style w:type="character" w:customStyle="1" w:styleId="Heading2Char">
    <w:name w:val="Heading 2 Char"/>
    <w:link w:val="Heading2"/>
    <w:rPr>
      <w:rFonts w:ascii="Microsoft YaHei" w:eastAsia="Microsoft YaHei" w:hAnsi="Microsoft YaHei" w:cs="Microsoft YaHei"/>
      <w:color w:val="000000"/>
      <w:sz w:val="24"/>
    </w:rPr>
  </w:style>
  <w:style w:type="paragraph" w:styleId="TOC1">
    <w:name w:val="toc 1"/>
    <w:hidden/>
    <w:pPr>
      <w:spacing w:after="122" w:line="455" w:lineRule="auto"/>
      <w:ind w:left="101" w:right="250" w:hanging="86"/>
      <w:jc w:val="both"/>
    </w:pPr>
    <w:rPr>
      <w:rFonts w:ascii="Times New Roman" w:eastAsia="Times New Roman" w:hAnsi="Times New Roman" w:cs="Times New Roman"/>
      <w:color w:val="000000"/>
      <w:sz w:val="24"/>
    </w:rPr>
  </w:style>
  <w:style w:type="paragraph" w:styleId="TOC2">
    <w:name w:val="toc 2"/>
    <w:hidden/>
    <w:pPr>
      <w:spacing w:after="15" w:line="455" w:lineRule="auto"/>
      <w:ind w:left="101" w:right="250" w:hanging="86"/>
      <w:jc w:val="right"/>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2A6A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www.bankofbeijing.com.cn/" TargetMode="External"/><Relationship Id="rId18" Type="http://schemas.openxmlformats.org/officeDocument/2006/relationships/hyperlink" Target="http://www.lhratings.com/" TargetMode="External"/><Relationship Id="rId26" Type="http://schemas.openxmlformats.org/officeDocument/2006/relationships/footer" Target="footer6.xml"/><Relationship Id="rId39" Type="http://schemas.openxmlformats.org/officeDocument/2006/relationships/footer" Target="footer19.xml"/><Relationship Id="rId21" Type="http://schemas.openxmlformats.org/officeDocument/2006/relationships/hyperlink" Target="http://www.kpmg.com.cn/" TargetMode="External"/><Relationship Id="rId34" Type="http://schemas.openxmlformats.org/officeDocument/2006/relationships/footer" Target="footer14.xml"/><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www.chinabond.com.cn/" TargetMode="External"/><Relationship Id="rId20" Type="http://schemas.openxmlformats.org/officeDocument/2006/relationships/hyperlink" Target="http://www.chinaratings.com.cn/" TargetMode="External"/><Relationship Id="rId29" Type="http://schemas.openxmlformats.org/officeDocument/2006/relationships/footer" Target="footer9.xml"/><Relationship Id="rId41" Type="http://schemas.openxmlformats.org/officeDocument/2006/relationships/footer" Target="footer2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4.xml"/><Relationship Id="rId32" Type="http://schemas.openxmlformats.org/officeDocument/2006/relationships/footer" Target="footer12.xml"/><Relationship Id="rId37" Type="http://schemas.openxmlformats.org/officeDocument/2006/relationships/footer" Target="footer17.xml"/><Relationship Id="rId40" Type="http://schemas.openxmlformats.org/officeDocument/2006/relationships/footer" Target="footer20.xml"/><Relationship Id="rId5" Type="http://schemas.openxmlformats.org/officeDocument/2006/relationships/footnotes" Target="footnotes.xml"/><Relationship Id="rId15" Type="http://schemas.openxmlformats.org/officeDocument/2006/relationships/hyperlink" Target="http://www.chinabond.com.cn/" TargetMode="External"/><Relationship Id="rId23" Type="http://schemas.openxmlformats.org/officeDocument/2006/relationships/image" Target="media/image4.png"/><Relationship Id="rId28" Type="http://schemas.openxmlformats.org/officeDocument/2006/relationships/footer" Target="footer8.xml"/><Relationship Id="rId36" Type="http://schemas.openxmlformats.org/officeDocument/2006/relationships/footer" Target="footer16.xml"/><Relationship Id="rId10" Type="http://schemas.openxmlformats.org/officeDocument/2006/relationships/footer" Target="footer3.xml"/><Relationship Id="rId19" Type="http://schemas.openxmlformats.org/officeDocument/2006/relationships/hyperlink" Target="http://www.chinaratings.com.cn/" TargetMode="External"/><Relationship Id="rId31" Type="http://schemas.openxmlformats.org/officeDocument/2006/relationships/footer" Target="footer11.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www.bankofbeijing.com.cn/" TargetMode="External"/><Relationship Id="rId22" Type="http://schemas.openxmlformats.org/officeDocument/2006/relationships/hyperlink" Target="http://www.kpmg.com.cn/" TargetMode="External"/><Relationship Id="rId27" Type="http://schemas.openxmlformats.org/officeDocument/2006/relationships/footer" Target="footer7.xml"/><Relationship Id="rId30" Type="http://schemas.openxmlformats.org/officeDocument/2006/relationships/footer" Target="footer10.xml"/><Relationship Id="rId35" Type="http://schemas.openxmlformats.org/officeDocument/2006/relationships/footer" Target="footer15.xml"/><Relationship Id="rId43" Type="http://schemas.openxmlformats.org/officeDocument/2006/relationships/glossaryDocument" Target="glossary/document.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www.lhratings.com/" TargetMode="External"/><Relationship Id="rId25" Type="http://schemas.openxmlformats.org/officeDocument/2006/relationships/footer" Target="footer5.xml"/><Relationship Id="rId33" Type="http://schemas.openxmlformats.org/officeDocument/2006/relationships/footer" Target="footer13.xml"/><Relationship Id="rId38" Type="http://schemas.openxmlformats.org/officeDocument/2006/relationships/footer" Target="footer1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8"/>
        <w:category>
          <w:name w:val="General"/>
          <w:gallery w:val="placeholder"/>
        </w:category>
        <w:types>
          <w:type w:val="bbPlcHdr"/>
        </w:types>
        <w:behaviors>
          <w:behavior w:val="content"/>
        </w:behaviors>
        <w:guid w:val="{41978428-18C8-49D3-8D02-659DCC40E3A1}"/>
      </w:docPartPr>
      <w:docPartBody>
        <w:p w:rsidR="00402E5A" w:rsidRDefault="00E327DC">
          <w:r w:rsidRPr="00880805">
            <w:rPr>
              <w:rStyle w:val="PlaceholderText"/>
            </w:rPr>
            <w:t>Enter any content that you want to repeat, including other content controls. You can also insert this control around table rows in order to repeat parts of a table.</w:t>
          </w:r>
        </w:p>
      </w:docPartBody>
    </w:docPart>
    <w:docPart>
      <w:docPartPr>
        <w:name w:val="DefaultPlaceholder_1081868574"/>
        <w:category>
          <w:name w:val="General"/>
          <w:gallery w:val="placeholder"/>
        </w:category>
        <w:types>
          <w:type w:val="bbPlcHdr"/>
        </w:types>
        <w:behaviors>
          <w:behavior w:val="content"/>
        </w:behaviors>
        <w:guid w:val="{9C96BE99-10F1-4A8D-B649-9FEB31B5AC68}"/>
      </w:docPartPr>
      <w:docPartBody>
        <w:p w:rsidR="00402E5A" w:rsidRDefault="00E327DC">
          <w:r w:rsidRPr="0088080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7DC"/>
    <w:rsid w:val="001D6F29"/>
    <w:rsid w:val="00320499"/>
    <w:rsid w:val="00402E5A"/>
    <w:rsid w:val="006A55C5"/>
    <w:rsid w:val="0085505D"/>
    <w:rsid w:val="0086494E"/>
    <w:rsid w:val="00970BC4"/>
    <w:rsid w:val="00A81895"/>
    <w:rsid w:val="00CC0C28"/>
    <w:rsid w:val="00E327DC"/>
    <w:rsid w:val="00EA435F"/>
    <w:rsid w:val="00F87A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27D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174</Pages>
  <Words>20298</Words>
  <Characters>115702</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Sun</dc:creator>
  <cp:keywords/>
  <dc:description>&lt;main&gt;
  &lt;Parameters&gt;
    &lt;Parameter Name ="SessionId" Type ="SqlParameter" Value ="" SqlDbType="VarChar" TableName="" /&gt;
    &lt;Parameter Name ="ServerName" Type ="SqlParameter" Value ="" SqlDbType="VarChar" TableName="" /&gt;
    &lt;Parameter Name ="DbName" Type ="SqlParameter" Value ="" SqlDbType="VarChar" TableName="" /&gt;
    &lt;Parameter Name ="mdxConnectionStringJob" Type ="SqlParameter" Value ="" SqlDbType ="VarChar" TableName="" /&gt;
    &lt;Parameter Name ="mdxConnectionStringBase" Type ="SqlParameter" Value ="" SqlDbType ="VarChar" TableName="" /&gt;
    &lt;Parameter Name ="TrustId" Type ="SqlParameter" Value ="" SqlDbType="Int" TableName="" /&gt;
    &lt;Parameter Name ="PoolId" Type ="SqlParameter" Value ="" SqlDbType="Int" TableName="" /&gt;
    &lt;Parameter Name ="ECPassNo" Type ="SqlParameter" Value ="" SqlDbType="VarChar" TableName="" /&gt;
  &lt;/Parameters&gt;
  &lt;SqlQuerys&gt;
    &lt;Query Name="TrustDic" Type="Dictionary" Transpose="True"&gt;&lt;![CDATA[
        SELECT * FROM [SFM_DAL_ConsumerLoan].[TrustManagement].[Trust] where TrustId = @TrustId
	  ]]&gt;
	&lt;/Query&gt;
	&lt;Query Name="AmountTable" Type="Table"&gt;&lt;![CDATA[
        SELECT EndDate
             ,(select sum(PrincipalAmount) from [dbo].[AssetPaymentScheduleImutation] where PoolId=@PoolId)
	         -(select case when  aps.EndDate=(select top 1 EndDate from [dbo].[AssetPaymentScheduleImutation] where PoolId=@PoolId ) then 0
	                       else sum(PrincipalAmount) end
	           from [dbo].[AssetPaymentScheduleImutation] api where PoolId=@PoolId and api.EndDate&lt;aps.EndDate ) as TotalAmount
	         ,PrincipalAmount
             ,InterestAmount
	         ,(select sum(PrincipalAmount) from [dbo].[AssetPaymentScheduleImutation] where PoolId=@PoolId)
	         -(select sum(PrincipalAmount) from [dbo].[AssetPaymentScheduleImutation] api 
			   where PoolId=@PoolId and api.EndDate&lt;DATEADD(MONTH,1,aps.EndDate)) as EndAmount
        FROM [dbo].[AssetPaymentScheduleImutation] aps where PoolId=@PoolId]]&gt;
	&lt;/Query&gt;
  &lt;/SqlQuerys&gt;
  &lt;MdxQueryTemplates&gt;
    &lt;MdxQueryTemplate Name="PoolTemplate"&gt;
      &lt;![CDATA[
	    WITH MEMBER [Measures].[合同总金额] AS [Measures].[Approval Amount]
	         MEMBER [Measures].[笔数百分比] AS [Measures].[Loan Count] *2  / Sum( Axis(1), [Measures].[Loan Count] )  , FORMAT_STRING ='0.00%'
		     MEMBER [Measures].[余额百分比] AS [Measures].[Current Principal Balance] * 2 / Sum( Axis(1), [Measures].[Current Principal Balance])  , FORMAT_STRING = '0.00%'
		     MEMBER [Measures].[合同金额百分比] AS [Measures].[Approval Amount] * 2 / Sum( Axis(1), [Measures].[Approval Amount])  , FORMAT_STRING = '0.00%'		   
		     MEMBER [Measures].[本金余额] AS [Measures].[Current Principal Balance]
		     MEMBER [Measures].[合同笔数] AS [Measures].[Loan Count]
		     MEMBER [Measures].[单笔贷款平均本金余额] AS [Measures].[Average Loan Balance]
	    SELECT NON EMPTY {{
              [Measures].[合同总金额],
              [Measures].[合同金额百分比],
              [Measures].[本金余额],
              [Measures].[余额百分比],
              [Measures].[合同笔数],
              [Measures].[笔数百分比]  ,
              [Measures].[单笔贷款平均本金余额] }}ON COLUMNS,
        NON EMPTY {{
              [{Dimension}].[{DimensionAttribute}].[{DimensionAttribute}].ALLMEMBERS,
              [{Dimension}].[{DimensionAttribute}].[All]}}  ON ROWS
        FROM [{CubeName}] where ( [Pool].[Dim Pool ID].&amp;[@PoolId],[View Dim EC Pass].[EC Pass No].&amp;[@ECPassNo] )]]&gt;
    &lt;/MdxQueryTemplate&gt;
  &lt;/MdxQueryTemplates&gt;
  &lt;MdxQuerys&gt;
    &lt;!-- 2种类型的mdx query: Basic 表示基本类型, ByTemplate 表示由模板MdxQueryTemplate形成, Transpose 表示是否转置 --&gt;
    &lt;Query Name="PoolBasicLoanTable" type="Basic" Transpose="True" TableName="PoolBasicTable" CubeName="Base Pool"&gt;
      &lt;![CDATA[ 
		WITH MEMBER [Measures].[资产总笔数（笔）] as [Measures].[Loan Count]
			 MEMBER [Measures].[借款人数量（户）] as [Measures].[Tbl Fact Consolidation Customer Count]
			 MEMBER [Measures].[合同总金额（万元）] as [Measures].[Approval Amount]
		     MEMBER [Measures].[入池总金额（万元）] as [Measures].[Current Principal Balance]
			 MEMBER [Measures].[借款人平均未偿本金余额（万元）] as [Measures].[Maximum Current Principal Balance]
			 MEMBER [Measures].[单笔合同最高本金余额（万元）] as [Measures].[Maximum Current Principal Balance]
			 MEMBER [Measures].[单笔贷款平均本金余额（万元）] as [Measures].[Average Loan Balance]			 
			 MEMBER [Measures].[单笔贷款最高合同金额（万元）] as [Measures].[Maximum Approval Amount]
			 MEMBER [Measures].[单笔贷款平均合同金额（万元）] as [Measures].[Average Approval Amount]
		SELECT NON EMPTY {{ 
			  [Measures].[资产总笔数（笔）],
			  [Measures].[借款人数量（户）],
			  [Measures].[合同总金额（万元）],
			  [Measures].[入池总金额（万元）],
			  [Measures].[借款人平均未偿本金余额（万元）],
			  [Measures].[单笔合同最高本金余额（万元）],
			  [Measures].[单笔贷款平均本金余额（万元）],
			  [Measures].[单笔贷款最高合同金额（万元）],
			  [Measures].[单笔贷款平均合同金额（万元）]
		 }} ON COLUMNS FROM [@CubeName] where ( [Pool].[Dim Pool ID].&amp;[@PoolId],[View Dim EC Pass].[EC Pass No].&amp;[@ECPassNo])]]&gt;
	&lt;/Query&gt;
	&lt;Query Name="PoolBasicTermTable" type="Basic" Transpose="True" TableName="PoolBasicTable" CubeName="Base Pool"&gt;
      &lt;![CDATA[ 
	    WITH MEMBER [Measures].[加权平均资产合同期限（期）] AS [Measures].[Weighted Average Term]
	         MEMBER [Measures].[加权平均资产剩余期限（月）] AS [Measures].[Weighted Average Term To Maturity]
             MEMBER [Measures].[加权平均资产账龄（月）] AS [Measures].[Weighted Average Seasoning]
             MEMBER [Measures].[单笔资产最长剩余期限（月）] AS [Measures].[Maximum Remaining Term]
             MEMBER [Measures].[单笔资产最短剩余期限（月）] AS [Measures].[Minimum Remaining Term]
        SELECT NON EMPTY {{ 
              [Measures].[加权平均资产合同期限（期）],
              [Measures].[加权平均资产剩余期限（月）],
              [Measures].[加权平均资产账龄（月）],
              [Measures].[单笔资产最长剩余期限（月）],
              [Measures].[单笔资产最短剩余期限（月）] 
         }} ON COLUMNS FROM [@CubeName] where ( [Pool].[Dim Pool ID].&amp;[@PoolId],[View Dim EC Pass].[EC Pass No].&amp;[@ECPassNo])]]&gt;
    &lt;/Query&gt;
	&lt;Query Name="PoolBasicRateTable" type="Basic" Transpose="True" TableName="PoolBasicTable" CubeName="Base Pool"&gt;
      &lt;![CDATA[ 
	    WITH MEMBER [Measures].[加权平均资产年利率（ %）] AS [Measures].[Weighted Average Current Rate],FORMAT_STRING='###,###,###,##0.00' 
	         MEMBER [Measures].[单笔资产最高年利率（ %）] AS [Measures].[Maximum Current Rate]
             MEMBER [Measures].[单笔资产最低年利率（ %）] AS [Measures].[Minimum Current Rate]
             MEMBER [Measures].[加权平均合同手续费率（ %）] AS [Measures].[Weighted Average Current Rate],FORMAT_STRING='###,###,###,##0.00' 
             MEMBER [Measures].[单笔资产最高合同手续费率（ %）] AS [Measures].[Maximum Current Rate]
             MEMBER [Measures].[加权平均年化手续费率（ %）] AS [Measures].[Weighted Average Current Rate Annual],FORMAT_STRING='###,###,###,##0.00' 
        SELECT NON EMPTY {{ 
              [Measures].[加权平均资产年利率（ %）],
              [Measures].[单笔资产最高年利率（ %）],
              [Measures].[单笔资产最低年利率（ %）],
              [Measures].[加权平均合同手续费率（ %）],
              [Measures].[单笔资产最高合同手续费率（ %）],
              [Measures].[加权平均年化手续费率（ %）] 
         }}ON COLUMNS FROM [@CubeName] where ( [Pool].[Dim Pool ID].&amp;[@PoolId],[View Dim EC Pass].[EC Pass No].&amp;[@ECPassNo])]]&gt;
    &lt;/Query&gt;
	&lt;Query Name="PoolBasicSecurityTable" type="Basic" Transpose="True" TableName="PoolBasicTable" CubeName="Base Pool"&gt;
      &lt;![CDATA[ 
	    WITH MEMBER [Measures].[有抵押的入池资产余额(万元)] AS ([Measures].[Current Principal Balance]-SUM({ [View LTV Distribution].[Distributions ID].&amp;[1.E-1] },[Measures].[Current Principal Balance]))
             MEMBER [Measures].[有抵押的入池资产笔数（笔）] AS ([Measures].[Loan Count]-SUM({ [View LTV Distribution].[Distributions ID].&amp;[1.E-1] },[Measures].[Loan Count]))
             MEMBER [Measures].[抵押车辆初始评估价值合计（万元）] AS [Measures].[Auto Price]
             MEMBER [Measures].[有抵押的入池资产余额占比（ %）] AS (100-SUM({ [View LTV Distribution].[Distributions ID].&amp;[1.E-1] },[Measures].[Current Principal Balance])/[Measures].[Current Principal Balance]*100),FORMAT_STRING='###,###,###,##0.00' 
             MEMBER [Measures].[加权平均初始贷款价值比（ %）] AS [Measures].[Weighted Avg LTV]*100
             MEMBER [Measures].[有抵押的入池资产笔数占比（ %）] AS (100-SUM({ [View LTV Distribution].[Distributions ID].&amp;[1.E-1] },[Measures].[Loan Count])/[Measures].[Loan Count]*100),FORMAT_STRING='###,###,###,##0.00' 
             MEMBER [Measures].[资产池抵押新车占比（ %）] AS (SUM({ [Loan].[Is New Auto].&amp;[0] },[Measures].[Loan Count])/[Measures].[Loan Count]*100),FORMAT_STRING='###,###,###,##0.00' 
        SELECT NON EMPTY {{ 
              [Measures].[有抵押的入池资产余额(万元)],
              [Measures].[有抵押的入池资产笔数（笔）],
              [Measures].[抵押车辆初始评估价值合计（万元）],
              [Measures].[有抵押的入池资产余额占比（ %）],
              [Measures].[加权平均初始贷款价值比（ %）],
	          [Measures].[有抵押的入池资产笔数占比（ %）],
	          [Measures].[资产池抵押新车占比（ %）]
         }} ON COLUMNS FROM [@CubeName] where ( [Pool].[Dim Pool ID].&amp;[@PoolId],[View Dim EC Pass].[EC Pass No].&amp;[@ECPassNo])]]&gt;
    &lt;/Query&gt;
	&lt;Query Name="PoolBasicCustomerTable" type="Basic" Transpose="True" TableName="PoolBasicTable" CubeName="Base Pool"&gt;
      &lt;![CDATA[ 
	    WITH MEMBER [Measures].[借款人加权平均年龄（岁）] AS [Measures].[Weighted Avg Age],FORMAT_STRING='###,###,###,##0.00' 
	         MEMBER [Measures].[30-40 岁借款人贷款的金额占比（ %）] AS SUM({[View Age Distribution].[Distributions ID].&amp;[4.E1]},[Measures].[Approval Amount])/[Measures].[Approval Amount]*100,FORMAT_STRING='###,###,###,##0.00' 
             MEMBER [Measures].[借款人加权平均年收入（万元）] AS [Measures].[Weighted Avg AnnualIncome]
             MEMBER [Measures].[借款人加权平均收入债务比（ %）] AS [Measures].[Weighted Avg Income To Loan]*100,FORMAT_STRING='###,###,###,##0.00' 
	    SELECT NON EMPTY {{ 
              [Measures].[借款人加权平均年龄（岁）],
              [Measures].[30-40 岁借款人贷款的金额占比（ %）],
              [Measures].[借款人加权平均年收入（万元）],
              [Measures].[借款人加权平均收入债务比（ %）]
         }} ON COLUMNS FROM  [@CubeName] where ( [Pool].[Dim Pool ID].&amp;[@PoolId],[View Dim EC Pass].[EC Pass No].&amp;[@ECPassNo])]]&gt;
    &lt;/Query&gt;
	&lt;Query Name="CurrentPrincipalBalanceTable" type="ByTemplate" Transpose="False" TableName="CurrentPrincipalBalanceTable"  TemplateName="PoolTemplate" Dimension="Principal Balance Distribution" DimensionAttribute="Distributions Desc" CubeName="Base Pool"/&gt;
	&lt;Query Name="LoanGradeLevelTable" type="ByTemplate" Transpose="False" TableName="LoanGradeLevelTable"  TemplateName="PoolTemplate" Dimension="Loan" DimensionAttribute="Loan Grade Level" CubeName="Base Pool"/&gt;
	&lt;Query Name="InterestTypeTable" type="ByTemplate" Transpose="False" TableName="InterestTypeTable"  TemplateName="PoolTemplate" Dimension="Loan" DimensionAttribute="Interest Type Desc" CubeName="Base Pool"/&gt;
	&lt;Query Name="CurrentRateTable" type="ByTemplate" Transpose="False" TableName="CurrentRateTable"  TemplateName="PoolTemplate" Dimension="Current Rate Distribution" DimensionAttribute="Distributions Desc" CubeName="Base Pool"/&gt;
    &lt;Query Name="GuaranteeTable" type="ByTemplate" Transpose="False" TableName="GuaranteeTable"  TemplateName="PoolTemplate" Dimension="Loan" DimensionAttribute="Guarantee Type" CubeName="Base Pool"/&gt;
	&lt;Query Name="LoanTermTable" type="ByTemplate" Transpose="False" TableName="LoanTermTable"  TemplateName="PoolTemplate" Dimension="Loan Term Distribution" DimensionAttribute="Distributions Desc" CubeName="Base Pool"/&gt;
	&lt;Query Name="SeasoningTable" type="ByTemplate" Transpose="False" TableName="SeasoningTable"  TemplateName="PoolTemplate" Dimension="Seasoning Distribution" DimensionAttribute="Distributions Desc" CubeName="Base Pool"/&gt;
	&lt;Query Name="RemainingTermTable" type="ByTemplate" Transpose="False" TableName="RemainingTermTable"  TemplateName="PoolTemplate" Dimension="Remaining Term Distribution" DimensionAttribute="Distributions Desc" CubeName="Base Pool"/&gt;
	&lt;Query Name="PaymentTypeTable" type="ByTemplate" Transpose="False" TableName="PaymentTypeTable"  TemplateName="PoolTemplate" Dimension="Loan" DimensionAttribute="Payment Type Desc" CubeName="Base Pool"/&gt;
	&lt;Query Name="UpFrontRateTable" type="ByTemplate" Transpose="False" TableName="UpFrontRateTable"  TemplateName="PoolTemplate" Dimension="View Up Front Distribution" DimensionAttribute="Distributions Desc" CubeName="Base Pool"/&gt;
	&lt;Query Name="CustomerAgeTable" type="ByTemplate" Transpose="False" TableName="CustomerAgeTable"  TemplateName="PoolTemplate" Dimension="View Age Distribution" DimensionAttribute="Distributions Desc" CubeName="Base Pool"/&gt;
	&lt;Query Name="CustomerAddressTable" type="ByTemplate" Transpose="False" TableName="CustomerAddressTable"  TemplateName="PoolTemplate" Dimension="Customer" DimensionAttribute="Address" CubeName="Base Pool"/&gt;
	&lt;Query Name="CustomerOccupationTable" type="ByTemplate" Transpose="False" TableName="CustomerOccupationTable"  TemplateName="PoolTemplate" Dimension="Customer" DimensionAttribute="Occupation" CubeName="Base Pool"/&gt;
	&lt;Query Name="CustomerIncomeTable" type="ByTemplate" Transpose="False" TableName="CustomerIncomeTable"  TemplateName="PoolTemplate" Dimension="View Annual Income Distribution" DimensionAttribute="Distributions Desc" CubeName="Base Pool"/&gt;
	&lt;Query Name="CustomerCreditRatingTable" type="ByTemplate" Transpose="False" TableName="CustomerCreditRatingTable"  TemplateName="PoolTemplate" Dimension="Customer" DimensionAttribute="Credit Rating" CubeName="Base Pool"/&gt;
	&lt;Query Name="DistLTVTable" type="ByTemplate" Transpose="False" TableName="DistLTVTable"  TemplateName="PoolTemplate" Dimension="View LTV Distribution" DimensionAttribute="Distributions Desc" CubeName="Base Pool"/&gt;
	&lt;Query Name="DistAutoBrandTable" type="ByTemplate" Transpose="False" TableName="DistAutoBrandTable"  TemplateName="PoolTemplate" Dimension="Loan" DimensionAttribute="Auto Brand" CubeName="Base Pool"/&gt;
	&lt;Query Name="DistIsNewAutoTable" type="ByTemplate" Transpose="False" TableName="DistIsNewAutoTable"  TemplateName="PoolTemplate" Dimension="Loan" DimensionAttribute="Is New Auto Desc" CubeName="Base Pool"/&gt;
  &lt;/MdxQuerys&gt;
&lt;/main&gt;</dc:description>
  <cp:lastModifiedBy>User Dev</cp:lastModifiedBy>
  <cp:revision>15</cp:revision>
  <dcterms:created xsi:type="dcterms:W3CDTF">2016-12-14T06:06:00Z</dcterms:created>
  <dcterms:modified xsi:type="dcterms:W3CDTF">2016-12-14T08:27:00Z</dcterms:modified>
</cp:coreProperties>
</file>