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28" w:rsidRDefault="002E1328" w:rsidP="0083420D">
      <w:pPr>
        <w:pStyle w:val="headingKaiTiGB2312"/>
        <w:tabs>
          <w:tab w:val="left" w:pos="1980"/>
        </w:tabs>
        <w:spacing w:line="276" w:lineRule="auto"/>
        <w:outlineLvl w:val="0"/>
        <w:rPr>
          <w:rFonts w:ascii="方正小标宋_GBK" w:eastAsia="方正小标宋_GBK" w:hAnsi="方正仿宋_GBK" w:cs="方正仿宋_GBK"/>
          <w:sz w:val="40"/>
          <w:szCs w:val="40"/>
        </w:rPr>
      </w:pPr>
      <w:bookmarkStart w:id="0" w:name="_GoBack"/>
      <w:bookmarkEnd w:id="0"/>
    </w:p>
    <w:p w:rsidR="000230D3" w:rsidRPr="00121BD5" w:rsidRDefault="000230D3" w:rsidP="008F65A5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小标宋_GBK" w:eastAsia="方正小标宋_GBK" w:hAnsi="方正仿宋_GBK" w:cs="方正仿宋_GBK"/>
          <w:sz w:val="40"/>
          <w:szCs w:val="40"/>
        </w:rPr>
      </w:pPr>
      <w:r w:rsidRPr="00121BD5">
        <w:rPr>
          <w:rFonts w:ascii="方正小标宋_GBK" w:eastAsia="方正小标宋_GBK" w:hAnsi="方正仿宋_GBK" w:cs="方正仿宋_GBK" w:hint="eastAsia"/>
          <w:sz w:val="40"/>
          <w:szCs w:val="40"/>
        </w:rPr>
        <w:t>呈报：中国银行业监督管理委员会</w:t>
      </w:r>
    </w:p>
    <w:sdt>
      <w:sdtPr>
        <w:rPr>
          <w:rFonts w:ascii="方正小标宋_GBK" w:eastAsia="方正小标宋_GBK" w:hAnsi="方正仿宋_GBK" w:cs="方正仿宋_GBK" w:hint="eastAsia"/>
          <w:sz w:val="38"/>
          <w:szCs w:val="38"/>
        </w:rPr>
        <w:alias w:val="TrustName"/>
        <w:tag w:val="TrustName"/>
        <w:id w:val="-349803497"/>
        <w:placeholder>
          <w:docPart w:val="6A8E576914884DF38B184A9C2E208A9B"/>
        </w:placeholder>
        <w:showingPlcHdr/>
        <w:text/>
      </w:sdtPr>
      <w:sdtEndPr/>
      <w:sdtContent>
        <w:p w:rsidR="00946220" w:rsidRDefault="00353C05" w:rsidP="008F65A5">
          <w:pPr>
            <w:pStyle w:val="headingKaiTiGB2312"/>
            <w:tabs>
              <w:tab w:val="left" w:pos="1980"/>
            </w:tabs>
            <w:spacing w:line="276" w:lineRule="auto"/>
            <w:jc w:val="center"/>
            <w:outlineLvl w:val="0"/>
            <w:rPr>
              <w:rFonts w:ascii="方正小标宋_GBK" w:eastAsia="方正小标宋_GBK" w:hAnsi="方正仿宋_GBK" w:cs="方正仿宋_GBK"/>
              <w:sz w:val="38"/>
              <w:szCs w:val="38"/>
            </w:rPr>
          </w:pPr>
          <w:r w:rsidRPr="00353C05">
            <w:rPr>
              <w:rFonts w:ascii="方正小标宋_GBK" w:eastAsia="方正小标宋_GBK" w:hAnsi="方正仿宋_GBK" w:cs="方正仿宋_GBK" w:hint="eastAsia"/>
              <w:sz w:val="38"/>
              <w:szCs w:val="38"/>
            </w:rPr>
            <w:t>苏福2016年第一期个人住房抵押贷款证券化项目</w:t>
          </w:r>
        </w:p>
      </w:sdtContent>
    </w:sdt>
    <w:p w:rsidR="00AA6332" w:rsidRPr="00121BD5" w:rsidRDefault="00AA6332" w:rsidP="008F65A5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小标宋_GBK" w:eastAsia="方正小标宋_GBK" w:hAnsi="方正仿宋_GBK" w:cs="方正仿宋_GBK"/>
          <w:sz w:val="38"/>
          <w:szCs w:val="38"/>
        </w:rPr>
      </w:pPr>
      <w:r w:rsidRPr="00121BD5">
        <w:rPr>
          <w:rFonts w:ascii="方正小标宋_GBK" w:eastAsia="方正小标宋_GBK" w:hAnsi="方正仿宋_GBK" w:cs="方正仿宋_GBK" w:hint="eastAsia"/>
          <w:sz w:val="38"/>
          <w:szCs w:val="38"/>
        </w:rPr>
        <w:t>项目</w:t>
      </w:r>
    </w:p>
    <w:p w:rsidR="00F0483B" w:rsidRDefault="00372A07" w:rsidP="003066B2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仿宋_GBK" w:eastAsia="方正仿宋_GBK" w:hAnsi="方正仿宋_GBK" w:cs="方正仿宋_GBK"/>
        </w:rPr>
      </w:pPr>
      <w:r w:rsidRPr="00121BD5">
        <w:rPr>
          <w:rFonts w:ascii="方正小标宋_GBK" w:eastAsia="方正小标宋_GBK" w:hAnsi="方正仿宋_GBK" w:cs="方正仿宋_GBK" w:hint="eastAsia"/>
          <w:sz w:val="38"/>
          <w:szCs w:val="38"/>
        </w:rPr>
        <w:t>备案</w:t>
      </w:r>
      <w:r w:rsidR="000230D3" w:rsidRPr="00121BD5">
        <w:rPr>
          <w:rFonts w:ascii="方正小标宋_GBK" w:eastAsia="方正小标宋_GBK" w:hAnsi="方正仿宋_GBK" w:cs="方正仿宋_GBK" w:hint="eastAsia"/>
          <w:sz w:val="38"/>
          <w:szCs w:val="38"/>
        </w:rPr>
        <w:t>申报材料</w:t>
      </w:r>
    </w:p>
    <w:p w:rsidR="00874E56" w:rsidRPr="00121BD5" w:rsidRDefault="00874E56" w:rsidP="008F65A5">
      <w:pPr>
        <w:pStyle w:val="headingKaiTiGB2312"/>
        <w:tabs>
          <w:tab w:val="left" w:pos="1980"/>
        </w:tabs>
        <w:snapToGrid w:val="0"/>
        <w:spacing w:line="276" w:lineRule="auto"/>
        <w:jc w:val="center"/>
        <w:outlineLvl w:val="0"/>
        <w:rPr>
          <w:rFonts w:ascii="方正仿宋_GBK" w:eastAsia="方正仿宋_GBK" w:hAnsi="方正仿宋_GBK" w:cs="方正仿宋_GBK"/>
          <w:sz w:val="32"/>
          <w:szCs w:val="32"/>
        </w:rPr>
      </w:pPr>
      <w:r w:rsidRPr="00121BD5">
        <w:rPr>
          <w:rFonts w:ascii="方正仿宋_GBK" w:eastAsia="方正仿宋_GBK" w:hAnsi="方正仿宋_GBK" w:cs="方正仿宋_GBK" w:hint="eastAsia"/>
          <w:sz w:val="32"/>
          <w:szCs w:val="32"/>
        </w:rPr>
        <w:t>发起机构/</w:t>
      </w:r>
      <w:r w:rsidR="008A25E0" w:rsidRPr="00121BD5">
        <w:rPr>
          <w:rFonts w:ascii="方正仿宋_GBK" w:eastAsia="方正仿宋_GBK" w:hAnsi="方正仿宋_GBK" w:cs="方正仿宋_GBK" w:hint="eastAsia"/>
          <w:sz w:val="32"/>
          <w:szCs w:val="32"/>
        </w:rPr>
        <w:t>委托人：</w:t>
      </w:r>
      <w:sdt>
        <w:sdtPr>
          <w:rPr>
            <w:rFonts w:ascii="方正仿宋_GBK" w:eastAsia="方正仿宋_GBK" w:hAnsi="方正仿宋_GBK" w:cs="方正仿宋_GBK" w:hint="eastAsia"/>
            <w:sz w:val="32"/>
            <w:szCs w:val="32"/>
          </w:rPr>
          <w:alias w:val="Originator"/>
          <w:tag w:val="Originator"/>
          <w:id w:val="-2036028407"/>
          <w:placeholder>
            <w:docPart w:val="98A15F101E9145519C2C352C40CF24F2"/>
          </w:placeholder>
          <w:showingPlcHdr/>
          <w:text/>
        </w:sdtPr>
        <w:sdtEndPr/>
        <w:sdtContent>
          <w:r w:rsidR="00AF5A1F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苏州</w:t>
          </w:r>
          <w:r w:rsidR="000679A1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股份有限公司</w:t>
          </w:r>
        </w:sdtContent>
      </w:sdt>
    </w:p>
    <w:p w:rsidR="00874E56" w:rsidRPr="00121BD5" w:rsidRDefault="00874E56" w:rsidP="003066B2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仿宋_GBK" w:eastAsia="方正仿宋_GBK" w:hAnsi="方正仿宋_GBK" w:cs="方正仿宋_GBK"/>
          <w:sz w:val="32"/>
          <w:szCs w:val="32"/>
        </w:rPr>
      </w:pPr>
      <w:r w:rsidRPr="00121BD5">
        <w:rPr>
          <w:rFonts w:ascii="方正仿宋_GBK" w:eastAsia="方正仿宋_GBK" w:hAnsi="方正仿宋_GBK" w:cs="方正仿宋_GBK" w:hint="eastAsia"/>
          <w:sz w:val="32"/>
          <w:szCs w:val="32"/>
        </w:rPr>
        <w:t>受托机构/</w:t>
      </w:r>
      <w:r w:rsidR="008A25E0" w:rsidRPr="00121BD5">
        <w:rPr>
          <w:rFonts w:ascii="方正仿宋_GBK" w:eastAsia="方正仿宋_GBK" w:hAnsi="方正仿宋_GBK" w:cs="方正仿宋_GBK" w:hint="eastAsia"/>
          <w:sz w:val="32"/>
          <w:szCs w:val="32"/>
        </w:rPr>
        <w:t>发行人：</w:t>
      </w:r>
      <w:sdt>
        <w:sdtPr>
          <w:rPr>
            <w:rFonts w:ascii="方正仿宋_GBK" w:eastAsia="方正仿宋_GBK" w:hAnsi="方正仿宋_GBK" w:cs="方正仿宋_GBK" w:hint="eastAsia"/>
            <w:sz w:val="32"/>
            <w:szCs w:val="32"/>
          </w:rPr>
          <w:alias w:val="RoleIssuingTrustee"/>
          <w:tag w:val="RoleIssuingTrustee"/>
          <w:id w:val="783150101"/>
          <w:placeholder>
            <w:docPart w:val="DefaultPlaceholder_1081868574"/>
          </w:placeholder>
          <w:text/>
        </w:sdtPr>
        <w:sdtEndPr/>
        <w:sdtContent>
          <w:r w:rsidR="002E5F83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交银国际信托有限</w:t>
          </w:r>
          <w:r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公司</w:t>
          </w:r>
        </w:sdtContent>
      </w:sdt>
    </w:p>
    <w:p w:rsidR="008A25E0" w:rsidRPr="00121BD5" w:rsidRDefault="00101DDE" w:rsidP="008F65A5">
      <w:pPr>
        <w:pStyle w:val="BodyText3"/>
        <w:tabs>
          <w:tab w:val="left" w:pos="2285"/>
        </w:tabs>
        <w:spacing w:line="276" w:lineRule="auto"/>
        <w:rPr>
          <w:rFonts w:ascii="方正仿宋_GBK" w:eastAsia="方正仿宋_GBK" w:hAnsi="方正仿宋_GBK" w:cs="方正仿宋_GBK"/>
          <w:sz w:val="32"/>
          <w:szCs w:val="32"/>
        </w:rPr>
      </w:pPr>
      <w:r w:rsidRPr="00121BD5">
        <w:rPr>
          <w:rFonts w:ascii="方正仿宋_GBK" w:eastAsia="方正仿宋_GBK" w:hAnsi="方正仿宋_GBK" w:cs="方正仿宋_GBK" w:hint="eastAsia"/>
          <w:sz w:val="32"/>
          <w:szCs w:val="32"/>
        </w:rPr>
        <w:t>主承销商</w:t>
      </w:r>
      <w:r w:rsidR="00FF26A0" w:rsidRPr="00121BD5">
        <w:rPr>
          <w:rFonts w:ascii="方正仿宋_GBK" w:eastAsia="方正仿宋_GBK" w:hAnsi="方正仿宋_GBK" w:cs="方正仿宋_GBK" w:hint="eastAsia"/>
          <w:sz w:val="32"/>
          <w:szCs w:val="32"/>
        </w:rPr>
        <w:t>：</w:t>
      </w:r>
      <w:sdt>
        <w:sdtPr>
          <w:rPr>
            <w:rFonts w:ascii="方正仿宋_GBK" w:eastAsia="方正仿宋_GBK" w:hAnsi="方正仿宋_GBK" w:cs="方正仿宋_GBK" w:hint="eastAsia"/>
            <w:sz w:val="32"/>
            <w:szCs w:val="32"/>
          </w:rPr>
          <w:alias w:val="PrimarySeller"/>
          <w:tag w:val="PrimarySeller"/>
          <w:id w:val="-1973204695"/>
          <w:placeholder>
            <w:docPart w:val="DefaultPlaceholder_1081868574"/>
          </w:placeholder>
          <w:text/>
        </w:sdtPr>
        <w:sdtEndPr>
          <w:rPr>
            <w:rFonts w:hint="default"/>
          </w:rPr>
        </w:sdtEndPr>
        <w:sdtContent>
          <w:r w:rsidR="00CA7DDB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招商</w:t>
          </w:r>
          <w:r w:rsidR="00337750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证券</w:t>
          </w:r>
          <w:r w:rsidR="00337750" w:rsidRPr="00121BD5">
            <w:rPr>
              <w:rFonts w:ascii="方正仿宋_GBK" w:eastAsia="方正仿宋_GBK" w:hAnsi="方正仿宋_GBK" w:cs="方正仿宋_GBK"/>
              <w:sz w:val="32"/>
              <w:szCs w:val="32"/>
            </w:rPr>
            <w:t>股份有限公司</w:t>
          </w:r>
        </w:sdtContent>
      </w:sdt>
    </w:p>
    <w:p w:rsidR="000B32FC" w:rsidRPr="00121BD5" w:rsidRDefault="000B32FC" w:rsidP="008F65A5">
      <w:pPr>
        <w:pStyle w:val="BodyText3"/>
        <w:tabs>
          <w:tab w:val="left" w:pos="2285"/>
        </w:tabs>
        <w:spacing w:line="276" w:lineRule="auto"/>
        <w:rPr>
          <w:rFonts w:ascii="方正仿宋_GBK" w:eastAsia="方正仿宋_GBK" w:hAnsi="方正仿宋_GBK" w:cs="方正仿宋_GBK"/>
          <w:sz w:val="32"/>
          <w:szCs w:val="32"/>
        </w:rPr>
      </w:pPr>
    </w:p>
    <w:p w:rsidR="00F4472A" w:rsidRPr="00121BD5" w:rsidRDefault="00F4472A" w:rsidP="008F65A5">
      <w:pPr>
        <w:pStyle w:val="BodyText3"/>
        <w:tabs>
          <w:tab w:val="left" w:pos="2285"/>
        </w:tabs>
        <w:spacing w:line="276" w:lineRule="auto"/>
        <w:rPr>
          <w:rFonts w:ascii="方正仿宋_GBK" w:eastAsia="方正仿宋_GBK" w:hAnsi="方正仿宋_GBK" w:cs="方正仿宋_GBK"/>
          <w:sz w:val="32"/>
          <w:szCs w:val="32"/>
        </w:rPr>
      </w:pPr>
    </w:p>
    <w:sdt>
      <w:sdtPr>
        <w:rPr>
          <w:rFonts w:ascii="方正仿宋_GBK" w:eastAsia="方正仿宋_GBK" w:hAnsi="方正仿宋_GBK" w:cs="方正仿宋_GBK" w:hint="eastAsia"/>
          <w:sz w:val="32"/>
          <w:szCs w:val="32"/>
        </w:rPr>
        <w:alias w:val="ReportingDateYearMonth"/>
        <w:tag w:val="ReportingDateYearMonth"/>
        <w:id w:val="255641442"/>
        <w:placeholder>
          <w:docPart w:val="DefaultPlaceholder_1081868574"/>
        </w:placeholder>
        <w:text/>
      </w:sdtPr>
      <w:sdtEndPr/>
      <w:sdtContent>
        <w:p w:rsidR="003653E8" w:rsidRPr="00121BD5" w:rsidRDefault="008A25E0" w:rsidP="008F65A5">
          <w:pPr>
            <w:pStyle w:val="BodyText3"/>
            <w:tabs>
              <w:tab w:val="left" w:pos="2285"/>
            </w:tabs>
            <w:spacing w:line="276" w:lineRule="auto"/>
            <w:rPr>
              <w:rFonts w:ascii="方正仿宋_GBK" w:eastAsia="方正仿宋_GBK" w:hAnsi="方正仿宋_GBK" w:cs="方正仿宋_GBK"/>
              <w:sz w:val="32"/>
              <w:szCs w:val="32"/>
            </w:rPr>
          </w:pPr>
          <w:r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二〇一</w:t>
          </w:r>
          <w:r w:rsidR="00337750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六</w:t>
          </w:r>
          <w:r w:rsidR="00517B79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年</w:t>
          </w:r>
          <w:r w:rsidR="00B80E5A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六</w:t>
          </w:r>
          <w:r w:rsidR="00517B79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月</w:t>
          </w:r>
        </w:p>
      </w:sdtContent>
    </w:sdt>
    <w:p w:rsidR="00C3408B" w:rsidRDefault="00C3408B" w:rsidP="008F65A5">
      <w:pPr>
        <w:pStyle w:val="BodyText3"/>
        <w:spacing w:line="276" w:lineRule="auto"/>
        <w:jc w:val="left"/>
        <w:rPr>
          <w:rFonts w:ascii="方正仿宋_GBK" w:eastAsia="方正仿宋_GBK" w:hAnsi="方正仿宋_GBK" w:cs="方正仿宋_GBK"/>
          <w:sz w:val="24"/>
        </w:rPr>
      </w:pPr>
    </w:p>
    <w:p w:rsidR="00744E28" w:rsidRPr="00121BD5" w:rsidRDefault="00744E28" w:rsidP="008F65A5">
      <w:pPr>
        <w:pStyle w:val="BodyText3"/>
        <w:spacing w:line="276" w:lineRule="auto"/>
        <w:jc w:val="left"/>
        <w:rPr>
          <w:rFonts w:ascii="方正仿宋_GBK" w:eastAsia="方正仿宋_GBK" w:hAnsi="方正仿宋_GBK" w:cs="方正仿宋_GBK"/>
          <w:sz w:val="24"/>
        </w:rPr>
        <w:sectPr w:rsidR="00744E28" w:rsidRPr="00121BD5" w:rsidSect="00583B23">
          <w:footerReference w:type="even" r:id="rId7"/>
          <w:footerReference w:type="default" r:id="rId8"/>
          <w:pgSz w:w="11907" w:h="16839" w:code="9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F4472A" w:rsidRPr="00B2332E" w:rsidRDefault="00F4472A" w:rsidP="008A25E0">
      <w:pPr>
        <w:widowControl w:val="0"/>
        <w:jc w:val="both"/>
        <w:rPr>
          <w:rFonts w:ascii="仿宋_GB2312" w:eastAsia="仿宋_GB2312"/>
          <w:kern w:val="2"/>
          <w:sz w:val="28"/>
          <w:szCs w:val="28"/>
        </w:rPr>
      </w:pPr>
    </w:p>
    <w:tbl>
      <w:tblPr>
        <w:tblW w:w="9656" w:type="dxa"/>
        <w:tblInd w:w="91" w:type="dxa"/>
        <w:tblLook w:val="04A0" w:firstRow="1" w:lastRow="0" w:firstColumn="1" w:lastColumn="0" w:noHBand="0" w:noVBand="1"/>
      </w:tblPr>
      <w:tblGrid>
        <w:gridCol w:w="892"/>
        <w:gridCol w:w="8930"/>
      </w:tblGrid>
      <w:tr w:rsidR="00F4472A" w:rsidRPr="00B2332E" w:rsidTr="00B80E5A">
        <w:trPr>
          <w:trHeight w:val="1320"/>
        </w:trPr>
        <w:tc>
          <w:tcPr>
            <w:tcW w:w="9656" w:type="dxa"/>
            <w:gridSpan w:val="2"/>
            <w:shd w:val="clear" w:color="000000" w:fill="auto"/>
            <w:vAlign w:val="center"/>
            <w:hideMark/>
          </w:tcPr>
          <w:p w:rsidR="00583B23" w:rsidRPr="00372A07" w:rsidRDefault="00F4472A" w:rsidP="00753522">
            <w:pPr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sz w:val="40"/>
                <w:szCs w:val="40"/>
              </w:rPr>
            </w:pPr>
            <w:r w:rsidRPr="00121BD5">
              <w:rPr>
                <w:rFonts w:ascii="方正小标宋_GBK" w:eastAsia="方正小标宋_GBK" w:hAnsi="方正黑体_GBK" w:cs="方正黑体_GBK" w:hint="eastAsia"/>
                <w:b/>
                <w:bCs/>
                <w:color w:val="000000"/>
                <w:sz w:val="44"/>
                <w:szCs w:val="44"/>
              </w:rPr>
              <w:t>目录</w:t>
            </w:r>
          </w:p>
        </w:tc>
      </w:tr>
      <w:tr w:rsidR="009C23B2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hideMark/>
          </w:tcPr>
          <w:p w:rsidR="009C23B2" w:rsidRPr="00121BD5" w:rsidRDefault="009C23B2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0、</w:t>
            </w:r>
          </w:p>
        </w:tc>
        <w:tc>
          <w:tcPr>
            <w:tcW w:w="8930" w:type="dxa"/>
            <w:shd w:val="clear" w:color="auto" w:fill="auto"/>
            <w:hideMark/>
          </w:tcPr>
          <w:p w:rsidR="009C23B2" w:rsidRPr="00121BD5" w:rsidRDefault="009C23B2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备案报告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hideMark/>
          </w:tcPr>
          <w:p w:rsidR="00F4472A" w:rsidRPr="00121BD5" w:rsidRDefault="009C23B2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hideMark/>
          </w:tcPr>
          <w:p w:rsidR="00F4472A" w:rsidRPr="00121BD5" w:rsidRDefault="00F4472A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备案登记表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2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B018F3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业务</w:t>
            </w:r>
            <w:r w:rsidR="00F4472A"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计划书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相关法律合同文本（草案）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-1 主定义表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-2 信托合同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-3 服务合同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 资金保管合同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-5 承销协议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第三方机构意见书及售前评级报告（草案）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-1 法律意见书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-2 会计意见书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-3 税务意见书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 售前评估报告</w:t>
            </w:r>
            <w:r w:rsidR="007F6E22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及跟踪评级安排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E1DCF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-4-1</w:t>
            </w:r>
            <w:r w:rsidR="00CA09CC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信用评级报告 联合（含跟踪评级安排）</w:t>
            </w:r>
            <w:r w:rsidR="009753F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-中债资信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E1DCF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-4-2</w:t>
            </w:r>
            <w:r w:rsidR="00CA09CC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信用评级报告 中债（含跟踪评级安排）</w:t>
            </w:r>
            <w:r w:rsidR="009753F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-中诚信</w:t>
            </w:r>
            <w:r w:rsidR="00655442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国际</w:t>
            </w:r>
          </w:p>
        </w:tc>
      </w:tr>
      <w:tr w:rsidR="00F4472A" w:rsidRPr="00121BD5" w:rsidTr="00B80E5A">
        <w:trPr>
          <w:trHeight w:val="505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lastRenderedPageBreak/>
              <w:t>5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C7151E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受托机构投资管理的原则及方式说明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6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7B5E5E" w:rsidP="007B5E5E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发起机构</w:t>
            </w:r>
            <w:r w:rsidR="00F4472A"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信贷资产证券化业务资格的批复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7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特定目的信托受托机构资格的批复</w:t>
            </w:r>
          </w:p>
        </w:tc>
      </w:tr>
      <w:tr w:rsidR="00F4157E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157E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8</w:t>
            </w:r>
            <w:r w:rsidR="00F4157E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157E" w:rsidRPr="00121BD5" w:rsidRDefault="00F4157E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发起机构对受托机构的选任标准和程序</w:t>
            </w:r>
          </w:p>
        </w:tc>
      </w:tr>
      <w:tr w:rsidR="00F4157E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157E" w:rsidRPr="00121BD5" w:rsidRDefault="00C83BB2" w:rsidP="009C23B2">
            <w:pPr>
              <w:spacing w:line="360" w:lineRule="auto"/>
              <w:ind w:rightChars="-74" w:right="-178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9</w:t>
            </w:r>
            <w:r w:rsidR="009C23B2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157E" w:rsidRPr="00121BD5" w:rsidRDefault="00F4157E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受托机构对有关机构的选任标准及程序</w:t>
            </w:r>
          </w:p>
        </w:tc>
      </w:tr>
      <w:tr w:rsidR="00F4157E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hideMark/>
          </w:tcPr>
          <w:p w:rsidR="00F4157E" w:rsidRPr="00121BD5" w:rsidRDefault="009C23B2" w:rsidP="00C83BB2">
            <w:pPr>
              <w:spacing w:line="360" w:lineRule="auto"/>
              <w:ind w:rightChars="-74" w:right="-178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1</w:t>
            </w:r>
            <w:r w:rsidR="00C83BB2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0</w:t>
            </w:r>
            <w:r w:rsidR="00F4157E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157E" w:rsidRPr="00121BD5" w:rsidRDefault="00F4157E" w:rsidP="00F4157E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发起机构资产证券化业务主管人员和主要业务人员的名单和履历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F4157E">
            <w:pPr>
              <w:spacing w:line="360" w:lineRule="auto"/>
              <w:ind w:rightChars="-74" w:right="-178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11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其他相关文件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F4157E" w:rsidP="00C83BB2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</w:t>
            </w:r>
            <w:r w:rsidR="00C83BB2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-1 法律尽职调查报告</w:t>
            </w:r>
          </w:p>
        </w:tc>
      </w:tr>
      <w:tr w:rsidR="00361886" w:rsidRPr="00121BD5" w:rsidTr="00B80E5A">
        <w:trPr>
          <w:trHeight w:val="439"/>
        </w:trPr>
        <w:tc>
          <w:tcPr>
            <w:tcW w:w="726" w:type="dxa"/>
            <w:vMerge/>
            <w:shd w:val="clear" w:color="auto" w:fill="auto"/>
            <w:noWrap/>
            <w:vAlign w:val="center"/>
            <w:hideMark/>
          </w:tcPr>
          <w:p w:rsidR="00361886" w:rsidRPr="00121BD5" w:rsidRDefault="00361886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361886" w:rsidRPr="00121BD5" w:rsidRDefault="00361886" w:rsidP="00C83BB2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 xml:space="preserve">11-1-1 法律尽职调查报告 </w:t>
            </w:r>
          </w:p>
        </w:tc>
      </w:tr>
      <w:tr w:rsidR="00361886" w:rsidRPr="00121BD5" w:rsidTr="00B80E5A">
        <w:trPr>
          <w:trHeight w:val="439"/>
        </w:trPr>
        <w:tc>
          <w:tcPr>
            <w:tcW w:w="726" w:type="dxa"/>
            <w:vMerge/>
            <w:shd w:val="clear" w:color="auto" w:fill="auto"/>
            <w:noWrap/>
            <w:vAlign w:val="center"/>
            <w:hideMark/>
          </w:tcPr>
          <w:p w:rsidR="00361886" w:rsidRPr="00121BD5" w:rsidRDefault="00361886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361886" w:rsidRDefault="00361886" w:rsidP="00C83BB2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11-1-2 法律尽职调查信息表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1C55FE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-2 执行商定程序报告</w:t>
            </w:r>
          </w:p>
        </w:tc>
      </w:tr>
    </w:tbl>
    <w:p w:rsidR="008A25E0" w:rsidRPr="00121BD5" w:rsidRDefault="008A25E0" w:rsidP="008A25E0">
      <w:pPr>
        <w:widowControl w:val="0"/>
        <w:jc w:val="both"/>
        <w:rPr>
          <w:rFonts w:ascii="方正仿宋_GBK" w:eastAsia="方正仿宋_GBK" w:hAnsi="方正仿宋_GBK" w:cs="方正仿宋_GBK"/>
          <w:kern w:val="2"/>
          <w:sz w:val="28"/>
          <w:szCs w:val="28"/>
        </w:rPr>
      </w:pPr>
    </w:p>
    <w:p w:rsidR="00F4472A" w:rsidRPr="00B2332E" w:rsidRDefault="00F4472A" w:rsidP="008A25E0">
      <w:pPr>
        <w:widowControl w:val="0"/>
        <w:jc w:val="both"/>
        <w:rPr>
          <w:rFonts w:ascii="仿宋_GB2312" w:eastAsia="仿宋_GB2312"/>
          <w:kern w:val="2"/>
          <w:sz w:val="28"/>
          <w:szCs w:val="28"/>
        </w:rPr>
      </w:pPr>
    </w:p>
    <w:sectPr w:rsidR="00F4472A" w:rsidRPr="00B2332E" w:rsidSect="00583B23">
      <w:headerReference w:type="default" r:id="rId9"/>
      <w:footerReference w:type="default" r:id="rId10"/>
      <w:footerReference w:type="first" r:id="rId11"/>
      <w:pgSz w:w="11907" w:h="16839" w:code="9"/>
      <w:pgMar w:top="1440" w:right="1797" w:bottom="1440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D0" w:rsidRDefault="007D13D0" w:rsidP="00E723E8">
      <w:pPr>
        <w:pStyle w:val="DocumentMap"/>
      </w:pPr>
      <w:r>
        <w:separator/>
      </w:r>
    </w:p>
  </w:endnote>
  <w:endnote w:type="continuationSeparator" w:id="0">
    <w:p w:rsidR="007D13D0" w:rsidRDefault="007D13D0" w:rsidP="00E723E8">
      <w:pPr>
        <w:pStyle w:val="DocumentM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LiSu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2179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472A" w:rsidRDefault="00F447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2179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66B2">
      <w:rPr>
        <w:rStyle w:val="PageNumber"/>
        <w:noProof/>
      </w:rPr>
      <w:t>2</w:t>
    </w:r>
    <w:r>
      <w:rPr>
        <w:rStyle w:val="PageNumber"/>
      </w:rPr>
      <w:fldChar w:fldCharType="end"/>
    </w:r>
  </w:p>
  <w:p w:rsidR="00F4472A" w:rsidRDefault="00F447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2179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7619">
      <w:rPr>
        <w:rStyle w:val="PageNumber"/>
        <w:noProof/>
      </w:rPr>
      <w:t>2</w:t>
    </w:r>
    <w:r>
      <w:rPr>
        <w:rStyle w:val="PageNumber"/>
      </w:rPr>
      <w:fldChar w:fldCharType="end"/>
    </w:r>
  </w:p>
  <w:p w:rsidR="00F4472A" w:rsidRDefault="00F4472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7619">
      <w:rPr>
        <w:noProof/>
      </w:rPr>
      <w:t>1</w:t>
    </w:r>
    <w:r>
      <w:fldChar w:fldCharType="end"/>
    </w:r>
  </w:p>
  <w:p w:rsidR="00F4472A" w:rsidRDefault="00F44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D0" w:rsidRDefault="007D13D0" w:rsidP="00E723E8">
      <w:pPr>
        <w:pStyle w:val="DocumentMap"/>
      </w:pPr>
      <w:r>
        <w:separator/>
      </w:r>
    </w:p>
  </w:footnote>
  <w:footnote w:type="continuationSeparator" w:id="0">
    <w:p w:rsidR="007D13D0" w:rsidRDefault="007D13D0" w:rsidP="00E723E8">
      <w:pPr>
        <w:pStyle w:val="DocumentM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455DC7">
    <w:pPr>
      <w:pStyle w:val="Header"/>
    </w:pPr>
  </w:p>
  <w:p w:rsidR="00F4472A" w:rsidRPr="00C3408B" w:rsidRDefault="00F4472A" w:rsidP="00517B79">
    <w:pPr>
      <w:pStyle w:val="Header"/>
      <w:tabs>
        <w:tab w:val="clear" w:pos="8640"/>
        <w:tab w:val="left" w:pos="7260"/>
      </w:tabs>
      <w:rPr>
        <w:rFonts w:ascii="Arial" w:eastAsia="楷体_GB2312" w:hAnsi="Arial" w:cs="Arial"/>
        <w:color w:val="003366"/>
        <w:sz w:val="22"/>
        <w:szCs w:val="22"/>
      </w:rPr>
    </w:pPr>
    <w:r>
      <w:rPr>
        <w:rFonts w:ascii="Arial" w:eastAsia="楷体_GB2312" w:hAnsi="Arial" w:cs="Arial"/>
        <w:color w:val="003366"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9f,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apeAltTextReset" w:val="True"/>
  </w:docVars>
  <w:rsids>
    <w:rsidRoot w:val="000230D3"/>
    <w:rsid w:val="00012E39"/>
    <w:rsid w:val="000230D3"/>
    <w:rsid w:val="0002311A"/>
    <w:rsid w:val="000338BE"/>
    <w:rsid w:val="000343CC"/>
    <w:rsid w:val="000435BE"/>
    <w:rsid w:val="000679A1"/>
    <w:rsid w:val="00080F3D"/>
    <w:rsid w:val="000B32FC"/>
    <w:rsid w:val="000E08B1"/>
    <w:rsid w:val="000E4E13"/>
    <w:rsid w:val="00101DDE"/>
    <w:rsid w:val="00111C25"/>
    <w:rsid w:val="00121BD5"/>
    <w:rsid w:val="00126534"/>
    <w:rsid w:val="00132E3E"/>
    <w:rsid w:val="0013649F"/>
    <w:rsid w:val="001406DB"/>
    <w:rsid w:val="00154222"/>
    <w:rsid w:val="00161014"/>
    <w:rsid w:val="0018448F"/>
    <w:rsid w:val="00186E6F"/>
    <w:rsid w:val="001A513F"/>
    <w:rsid w:val="001B3184"/>
    <w:rsid w:val="001B355D"/>
    <w:rsid w:val="001C55FE"/>
    <w:rsid w:val="001D2B93"/>
    <w:rsid w:val="001D3BBC"/>
    <w:rsid w:val="001D7D51"/>
    <w:rsid w:val="001E5EC7"/>
    <w:rsid w:val="001E7F6C"/>
    <w:rsid w:val="001F2AA8"/>
    <w:rsid w:val="001F50CB"/>
    <w:rsid w:val="001F524E"/>
    <w:rsid w:val="00210268"/>
    <w:rsid w:val="002179BF"/>
    <w:rsid w:val="002317A2"/>
    <w:rsid w:val="002370B2"/>
    <w:rsid w:val="00241588"/>
    <w:rsid w:val="00255796"/>
    <w:rsid w:val="002638C6"/>
    <w:rsid w:val="0027503C"/>
    <w:rsid w:val="0027509D"/>
    <w:rsid w:val="00285B94"/>
    <w:rsid w:val="00287570"/>
    <w:rsid w:val="002966E4"/>
    <w:rsid w:val="00296E87"/>
    <w:rsid w:val="002A0010"/>
    <w:rsid w:val="002A4064"/>
    <w:rsid w:val="002B587F"/>
    <w:rsid w:val="002C3D5E"/>
    <w:rsid w:val="002D0B80"/>
    <w:rsid w:val="002E1328"/>
    <w:rsid w:val="002E2D87"/>
    <w:rsid w:val="002E4216"/>
    <w:rsid w:val="002E5F83"/>
    <w:rsid w:val="002F085F"/>
    <w:rsid w:val="002F394A"/>
    <w:rsid w:val="002F4957"/>
    <w:rsid w:val="003066B2"/>
    <w:rsid w:val="00314627"/>
    <w:rsid w:val="00321B8A"/>
    <w:rsid w:val="00326B6D"/>
    <w:rsid w:val="00337750"/>
    <w:rsid w:val="003445C3"/>
    <w:rsid w:val="00346E04"/>
    <w:rsid w:val="00351815"/>
    <w:rsid w:val="00353C05"/>
    <w:rsid w:val="00361886"/>
    <w:rsid w:val="003653E8"/>
    <w:rsid w:val="00372A07"/>
    <w:rsid w:val="00382D24"/>
    <w:rsid w:val="00383D90"/>
    <w:rsid w:val="00384B39"/>
    <w:rsid w:val="003B323D"/>
    <w:rsid w:val="003F6F92"/>
    <w:rsid w:val="004021BF"/>
    <w:rsid w:val="00406648"/>
    <w:rsid w:val="004123C9"/>
    <w:rsid w:val="0042554E"/>
    <w:rsid w:val="004301EC"/>
    <w:rsid w:val="00431A04"/>
    <w:rsid w:val="004357B6"/>
    <w:rsid w:val="00440046"/>
    <w:rsid w:val="00445737"/>
    <w:rsid w:val="00455DC7"/>
    <w:rsid w:val="00484F78"/>
    <w:rsid w:val="00490BBF"/>
    <w:rsid w:val="004923A1"/>
    <w:rsid w:val="00492AD3"/>
    <w:rsid w:val="00494FB0"/>
    <w:rsid w:val="00496E4E"/>
    <w:rsid w:val="004A04E6"/>
    <w:rsid w:val="004B1328"/>
    <w:rsid w:val="004B4DBE"/>
    <w:rsid w:val="004B5634"/>
    <w:rsid w:val="004B5E46"/>
    <w:rsid w:val="004B6631"/>
    <w:rsid w:val="004D1976"/>
    <w:rsid w:val="004E58AF"/>
    <w:rsid w:val="004F63EF"/>
    <w:rsid w:val="0050340D"/>
    <w:rsid w:val="00516DFD"/>
    <w:rsid w:val="00517B79"/>
    <w:rsid w:val="0052758D"/>
    <w:rsid w:val="00535482"/>
    <w:rsid w:val="00544174"/>
    <w:rsid w:val="00551B45"/>
    <w:rsid w:val="00557A94"/>
    <w:rsid w:val="005603FC"/>
    <w:rsid w:val="00566D55"/>
    <w:rsid w:val="00582548"/>
    <w:rsid w:val="00583B23"/>
    <w:rsid w:val="00594357"/>
    <w:rsid w:val="005A1181"/>
    <w:rsid w:val="005A1C3A"/>
    <w:rsid w:val="005A71E2"/>
    <w:rsid w:val="005A7AAF"/>
    <w:rsid w:val="005B377B"/>
    <w:rsid w:val="005C1DF1"/>
    <w:rsid w:val="005C4AD3"/>
    <w:rsid w:val="005C572F"/>
    <w:rsid w:val="005E1DCF"/>
    <w:rsid w:val="005E569F"/>
    <w:rsid w:val="005F41B9"/>
    <w:rsid w:val="005F4833"/>
    <w:rsid w:val="005F7B0E"/>
    <w:rsid w:val="00630CE3"/>
    <w:rsid w:val="00635E19"/>
    <w:rsid w:val="00637619"/>
    <w:rsid w:val="00646D04"/>
    <w:rsid w:val="00650E15"/>
    <w:rsid w:val="0065220C"/>
    <w:rsid w:val="00655442"/>
    <w:rsid w:val="00656A04"/>
    <w:rsid w:val="00660292"/>
    <w:rsid w:val="0067272B"/>
    <w:rsid w:val="006768BB"/>
    <w:rsid w:val="006B19E0"/>
    <w:rsid w:val="006B3EC3"/>
    <w:rsid w:val="006C169B"/>
    <w:rsid w:val="006D3108"/>
    <w:rsid w:val="006E3ACE"/>
    <w:rsid w:val="006E4C90"/>
    <w:rsid w:val="006E56BF"/>
    <w:rsid w:val="007032E8"/>
    <w:rsid w:val="00711EEC"/>
    <w:rsid w:val="0072753D"/>
    <w:rsid w:val="00744E28"/>
    <w:rsid w:val="00753522"/>
    <w:rsid w:val="007A0A9D"/>
    <w:rsid w:val="007A0C16"/>
    <w:rsid w:val="007A40E7"/>
    <w:rsid w:val="007B0C09"/>
    <w:rsid w:val="007B5E5E"/>
    <w:rsid w:val="007D0711"/>
    <w:rsid w:val="007D13D0"/>
    <w:rsid w:val="007D61E9"/>
    <w:rsid w:val="007E7876"/>
    <w:rsid w:val="007F0B2F"/>
    <w:rsid w:val="007F6E22"/>
    <w:rsid w:val="00800530"/>
    <w:rsid w:val="00805F82"/>
    <w:rsid w:val="00810598"/>
    <w:rsid w:val="00812575"/>
    <w:rsid w:val="008163BF"/>
    <w:rsid w:val="008164E6"/>
    <w:rsid w:val="0082523E"/>
    <w:rsid w:val="00830C2C"/>
    <w:rsid w:val="0083420D"/>
    <w:rsid w:val="00834C98"/>
    <w:rsid w:val="00841F24"/>
    <w:rsid w:val="00874E56"/>
    <w:rsid w:val="00884745"/>
    <w:rsid w:val="00894AD5"/>
    <w:rsid w:val="008A0218"/>
    <w:rsid w:val="008A25E0"/>
    <w:rsid w:val="008B265F"/>
    <w:rsid w:val="008B2F10"/>
    <w:rsid w:val="008B30C1"/>
    <w:rsid w:val="008B5491"/>
    <w:rsid w:val="008C699C"/>
    <w:rsid w:val="008D5478"/>
    <w:rsid w:val="008D7680"/>
    <w:rsid w:val="008E1E34"/>
    <w:rsid w:val="008E76A3"/>
    <w:rsid w:val="008F40F9"/>
    <w:rsid w:val="008F65A5"/>
    <w:rsid w:val="00904B11"/>
    <w:rsid w:val="00922CE5"/>
    <w:rsid w:val="009302E0"/>
    <w:rsid w:val="0093415F"/>
    <w:rsid w:val="009352A8"/>
    <w:rsid w:val="009437D6"/>
    <w:rsid w:val="00946220"/>
    <w:rsid w:val="0095049E"/>
    <w:rsid w:val="00950922"/>
    <w:rsid w:val="009753FA"/>
    <w:rsid w:val="00977158"/>
    <w:rsid w:val="00983517"/>
    <w:rsid w:val="0099435E"/>
    <w:rsid w:val="009953DE"/>
    <w:rsid w:val="00995748"/>
    <w:rsid w:val="009A2F3F"/>
    <w:rsid w:val="009C1BD0"/>
    <w:rsid w:val="009C23B2"/>
    <w:rsid w:val="009C4944"/>
    <w:rsid w:val="009D0F89"/>
    <w:rsid w:val="009D5BFF"/>
    <w:rsid w:val="009D6075"/>
    <w:rsid w:val="009E7C93"/>
    <w:rsid w:val="009F1AF9"/>
    <w:rsid w:val="00A105C4"/>
    <w:rsid w:val="00A1066B"/>
    <w:rsid w:val="00A134E5"/>
    <w:rsid w:val="00A2373F"/>
    <w:rsid w:val="00A368DB"/>
    <w:rsid w:val="00A423F3"/>
    <w:rsid w:val="00A46E9F"/>
    <w:rsid w:val="00A62E1C"/>
    <w:rsid w:val="00A66F48"/>
    <w:rsid w:val="00A80952"/>
    <w:rsid w:val="00A920E4"/>
    <w:rsid w:val="00AA2122"/>
    <w:rsid w:val="00AA6332"/>
    <w:rsid w:val="00AB6D0F"/>
    <w:rsid w:val="00AB7D5F"/>
    <w:rsid w:val="00AD4D3F"/>
    <w:rsid w:val="00AD684A"/>
    <w:rsid w:val="00AF5A1F"/>
    <w:rsid w:val="00B018F3"/>
    <w:rsid w:val="00B2332E"/>
    <w:rsid w:val="00B27C99"/>
    <w:rsid w:val="00B40578"/>
    <w:rsid w:val="00B445DF"/>
    <w:rsid w:val="00B456CE"/>
    <w:rsid w:val="00B512D6"/>
    <w:rsid w:val="00B5352C"/>
    <w:rsid w:val="00B718A1"/>
    <w:rsid w:val="00B72802"/>
    <w:rsid w:val="00B80E5A"/>
    <w:rsid w:val="00B82CCB"/>
    <w:rsid w:val="00B87714"/>
    <w:rsid w:val="00BA6EB8"/>
    <w:rsid w:val="00BB44F7"/>
    <w:rsid w:val="00BC2B46"/>
    <w:rsid w:val="00BE1BDD"/>
    <w:rsid w:val="00BE7F48"/>
    <w:rsid w:val="00BF2318"/>
    <w:rsid w:val="00C07F99"/>
    <w:rsid w:val="00C16ED5"/>
    <w:rsid w:val="00C21867"/>
    <w:rsid w:val="00C31A8D"/>
    <w:rsid w:val="00C3408B"/>
    <w:rsid w:val="00C42073"/>
    <w:rsid w:val="00C43D7E"/>
    <w:rsid w:val="00C53F0C"/>
    <w:rsid w:val="00C6550C"/>
    <w:rsid w:val="00C7151E"/>
    <w:rsid w:val="00C73FA7"/>
    <w:rsid w:val="00C74DE8"/>
    <w:rsid w:val="00C759A9"/>
    <w:rsid w:val="00C83BB2"/>
    <w:rsid w:val="00C851C6"/>
    <w:rsid w:val="00C91933"/>
    <w:rsid w:val="00CA09CC"/>
    <w:rsid w:val="00CA7DDB"/>
    <w:rsid w:val="00CB1366"/>
    <w:rsid w:val="00CB2EF1"/>
    <w:rsid w:val="00CB76E4"/>
    <w:rsid w:val="00CC0584"/>
    <w:rsid w:val="00CC26CD"/>
    <w:rsid w:val="00CC28EF"/>
    <w:rsid w:val="00CC301F"/>
    <w:rsid w:val="00CC34C8"/>
    <w:rsid w:val="00CE350D"/>
    <w:rsid w:val="00CE45A1"/>
    <w:rsid w:val="00CF53CA"/>
    <w:rsid w:val="00CF6A96"/>
    <w:rsid w:val="00D0190F"/>
    <w:rsid w:val="00D03502"/>
    <w:rsid w:val="00D131A9"/>
    <w:rsid w:val="00D146FC"/>
    <w:rsid w:val="00D23DFE"/>
    <w:rsid w:val="00D404EA"/>
    <w:rsid w:val="00D51861"/>
    <w:rsid w:val="00D65A30"/>
    <w:rsid w:val="00D77B09"/>
    <w:rsid w:val="00D818C1"/>
    <w:rsid w:val="00D844D9"/>
    <w:rsid w:val="00DC2717"/>
    <w:rsid w:val="00DC52EC"/>
    <w:rsid w:val="00E06F53"/>
    <w:rsid w:val="00E529A8"/>
    <w:rsid w:val="00E57193"/>
    <w:rsid w:val="00E65501"/>
    <w:rsid w:val="00E723E8"/>
    <w:rsid w:val="00EB066D"/>
    <w:rsid w:val="00EB5693"/>
    <w:rsid w:val="00EB7F45"/>
    <w:rsid w:val="00EC09DE"/>
    <w:rsid w:val="00EE09B0"/>
    <w:rsid w:val="00EE7273"/>
    <w:rsid w:val="00F0483B"/>
    <w:rsid w:val="00F07281"/>
    <w:rsid w:val="00F14D34"/>
    <w:rsid w:val="00F202AC"/>
    <w:rsid w:val="00F20A93"/>
    <w:rsid w:val="00F4157E"/>
    <w:rsid w:val="00F4472A"/>
    <w:rsid w:val="00F54093"/>
    <w:rsid w:val="00F73C27"/>
    <w:rsid w:val="00F86BA0"/>
    <w:rsid w:val="00F92576"/>
    <w:rsid w:val="00F934EC"/>
    <w:rsid w:val="00F97572"/>
    <w:rsid w:val="00FA31E1"/>
    <w:rsid w:val="00FA7F35"/>
    <w:rsid w:val="00FC2FE0"/>
    <w:rsid w:val="00FE2CE9"/>
    <w:rsid w:val="00FE31AE"/>
    <w:rsid w:val="00FE6F32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9f,#eaeaea"/>
    </o:shapedefaults>
    <o:shapelayout v:ext="edit">
      <o:idmap v:ext="edit" data="1"/>
    </o:shapelayout>
  </w:shapeDefaults>
  <w:decimalSymbol w:val="."/>
  <w:listSeparator w:val=","/>
  <w15:chartTrackingRefBased/>
  <w15:docId w15:val="{93E254E0-27C0-4BDE-A540-35DE759D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230D3"/>
    <w:pPr>
      <w:widowControl w:val="0"/>
      <w:jc w:val="center"/>
    </w:pPr>
    <w:rPr>
      <w:rFonts w:ascii="隶书" w:eastAsia="隶书" w:hAnsi="宋体"/>
      <w:b/>
      <w:kern w:val="2"/>
      <w:sz w:val="52"/>
    </w:rPr>
  </w:style>
  <w:style w:type="paragraph" w:customStyle="1" w:styleId="headingKaiTiGB2312">
    <w:name w:val="heading+ KaiTi_GB2312"/>
    <w:aliases w:val="(Symbol) SimSun,22 pt,Bold"/>
    <w:basedOn w:val="Normal"/>
    <w:rsid w:val="000230D3"/>
    <w:rPr>
      <w:rFonts w:ascii="楷体_GB2312" w:eastAsia="楷体_GB2312" w:hAnsi="宋体"/>
      <w:b/>
      <w:bCs/>
      <w:kern w:val="2"/>
      <w:sz w:val="44"/>
      <w:szCs w:val="44"/>
    </w:rPr>
  </w:style>
  <w:style w:type="paragraph" w:styleId="Header">
    <w:name w:val="header"/>
    <w:basedOn w:val="Normal"/>
    <w:rsid w:val="000230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30D3"/>
    <w:pPr>
      <w:tabs>
        <w:tab w:val="center" w:pos="4320"/>
        <w:tab w:val="right" w:pos="8640"/>
      </w:tabs>
    </w:pPr>
    <w:rPr>
      <w:lang w:val="x-none" w:eastAsia="x-none"/>
    </w:rPr>
  </w:style>
  <w:style w:type="table" w:styleId="TableGrid">
    <w:name w:val="Table Grid"/>
    <w:basedOn w:val="TableNormal"/>
    <w:rsid w:val="00CC28E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529A8"/>
    <w:pPr>
      <w:shd w:val="clear" w:color="auto" w:fill="000080"/>
    </w:pPr>
  </w:style>
  <w:style w:type="character" w:styleId="PageNumber">
    <w:name w:val="page number"/>
    <w:basedOn w:val="DefaultParagraphFont"/>
    <w:rsid w:val="002179BF"/>
  </w:style>
  <w:style w:type="character" w:styleId="CommentReference">
    <w:name w:val="annotation reference"/>
    <w:semiHidden/>
    <w:rsid w:val="00E06F53"/>
    <w:rPr>
      <w:sz w:val="21"/>
      <w:szCs w:val="21"/>
    </w:rPr>
  </w:style>
  <w:style w:type="paragraph" w:styleId="CommentText">
    <w:name w:val="annotation text"/>
    <w:basedOn w:val="Normal"/>
    <w:semiHidden/>
    <w:rsid w:val="00E06F53"/>
  </w:style>
  <w:style w:type="paragraph" w:styleId="CommentSubject">
    <w:name w:val="annotation subject"/>
    <w:basedOn w:val="CommentText"/>
    <w:next w:val="CommentText"/>
    <w:semiHidden/>
    <w:rsid w:val="00E06F53"/>
    <w:rPr>
      <w:b/>
      <w:bCs/>
    </w:rPr>
  </w:style>
  <w:style w:type="paragraph" w:styleId="BalloonText">
    <w:name w:val="Balloon Text"/>
    <w:basedOn w:val="Normal"/>
    <w:semiHidden/>
    <w:rsid w:val="00E06F53"/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4057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5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BADE-BB01-40BB-9B4D-9BA2C7613649}"/>
      </w:docPartPr>
      <w:docPartBody>
        <w:p w:rsidR="002D3CF1" w:rsidRDefault="00E43CC3">
          <w:r w:rsidRPr="00157D46">
            <w:rPr>
              <w:rStyle w:val="PlaceholderText"/>
            </w:rPr>
            <w:t>Click here to enter text.</w:t>
          </w:r>
        </w:p>
      </w:docPartBody>
    </w:docPart>
    <w:docPart>
      <w:docPartPr>
        <w:name w:val="6A8E576914884DF38B184A9C2E208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B2BE2-7BB1-45F0-A800-0CE87790BF8A}"/>
      </w:docPartPr>
      <w:docPartBody>
        <w:p w:rsidR="002D3CF1" w:rsidRDefault="00490CEA" w:rsidP="00490CEA">
          <w:pPr>
            <w:pStyle w:val="6A8E576914884DF38B184A9C2E208A9B12"/>
          </w:pPr>
          <w:r w:rsidRPr="00353C05">
            <w:rPr>
              <w:rFonts w:ascii="方正小标宋_GBK" w:eastAsia="方正小标宋_GBK" w:hAnsi="方正仿宋_GBK" w:cs="方正仿宋_GBK" w:hint="eastAsia"/>
              <w:sz w:val="38"/>
              <w:szCs w:val="38"/>
            </w:rPr>
            <w:t>苏福2016年第一期个人住房抵押贷款证券化项目</w:t>
          </w:r>
        </w:p>
      </w:docPartBody>
    </w:docPart>
    <w:docPart>
      <w:docPartPr>
        <w:name w:val="98A15F101E9145519C2C352C40CF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D8C7C-BCAC-4E7A-8649-94C234DE1EE8}"/>
      </w:docPartPr>
      <w:docPartBody>
        <w:p w:rsidR="002D3CF1" w:rsidRDefault="00490CEA" w:rsidP="00490CEA">
          <w:pPr>
            <w:pStyle w:val="98A15F101E9145519C2C352C40CF24F212"/>
          </w:pPr>
          <w:r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苏州股份有限公司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LiSu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3"/>
    <w:rsid w:val="001F7225"/>
    <w:rsid w:val="002D3CF1"/>
    <w:rsid w:val="002E0F67"/>
    <w:rsid w:val="002F2AA8"/>
    <w:rsid w:val="003966AA"/>
    <w:rsid w:val="00440701"/>
    <w:rsid w:val="00466370"/>
    <w:rsid w:val="00490CEA"/>
    <w:rsid w:val="004A6ACE"/>
    <w:rsid w:val="005A1E99"/>
    <w:rsid w:val="005A243E"/>
    <w:rsid w:val="005F0E08"/>
    <w:rsid w:val="00670FD8"/>
    <w:rsid w:val="006835A6"/>
    <w:rsid w:val="006F099F"/>
    <w:rsid w:val="00703463"/>
    <w:rsid w:val="00760EE2"/>
    <w:rsid w:val="00975BB2"/>
    <w:rsid w:val="00B07271"/>
    <w:rsid w:val="00B95CF5"/>
    <w:rsid w:val="00BA338D"/>
    <w:rsid w:val="00BE4788"/>
    <w:rsid w:val="00C66EE8"/>
    <w:rsid w:val="00C87871"/>
    <w:rsid w:val="00CA261E"/>
    <w:rsid w:val="00CD7ECD"/>
    <w:rsid w:val="00D12915"/>
    <w:rsid w:val="00DC64BF"/>
    <w:rsid w:val="00E43CC3"/>
    <w:rsid w:val="00E4508D"/>
    <w:rsid w:val="00E63927"/>
    <w:rsid w:val="00E74233"/>
    <w:rsid w:val="00F20158"/>
    <w:rsid w:val="00F3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FD8"/>
    <w:rPr>
      <w:color w:val="808080"/>
    </w:rPr>
  </w:style>
  <w:style w:type="paragraph" w:customStyle="1" w:styleId="6A8E576914884DF38B184A9C2E208A9B">
    <w:name w:val="6A8E576914884DF38B184A9C2E208A9B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">
    <w:name w:val="98A15F101E9145519C2C352C40CF24F2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">
    <w:name w:val="6A8E576914884DF38B184A9C2E208A9B1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">
    <w:name w:val="98A15F101E9145519C2C352C40CF24F21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2">
    <w:name w:val="6A8E576914884DF38B184A9C2E208A9B2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2">
    <w:name w:val="98A15F101E9145519C2C352C40CF24F22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3">
    <w:name w:val="6A8E576914884DF38B184A9C2E208A9B3"/>
    <w:rsid w:val="002D3CF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3">
    <w:name w:val="98A15F101E9145519C2C352C40CF24F23"/>
    <w:rsid w:val="002D3CF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4">
    <w:name w:val="6A8E576914884DF38B184A9C2E208A9B4"/>
    <w:rsid w:val="00CA261E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4">
    <w:name w:val="98A15F101E9145519C2C352C40CF24F24"/>
    <w:rsid w:val="00CA261E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5">
    <w:name w:val="6A8E576914884DF38B184A9C2E208A9B5"/>
    <w:rsid w:val="00E7423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5">
    <w:name w:val="98A15F101E9145519C2C352C40CF24F25"/>
    <w:rsid w:val="00E7423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522EE8BA5F334E669C4CAA883AD4532A">
    <w:name w:val="522EE8BA5F334E669C4CAA883AD4532A"/>
    <w:rsid w:val="00B072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6">
    <w:name w:val="6A8E576914884DF38B184A9C2E208A9B6"/>
    <w:rsid w:val="00B072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6">
    <w:name w:val="98A15F101E9145519C2C352C40CF24F26"/>
    <w:rsid w:val="00B072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7">
    <w:name w:val="6A8E576914884DF38B184A9C2E208A9B7"/>
    <w:rsid w:val="00760EE2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7">
    <w:name w:val="98A15F101E9145519C2C352C40CF24F27"/>
    <w:rsid w:val="00760EE2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8">
    <w:name w:val="6A8E576914884DF38B184A9C2E208A9B8"/>
    <w:rsid w:val="00C878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8">
    <w:name w:val="98A15F101E9145519C2C352C40CF24F28"/>
    <w:rsid w:val="00C878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9">
    <w:name w:val="6A8E576914884DF38B184A9C2E208A9B9"/>
    <w:rsid w:val="00670FD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5D3FBC15CDE4F719AB06FE335C8B8C7">
    <w:name w:val="65D3FBC15CDE4F719AB06FE335C8B8C7"/>
    <w:rsid w:val="00670FD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9">
    <w:name w:val="98A15F101E9145519C2C352C40CF24F29"/>
    <w:rsid w:val="00670FD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0">
    <w:name w:val="6A8E576914884DF38B184A9C2E208A9B10"/>
    <w:rsid w:val="0070346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0">
    <w:name w:val="98A15F101E9145519C2C352C40CF24F210"/>
    <w:rsid w:val="0070346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1">
    <w:name w:val="6A8E576914884DF38B184A9C2E208A9B11"/>
    <w:rsid w:val="00C66EE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1">
    <w:name w:val="98A15F101E9145519C2C352C40CF24F211"/>
    <w:rsid w:val="00C66EE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2">
    <w:name w:val="6A8E576914884DF38B184A9C2E208A9B12"/>
    <w:rsid w:val="00490CEA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2">
    <w:name w:val="98A15F101E9145519C2C352C40CF24F212"/>
    <w:rsid w:val="00490CEA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9109D-F20C-4D00-B69B-930650D5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呈报：中国银行业监督管理委员会</vt:lpstr>
    </vt:vector>
  </TitlesOfParts>
  <Company>HSBC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呈报：中国银行业监督管理委员会</dc:title>
  <dc:subject/>
  <dc:creator>43238296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="mdxConnectionStringJob" Type ="SqlParameter" Value ="" SqlDbType ="VarChar" TableName="" /&gt;
    &lt;Parameter Name ="mdxConnectionStringBase" Type ="SqlParameter" Value ="" SqlDbType ="VarChar" TableName="" /&gt;
    &lt;Parameter Name ="TrustId" Type ="SqlParameter" Value ="" SqlDbType="Int" TableName="" /&gt;
    &lt;Parameter Name ="PoolId" Type ="SqlParameter" Value ="" SqlDbType="Int" TableName="" /&gt;
    &lt;Parameter Name ="ECPassNo" Type ="SqlParameter" Value ="" SqlDbType="VarChar" TableName="" /&gt;
  &lt;/Parameters&gt;
  &lt;SqlQuerys&gt;
    &lt;Query Name="TrustDic" Type="Dictionary" Transpose="True"&gt;&lt;![CDATA[
SELECT * FROM [SFM_DAL_ConsumerLoan].[TrustManagement].[Trust] where TrustId = @TrustId
	  ]]&gt;&lt;/Query&gt;
    &lt;Query Name="ServiceProviderName" Type="Dictionary"&gt;&lt;![CDATA[
SELECT itemcode, STUFF(
  (SELECT DISTINCT N'和' + ServiceProviderName FROM SFM_DAL_ConsumerLoan.dbo.View_ServiceProvider
  WHERE itemcode = a.itemcode  and trustId=@TrustId
  FOR XML PATH (''))
  , 1, 1, '')  AS names
FROM SFM_DAL_ConsumerLoan.dbo.View_ServiceProvider AS a
where a.TrustId=@TrustId
GROUP BY itemcode
	  ]]&gt;&lt;/Query&gt;
 &lt;!--    &lt;Query Name="ServiceProviderLogo" Type="Dictionary"&gt;&lt;![CDATA[	  
	  SELECT  itemcode+ '_Logo' ,logo
FROM SFM_DAL_ConsumerLoan.dbo.View_ServiceProvider AS a
where a.TrustId=@TrustId
	  ]]&gt;&lt;/Query&gt;	 --&gt;  
    &lt;Query Name="ServiceProviderCode" Type="Dictionary"&gt;&lt;![CDATA[
SELECT itemcode+'_ServiceProviderCode', STUFF(
  (SELECT DISTINCT N'和' + ServiceProviderCode FROM SFM_DAL_ConsumerLoan.dbo.View_ServiceProvider
  WHERE itemcode = a.itemcode   and trustId=@TrustId
  FOR XML PATH (''))
  , 1, 1, '')  AS codes
FROM SFM_DAL_ConsumerLoan.dbo.View_ServiceProvider AS a
where a.TrustId=@TrustId
GROUP BY itemcode
	  ]]&gt;&lt;/Query&gt;
  &lt;/SqlQuerys&gt;
&lt;/main&gt;</dc:description>
  <cp:lastModifiedBy>lenovo</cp:lastModifiedBy>
  <cp:revision>8</cp:revision>
  <cp:lastPrinted>2012-12-26T15:08:00Z</cp:lastPrinted>
  <dcterms:created xsi:type="dcterms:W3CDTF">2016-07-31T11:28:00Z</dcterms:created>
  <dcterms:modified xsi:type="dcterms:W3CDTF">2016-09-25T12:17:00Z</dcterms:modified>
</cp:coreProperties>
</file>