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52"/>
          <w:szCs w:val="52"/>
        </w:rPr>
        <w:t xml:space="preserve">USBVault Enterprise</w:t>
      </w:r>
    </w:p>
    <w:p>
      <w:pPr>
        <w:spacing w:after="400"/>
        <w:jc w:val="center"/>
      </w:pPr>
      <w:r>
        <w:rPr>
          <w:rFonts w:ascii="Arial" w:cs="Arial" w:eastAsia="Arial" w:hAnsi="Arial"/>
          <w:color w:val="2C3E50"/>
          <w:sz w:val="36"/>
          <w:szCs w:val="36"/>
        </w:rPr>
        <w:t xml:space="preserve">Full Engineering Audit Report</w:t>
      </w:r>
    </w:p>
    <w:p>
      <w:pPr>
        <w:spacing w:after="100"/>
        <w:jc w:val="center"/>
      </w:pPr>
      <w:r>
        <w:rPr>
          <w:rFonts w:ascii="Arial" w:cs="Arial" w:eastAsia="Arial" w:hAnsi="Arial"/>
          <w:color w:val="777777"/>
          <w:sz w:val="20"/>
          <w:szCs w:val="20"/>
        </w:rPr>
        <w:t xml:space="preserve">Architecture  |  Code Review  |  Tech Debt  |  Testing  |  Documentation  |  Deployment</w:t>
      </w:r>
    </w:p>
    <w:p>
      <w:pPr>
        <w:spacing w:after="6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Date</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March 23, 2026</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Prepared For</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Walker / USBVault Team</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Audited By</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Claude (6 Engineering Plugin Agents)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Modules Analyzed</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6 (Server, Crypto, App, Electron, Companion, Landing)</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Total Findings</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72 across all audit dimensions</w:t>
            </w:r>
          </w:p>
        </w:tc>
      </w:tr>
    </w:tbl>
    <w:p>
      <w:r>
        <w:br w:type="page"/>
      </w:r>
    </w:p>
    <w:p>
      <w:pPr>
        <w:pStyle w:val="Heading1"/>
        <w:spacing w:after="200" w:before="360"/>
      </w:pPr>
      <w:r>
        <w:rPr>
          <w:rFonts w:ascii="Arial" w:cs="Arial" w:eastAsia="Arial" w:hAnsi="Arial"/>
          <w:b/>
          <w:bCs/>
          <w:color w:val="1B3A5C"/>
          <w:sz w:val="32"/>
          <w:szCs w:val="32"/>
        </w:rPr>
        <w:t xml:space="preserve">1. Executive Summary</w:t>
      </w:r>
    </w:p>
    <w:p>
      <w:pPr>
        <w:spacing w:after="120" w:line="276"/>
      </w:pPr>
      <w:r>
        <w:rPr>
          <w:rFonts w:ascii="Arial" w:cs="Arial" w:eastAsia="Arial" w:hAnsi="Arial"/>
          <w:color w:val="333333"/>
          <w:sz w:val="20"/>
          <w:szCs w:val="20"/>
        </w:rPr>
        <w:t xml:space="preserve">This report consolidates findings from six parallel engineering audits performed against the USBVault Enterprise codebase. Each audit was conducted using specialized engineering analysis focused on a different dimension: architecture, code review, tech debt, testing strategy, documentation, and deployment readiness.</w:t>
      </w:r>
    </w:p>
    <w:p>
      <w:pPr>
        <w:spacing w:after="120" w:line="276"/>
      </w:pPr>
      <w:r>
        <w:rPr>
          <w:rFonts w:ascii="Arial" w:cs="Arial" w:eastAsia="Arial" w:hAnsi="Arial"/>
          <w:color w:val="333333"/>
          <w:sz w:val="20"/>
          <w:szCs w:val="20"/>
        </w:rPr>
        <w:t xml:space="preserve">USBVault Enterprise is a sophisticated, security-forward encrypted storage platform with carefully engineered cryptographic foundations (Rust core with XChaCha20-Poly1305, Argon2id, X25519, ML-KEM-1024 PQC support), a well-structured Go backend, and a React Native mobile client. The system demonstrates strong engineering discipline across most dimensions, but several critical issues must be resolved before production deployment.</w:t>
      </w:r>
    </w:p>
    <w:p>
      <w:pPr>
        <w:pStyle w:val="Heading2"/>
        <w:spacing w:after="160" w:before="280"/>
      </w:pPr>
      <w:r>
        <w:rPr>
          <w:rFonts w:ascii="Arial" w:cs="Arial" w:eastAsia="Arial" w:hAnsi="Arial"/>
          <w:b/>
          <w:bCs/>
          <w:color w:val="2C3E50"/>
          <w:sz w:val="26"/>
          <w:szCs w:val="26"/>
        </w:rPr>
        <w:t xml:space="preserve">Overall Readiness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2000"/>
        <w:gridCol w:w="2360"/>
      </w:tblGrid>
      <w:tr>
        <w:tc>
          <w:tcPr>
            <w:tcW w:type="dxa" w:w="3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pPr>
              <w:spacing w:after="40"/>
              <w:jc w:val="left"/>
            </w:pPr>
            <w:r>
              <w:rPr>
                <w:rFonts w:ascii="Arial" w:cs="Arial" w:eastAsia="Arial" w:hAnsi="Arial"/>
                <w:b/>
                <w:bCs/>
                <w:color w:val="FFFFFF"/>
                <w:sz w:val="18"/>
                <w:szCs w:val="18"/>
              </w:rPr>
              <w:t xml:space="preserve">Audit Dimension</w:t>
            </w:r>
          </w:p>
        </w:tc>
        <w:tc>
          <w:tcPr>
            <w:tcW w:type="dxa" w:w="1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pPr>
              <w:spacing w:after="40"/>
              <w:jc w:val="left"/>
            </w:pPr>
            <w:r>
              <w:rPr>
                <w:rFonts w:ascii="Arial" w:cs="Arial" w:eastAsia="Arial" w:hAnsi="Arial"/>
                <w:b/>
                <w:bCs/>
                <w:color w:val="FFFFFF"/>
                <w:sz w:val="18"/>
                <w:szCs w:val="18"/>
              </w:rPr>
              <w:t xml:space="preserve">Score</w:t>
            </w:r>
          </w:p>
        </w:tc>
        <w:tc>
          <w:tcPr>
            <w:tcW w:type="dxa" w:w="2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pPr>
              <w:spacing w:after="40"/>
              <w:jc w:val="left"/>
            </w:pPr>
            <w:r>
              <w:rPr>
                <w:rFonts w:ascii="Arial" w:cs="Arial" w:eastAsia="Arial" w:hAnsi="Arial"/>
                <w:b/>
                <w:bCs/>
                <w:color w:val="FFFFFF"/>
                <w:sz w:val="18"/>
                <w:szCs w:val="18"/>
              </w:rPr>
              <w:t xml:space="preserve">Status</w:t>
            </w:r>
          </w:p>
        </w:tc>
        <w:tc>
          <w:tcPr>
            <w:tcW w:type="dxa" w:w="236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pPr>
              <w:spacing w:after="40"/>
              <w:jc w:val="left"/>
            </w:pPr>
            <w:r>
              <w:rPr>
                <w:rFonts w:ascii="Arial" w:cs="Arial" w:eastAsia="Arial" w:hAnsi="Arial"/>
                <w:b/>
                <w:bCs/>
                <w:color w:val="FFFFFF"/>
                <w:sz w:val="18"/>
                <w:szCs w:val="18"/>
              </w:rPr>
              <w:t xml:space="preserve">Critical Items</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Architecture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27AE60"/>
                <w:sz w:val="18"/>
                <w:szCs w:val="18"/>
              </w:rPr>
              <w:t xml:space="preserve">85%</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27AE60"/>
                <w:sz w:val="18"/>
                <w:szCs w:val="18"/>
              </w:rPr>
              <w:t xml:space="preserve">PASS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3</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Code Quality &amp; Security</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E67E22"/>
                <w:sz w:val="18"/>
                <w:szCs w:val="18"/>
              </w:rPr>
              <w:t xml:space="preserve">62%</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E67E22"/>
                <w:sz w:val="18"/>
                <w:szCs w:val="18"/>
              </w:rPr>
              <w:t xml:space="preserve">NEEDS WORK</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5</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Tech Debt</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E67E22"/>
                <w:sz w:val="18"/>
                <w:szCs w:val="18"/>
              </w:rPr>
              <w:t xml:space="preserve">68%</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E67E22"/>
                <w:sz w:val="18"/>
                <w:szCs w:val="18"/>
              </w:rPr>
              <w:t xml:space="preserve">NEEDS WORK</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7</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Testing Strategy</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27AE60"/>
                <w:sz w:val="18"/>
                <w:szCs w:val="18"/>
              </w:rPr>
              <w:t xml:space="preserve">75%</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27AE60"/>
                <w:sz w:val="18"/>
                <w:szCs w:val="18"/>
              </w:rPr>
              <w:t xml:space="preserve">PASS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2</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Documentation</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27AE60"/>
                <w:sz w:val="18"/>
                <w:szCs w:val="18"/>
              </w:rPr>
              <w:t xml:space="preserve">82%</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27AE60"/>
                <w:sz w:val="18"/>
                <w:szCs w:val="18"/>
              </w:rPr>
              <w:t xml:space="preserve">PASS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6</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Deployment Readiness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E67E22"/>
                <w:sz w:val="18"/>
                <w:szCs w:val="18"/>
              </w:rPr>
              <w:t xml:space="preserve">68%</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E67E22"/>
                <w:sz w:val="18"/>
                <w:szCs w:val="18"/>
              </w:rPr>
              <w:t xml:space="preserve">NEEDS WORK</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5</w:t>
            </w:r>
          </w:p>
        </w:tc>
      </w:tr>
    </w:tbl>
    <w:p>
      <w:pPr>
        <w:spacing w:after="80"/>
      </w:pPr>
    </w:p>
    <w:p>
      <w:pPr>
        <w:spacing w:after="120" w:line="276"/>
      </w:pPr>
      <w:r>
        <w:rPr>
          <w:rFonts w:ascii="Arial" w:cs="Arial" w:eastAsia="Arial" w:hAnsi="Arial"/>
          <w:color w:val="333333"/>
          <w:sz w:val="20"/>
          <w:szCs w:val="20"/>
        </w:rPr>
        <w:t xml:space="preserve">The most urgent finding across all audits is the nonce derivation vulnerability in the Rust streaming cipher (C-2), which uses XOR instead of HKDF for per-chunk nonce generation. This creates a theoretical plaintext recovery risk and must be fixed before any production deployment.</w:t>
      </w:r>
    </w:p>
    <w:p>
      <w:r>
        <w:br w:type="page"/>
      </w:r>
    </w:p>
    <w:p>
      <w:pPr>
        <w:pStyle w:val="Heading1"/>
        <w:spacing w:after="200" w:before="360"/>
      </w:pPr>
      <w:r>
        <w:rPr>
          <w:rFonts w:ascii="Arial" w:cs="Arial" w:eastAsia="Arial" w:hAnsi="Arial"/>
          <w:b/>
          <w:bCs/>
          <w:color w:val="1B3A5C"/>
          <w:sz w:val="32"/>
          <w:szCs w:val="32"/>
        </w:rPr>
        <w:t xml:space="preserve">2. Architecture Audit</w:t>
      </w:r>
    </w:p>
    <w:p>
      <w:pPr>
        <w:spacing w:after="120" w:line="276"/>
      </w:pPr>
      <w:r>
        <w:rPr>
          <w:rFonts w:ascii="Arial" w:cs="Arial" w:eastAsia="Arial" w:hAnsi="Arial"/>
          <w:color w:val="333333"/>
          <w:sz w:val="20"/>
          <w:szCs w:val="20"/>
        </w:rPr>
        <w:t xml:space="preserve">The architecture audit examined module boundaries, data flow patterns, cryptographic architecture, infrastructure decisions, and scalability considerations across all six modules.</w:t>
      </w:r>
    </w:p>
    <w:p>
      <w:pPr>
        <w:pStyle w:val="Heading2"/>
        <w:spacing w:after="160" w:before="280"/>
      </w:pPr>
      <w:r>
        <w:rPr>
          <w:rFonts w:ascii="Arial" w:cs="Arial" w:eastAsia="Arial" w:hAnsi="Arial"/>
          <w:b/>
          <w:bCs/>
          <w:color w:val="2C3E50"/>
          <w:sz w:val="26"/>
          <w:szCs w:val="26"/>
        </w:rPr>
        <w:t xml:space="preserve">2.1 Module Architecture</w:t>
      </w:r>
    </w:p>
    <w:p>
      <w:pPr>
        <w:spacing w:after="120" w:line="276"/>
      </w:pPr>
      <w:r>
        <w:rPr>
          <w:rFonts w:ascii="Arial" w:cs="Arial" w:eastAsia="Arial" w:hAnsi="Arial"/>
          <w:color w:val="333333"/>
          <w:sz w:val="20"/>
          <w:szCs w:val="20"/>
        </w:rPr>
        <w:t xml:space="preserve">USBVault follows a polyglot architecture with strong module boundaries. The Rust crypto core serves as the trust anchor, the Go backend provides zero-knowledge API coordination, and the React Native app handles client-side encryption/decryption via FFI.</w:t>
      </w:r>
    </w:p>
    <w:p>
      <w:pPr>
        <w:pStyle w:val="Heading2"/>
        <w:spacing w:after="160" w:before="280"/>
      </w:pPr>
      <w:r>
        <w:rPr>
          <w:rFonts w:ascii="Arial" w:cs="Arial" w:eastAsia="Arial" w:hAnsi="Arial"/>
          <w:b/>
          <w:bCs/>
          <w:color w:val="2C3E50"/>
          <w:sz w:val="26"/>
          <w:szCs w:val="26"/>
        </w:rPr>
        <w:t xml:space="preserve">2.2 Key Architecture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360"/>
        <w:gridCol w:w="3000"/>
      </w:tblGrid>
      <w:tr>
        <w:tc>
          <w:tcPr>
            <w:tcW w:type="dxa" w:w="8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pPr>
              <w:spacing w:after="40"/>
              <w:jc w:val="left"/>
            </w:pPr>
            <w:r>
              <w:rPr>
                <w:rFonts w:ascii="Arial" w:cs="Arial" w:eastAsia="Arial" w:hAnsi="Arial"/>
                <w:b/>
                <w:bCs/>
                <w:color w:val="FFFFFF"/>
                <w:sz w:val="18"/>
                <w:szCs w:val="18"/>
              </w:rPr>
              <w:t xml:space="preserve">ID</w:t>
            </w:r>
          </w:p>
        </w:tc>
        <w:tc>
          <w:tcPr>
            <w:tcW w:type="dxa" w:w="12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pPr>
              <w:spacing w:after="40"/>
              <w:jc w:val="left"/>
            </w:pPr>
            <w:r>
              <w:rPr>
                <w:rFonts w:ascii="Arial" w:cs="Arial" w:eastAsia="Arial" w:hAnsi="Arial"/>
                <w:b/>
                <w:bCs/>
                <w:color w:val="FFFFFF"/>
                <w:sz w:val="18"/>
                <w:szCs w:val="18"/>
              </w:rPr>
              <w:t xml:space="preserve">Severity</w:t>
            </w:r>
          </w:p>
        </w:tc>
        <w:tc>
          <w:tcPr>
            <w:tcW w:type="dxa" w:w="436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pPr>
              <w:spacing w:after="40"/>
              <w:jc w:val="left"/>
            </w:pPr>
            <w:r>
              <w:rPr>
                <w:rFonts w:ascii="Arial" w:cs="Arial" w:eastAsia="Arial" w:hAnsi="Arial"/>
                <w:b/>
                <w:bCs/>
                <w:color w:val="FFFFFF"/>
                <w:sz w:val="18"/>
                <w:szCs w:val="18"/>
              </w:rPr>
              <w:t xml:space="preserve">Finding</w:t>
            </w:r>
          </w:p>
        </w:tc>
        <w:tc>
          <w:tcPr>
            <w:tcW w:type="dxa" w:w="3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pPr>
              <w:spacing w:after="40"/>
              <w:jc w:val="left"/>
            </w:pPr>
            <w:r>
              <w:rPr>
                <w:rFonts w:ascii="Arial" w:cs="Arial" w:eastAsia="Arial" w:hAnsi="Arial"/>
                <w:b/>
                <w:bCs/>
                <w:color w:val="FFFFFF"/>
                <w:sz w:val="18"/>
                <w:szCs w:val="18"/>
              </w:rPr>
              <w:t xml:space="preserve">Recommendation</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C-2</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C0392B"/>
                <w:sz w:val="18"/>
                <w:szCs w:val="18"/>
              </w:rPr>
              <w:t xml:space="preserve">CRITICAL</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Nonce XOR derivation in streaming.rs (lines 149-156)</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Replace with HKDF-Expand for per-chunk nonce independence</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H-2</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E67E22"/>
                <w:sz w:val="18"/>
                <w:szCs w:val="18"/>
              </w:rPr>
              <w:t xml:space="preserve">HIGH</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Token refresh race condition in api.ts (lines 155-177)</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Implement atomic state machine or channel-based guard</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M-1</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F39C12"/>
                <w:sz w:val="18"/>
                <w:szCs w:val="18"/>
              </w:rPr>
              <w:t xml:space="preserve">MEDIUM</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No API response validation on frontend</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Add Zod/io-ts schema validation for critical endpoints</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M-5</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F39C12"/>
                <w:sz w:val="18"/>
                <w:szCs w:val="18"/>
              </w:rPr>
              <w:t xml:space="preserve">MEDIUM</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Unbounded vault list in memory</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Implement cursor-based pagination + FlatList windowing</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M-9</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F39C12"/>
                <w:sz w:val="18"/>
                <w:szCs w:val="18"/>
              </w:rPr>
              <w:t xml:space="preserve">MEDIUM</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K8s egress policy (validated fix)</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Egress now restricted to internal services + DNS</w:t>
            </w:r>
          </w:p>
        </w:tc>
      </w:tr>
    </w:tbl>
    <w:p>
      <w:pPr>
        <w:spacing w:after="80"/>
      </w:pPr>
    </w:p>
    <w:p>
      <w:pPr>
        <w:pStyle w:val="Heading2"/>
        <w:spacing w:after="160" w:before="280"/>
      </w:pPr>
      <w:r>
        <w:rPr>
          <w:rFonts w:ascii="Arial" w:cs="Arial" w:eastAsia="Arial" w:hAnsi="Arial"/>
          <w:b/>
          <w:bCs/>
          <w:color w:val="2C3E50"/>
          <w:sz w:val="26"/>
          <w:szCs w:val="26"/>
        </w:rPr>
        <w:t xml:space="preserve">2.3 Validated Remediations</w:t>
      </w:r>
    </w:p>
    <w:p>
      <w:pPr>
        <w:spacing w:after="120" w:line="276"/>
      </w:pPr>
      <w:r>
        <w:rPr>
          <w:rFonts w:ascii="Arial" w:cs="Arial" w:eastAsia="Arial" w:hAnsi="Arial"/>
          <w:color w:val="333333"/>
          <w:sz w:val="20"/>
          <w:szCs w:val="20"/>
        </w:rPr>
        <w:t xml:space="preserve">The v2 architecture review identified 25 findings. This audit validated the following fixes are correctly implemented in the current codebase:</w:t>
      </w:r>
    </w:p>
    <w:p>
      <w:pPr>
        <w:pStyle w:val="ListParagraph"/>
        <w:numPr>
          <w:ilvl w:val="0"/>
          <w:numId w:val="2"/>
        </w:numPr>
        <w:spacing w:after="60" w:line="276"/>
      </w:pPr>
      <w:r>
        <w:rPr>
          <w:rFonts w:ascii="Arial" w:cs="Arial" w:eastAsia="Arial" w:hAnsi="Arial"/>
          <w:color w:val="333333"/>
          <w:sz w:val="20"/>
          <w:szCs w:val="20"/>
        </w:rPr>
        <w:t xml:space="preserve">C-1: openSealed() now performs proper ECDH with recipient secret key (native.ts lines 333-395)</w:t>
      </w:r>
    </w:p>
    <w:p>
      <w:pPr>
        <w:pStyle w:val="ListParagraph"/>
        <w:numPr>
          <w:ilvl w:val="0"/>
          <w:numId w:val="2"/>
        </w:numPr>
        <w:spacing w:after="60" w:line="276"/>
      </w:pPr>
      <w:r>
        <w:rPr>
          <w:rFonts w:ascii="Arial" w:cs="Arial" w:eastAsia="Arial" w:hAnsi="Arial"/>
          <w:color w:val="333333"/>
          <w:sz w:val="20"/>
          <w:szCs w:val="20"/>
        </w:rPr>
        <w:t xml:space="preserve">C-3: Vault rollback check is now atomic UPDATE with WHERE clause (repository.go lines 240-246)</w:t>
      </w:r>
    </w:p>
    <w:p>
      <w:pPr>
        <w:pStyle w:val="ListParagraph"/>
        <w:numPr>
          <w:ilvl w:val="0"/>
          <w:numId w:val="2"/>
        </w:numPr>
        <w:spacing w:after="60" w:line="276"/>
      </w:pPr>
      <w:r>
        <w:rPr>
          <w:rFonts w:ascii="Arial" w:cs="Arial" w:eastAsia="Arial" w:hAnsi="Arial"/>
          <w:color w:val="333333"/>
          <w:sz w:val="20"/>
          <w:szCs w:val="20"/>
        </w:rPr>
        <w:t xml:space="preserve">C-4: WebSocket read loop properly guarded with error channel and context cancellation (sync/service.go)</w:t>
      </w:r>
    </w:p>
    <w:p>
      <w:pPr>
        <w:pStyle w:val="ListParagraph"/>
        <w:numPr>
          <w:ilvl w:val="0"/>
          <w:numId w:val="2"/>
        </w:numPr>
        <w:spacing w:after="60" w:line="276"/>
      </w:pPr>
      <w:r>
        <w:rPr>
          <w:rFonts w:ascii="Arial" w:cs="Arial" w:eastAsia="Arial" w:hAnsi="Arial"/>
          <w:color w:val="333333"/>
          <w:sz w:val="20"/>
          <w:szCs w:val="20"/>
        </w:rPr>
        <w:t xml:space="preserve">C-5: Stripe decode error now checked, logged, and response body properly closed (billing/service.go)</w:t>
      </w:r>
    </w:p>
    <w:p>
      <w:pPr>
        <w:pStyle w:val="ListParagraph"/>
        <w:numPr>
          <w:ilvl w:val="0"/>
          <w:numId w:val="2"/>
        </w:numPr>
        <w:spacing w:after="60" w:line="276"/>
      </w:pPr>
      <w:r>
        <w:rPr>
          <w:rFonts w:ascii="Arial" w:cs="Arial" w:eastAsia="Arial" w:hAnsi="Arial"/>
          <w:color w:val="333333"/>
          <w:sz w:val="20"/>
          <w:szCs w:val="20"/>
        </w:rPr>
        <w:t xml:space="preserve">H-1: SRP ephemeral generation now produces proper ECDH keypair via P-256 (native.ts lines 406-418)</w:t>
      </w:r>
    </w:p>
    <w:p>
      <w:pPr>
        <w:pStyle w:val="ListParagraph"/>
        <w:numPr>
          <w:ilvl w:val="0"/>
          <w:numId w:val="2"/>
        </w:numPr>
        <w:spacing w:after="60" w:line="276"/>
      </w:pPr>
      <w:r>
        <w:rPr>
          <w:rFonts w:ascii="Arial" w:cs="Arial" w:eastAsia="Arial" w:hAnsi="Arial"/>
          <w:color w:val="333333"/>
          <w:sz w:val="20"/>
          <w:szCs w:val="20"/>
        </w:rPr>
        <w:t xml:space="preserve">H-3: Logout now calls stopVaultPolling(), stopIdleTimer(), cleanupStoreSubscriptions() before clearing session</w:t>
      </w:r>
    </w:p>
    <w:p>
      <w:pPr>
        <w:pStyle w:val="ListParagraph"/>
        <w:numPr>
          <w:ilvl w:val="0"/>
          <w:numId w:val="2"/>
        </w:numPr>
        <w:spacing w:after="60" w:line="276"/>
      </w:pPr>
      <w:r>
        <w:rPr>
          <w:rFonts w:ascii="Arial" w:cs="Arial" w:eastAsia="Arial" w:hAnsi="Arial"/>
          <w:color w:val="333333"/>
          <w:sz w:val="20"/>
          <w:szCs w:val="20"/>
        </w:rPr>
        <w:t xml:space="preserve">H-5: X-Forwarded-For now extracts rightmost untrusted IP (middleware/auth.go lines 251-278)</w:t>
      </w:r>
    </w:p>
    <w:p>
      <w:pPr>
        <w:pStyle w:val="ListParagraph"/>
        <w:numPr>
          <w:ilvl w:val="0"/>
          <w:numId w:val="2"/>
        </w:numPr>
        <w:spacing w:after="60" w:line="276"/>
      </w:pPr>
      <w:r>
        <w:rPr>
          <w:rFonts w:ascii="Arial" w:cs="Arial" w:eastAsia="Arial" w:hAnsi="Arial"/>
          <w:color w:val="333333"/>
          <w:sz w:val="20"/>
          <w:szCs w:val="20"/>
        </w:rPr>
        <w:t xml:space="preserve">H-7: Electron CSP unsafe-inline and unsafe-eval removed from script-src (main.ts lines 55-68)</w:t>
      </w:r>
    </w:p>
    <w:p>
      <w:pPr>
        <w:pStyle w:val="ListParagraph"/>
        <w:numPr>
          <w:ilvl w:val="0"/>
          <w:numId w:val="2"/>
        </w:numPr>
        <w:spacing w:after="60" w:line="276"/>
      </w:pPr>
      <w:r>
        <w:rPr>
          <w:rFonts w:ascii="Arial" w:cs="Arial" w:eastAsia="Arial" w:hAnsi="Arial"/>
          <w:color w:val="333333"/>
          <w:sz w:val="20"/>
          <w:szCs w:val="20"/>
        </w:rPr>
        <w:t xml:space="preserve">H-8: IPC handlers now validate mount points and enforce buffer size limits (usb-ipc-adapter.ts)</w:t>
      </w:r>
    </w:p>
    <w:p>
      <w:r>
        <w:br w:type="page"/>
      </w:r>
    </w:p>
    <w:p>
      <w:pPr>
        <w:pStyle w:val="Heading1"/>
        <w:spacing w:after="200" w:before="360"/>
      </w:pPr>
      <w:r>
        <w:rPr>
          <w:rFonts w:ascii="Arial" w:cs="Arial" w:eastAsia="Arial" w:hAnsi="Arial"/>
          <w:b/>
          <w:bCs/>
          <w:color w:val="1B3A5C"/>
          <w:sz w:val="32"/>
          <w:szCs w:val="32"/>
        </w:rPr>
        <w:t xml:space="preserve">3. Code Review</w:t>
      </w:r>
    </w:p>
    <w:p>
      <w:pPr>
        <w:spacing w:after="120" w:line="276"/>
      </w:pPr>
      <w:r>
        <w:rPr>
          <w:rFonts w:ascii="Arial" w:cs="Arial" w:eastAsia="Arial" w:hAnsi="Arial"/>
          <w:color w:val="333333"/>
          <w:sz w:val="20"/>
          <w:szCs w:val="20"/>
        </w:rPr>
        <w:t xml:space="preserve">The code review focused on security vulnerabilities, race conditions, resource leaks, error handling gaps, and performance issues across the three core modules: Rust crypto, Go backend, and React Native app.</w:t>
      </w:r>
    </w:p>
    <w:p>
      <w:pPr>
        <w:pStyle w:val="Heading2"/>
        <w:spacing w:after="160" w:before="280"/>
      </w:pPr>
      <w:r>
        <w:rPr>
          <w:rFonts w:ascii="Arial" w:cs="Arial" w:eastAsia="Arial" w:hAnsi="Arial"/>
          <w:b/>
          <w:bCs/>
          <w:color w:val="2C3E50"/>
          <w:sz w:val="26"/>
          <w:szCs w:val="26"/>
        </w:rPr>
        <w:t xml:space="preserve">3.1 Critical Findings</w:t>
      </w:r>
    </w:p>
    <w:p>
      <w:pPr>
        <w:spacing w:after="120" w:before="200"/>
      </w:pPr>
      <w:r>
        <w:rPr>
          <w:rFonts w:ascii="Arial" w:cs="Arial" w:eastAsia="Arial" w:hAnsi="Arial"/>
          <w:b/>
          <w:bCs/>
          <w:color w:val="2C3E50"/>
          <w:sz w:val="22"/>
          <w:szCs w:val="22"/>
        </w:rPr>
        <w:t xml:space="preserve">CR-1: streaming.rs:194</w:t>
      </w:r>
    </w:p>
    <w:p>
      <w:pPr>
        <w:spacing w:after="100" w:line="276"/>
      </w:pPr>
      <w:r>
        <w:rPr>
          <w:rFonts w:ascii="Arial" w:cs="Arial" w:eastAsia="Arial" w:hAnsi="Arial"/>
          <w:b/>
          <w:bCs/>
          <w:color w:val="333333"/>
          <w:sz w:val="20"/>
          <w:szCs w:val="20"/>
        </w:rPr>
        <w:t xml:space="preserve">Severity: </w:t>
      </w:r>
      <w:r>
        <w:rPr>
          <w:rFonts w:ascii="Arial" w:cs="Arial" w:eastAsia="Arial" w:hAnsi="Arial"/>
          <w:color w:val="555555"/>
          <w:sz w:val="20"/>
          <w:szCs w:val="20"/>
        </w:rPr>
        <w:t xml:space="preserve">CRITICAL</w:t>
      </w:r>
    </w:p>
    <w:p>
      <w:pPr>
        <w:spacing w:after="120" w:line="276"/>
      </w:pPr>
      <w:r>
        <w:rPr>
          <w:rFonts w:ascii="Arial" w:cs="Arial" w:eastAsia="Arial" w:hAnsi="Arial"/>
          <w:color w:val="333333"/>
          <w:sz w:val="20"/>
          <w:szCs w:val="20"/>
        </w:rPr>
        <w:t xml:space="preserve">AES-256-GCM nonce size mismatch in XChaCha20 context. Slices 24-byte nonce to 12 bytes, masking cipher nonce requirement.</w:t>
      </w:r>
    </w:p>
    <w:p>
      <w:pPr>
        <w:spacing w:after="120" w:before="200"/>
      </w:pPr>
      <w:r>
        <w:rPr>
          <w:rFonts w:ascii="Arial" w:cs="Arial" w:eastAsia="Arial" w:hAnsi="Arial"/>
          <w:b/>
          <w:bCs/>
          <w:color w:val="2C3E50"/>
          <w:sz w:val="22"/>
          <w:szCs w:val="22"/>
        </w:rPr>
        <w:t xml:space="preserve">CR-2: auth/srp.go:220</w:t>
      </w:r>
    </w:p>
    <w:p>
      <w:pPr>
        <w:spacing w:after="100" w:line="276"/>
      </w:pPr>
      <w:r>
        <w:rPr>
          <w:rFonts w:ascii="Arial" w:cs="Arial" w:eastAsia="Arial" w:hAnsi="Arial"/>
          <w:b/>
          <w:bCs/>
          <w:color w:val="333333"/>
          <w:sz w:val="20"/>
          <w:szCs w:val="20"/>
        </w:rPr>
        <w:t xml:space="preserve">Severity: </w:t>
      </w:r>
      <w:r>
        <w:rPr>
          <w:rFonts w:ascii="Arial" w:cs="Arial" w:eastAsia="Arial" w:hAnsi="Arial"/>
          <w:color w:val="555555"/>
          <w:sz w:val="20"/>
          <w:szCs w:val="20"/>
        </w:rPr>
        <w:t xml:space="preserve">CRITICAL</w:t>
      </w:r>
    </w:p>
    <w:p>
      <w:pPr>
        <w:spacing w:after="120" w:line="276"/>
      </w:pPr>
      <w:r>
        <w:rPr>
          <w:rFonts w:ascii="Arial" w:cs="Arial" w:eastAsia="Arial" w:hAnsi="Arial"/>
          <w:color w:val="333333"/>
          <w:sz w:val="20"/>
          <w:szCs w:val="20"/>
        </w:rPr>
        <w:t xml:space="preserve">Unvalidated Redis state retrieval in SRP verify. Raw JSON unmarshalled without schema validation; malformed state causes panics.</w:t>
      </w:r>
    </w:p>
    <w:p>
      <w:pPr>
        <w:spacing w:after="120" w:before="200"/>
      </w:pPr>
      <w:r>
        <w:rPr>
          <w:rFonts w:ascii="Arial" w:cs="Arial" w:eastAsia="Arial" w:hAnsi="Arial"/>
          <w:b/>
          <w:bCs/>
          <w:color w:val="2C3E50"/>
          <w:sz w:val="22"/>
          <w:szCs w:val="22"/>
        </w:rPr>
        <w:t xml:space="preserve">CR-3: auth/jwt.go:46-49</w:t>
      </w:r>
    </w:p>
    <w:p>
      <w:pPr>
        <w:spacing w:after="100" w:line="276"/>
      </w:pPr>
      <w:r>
        <w:rPr>
          <w:rFonts w:ascii="Arial" w:cs="Arial" w:eastAsia="Arial" w:hAnsi="Arial"/>
          <w:b/>
          <w:bCs/>
          <w:color w:val="333333"/>
          <w:sz w:val="20"/>
          <w:szCs w:val="20"/>
        </w:rPr>
        <w:t xml:space="preserve">Severity: </w:t>
      </w:r>
      <w:r>
        <w:rPr>
          <w:rFonts w:ascii="Arial" w:cs="Arial" w:eastAsia="Arial" w:hAnsi="Arial"/>
          <w:color w:val="555555"/>
          <w:sz w:val="20"/>
          <w:szCs w:val="20"/>
        </w:rPr>
        <w:t xml:space="preserve">CRITICAL</w:t>
      </w:r>
    </w:p>
    <w:p>
      <w:pPr>
        <w:spacing w:after="120" w:line="276"/>
      </w:pPr>
      <w:r>
        <w:rPr>
          <w:rFonts w:ascii="Arial" w:cs="Arial" w:eastAsia="Arial" w:hAnsi="Arial"/>
          <w:color w:val="333333"/>
          <w:sz w:val="20"/>
          <w:szCs w:val="20"/>
        </w:rPr>
        <w:t xml:space="preserve">Global mutable JWT keys without synchronization. No mutex protects concurrent access during key rotation.</w:t>
      </w:r>
    </w:p>
    <w:p>
      <w:pPr>
        <w:spacing w:after="120" w:before="200"/>
      </w:pPr>
      <w:r>
        <w:rPr>
          <w:rFonts w:ascii="Arial" w:cs="Arial" w:eastAsia="Arial" w:hAnsi="Arial"/>
          <w:b/>
          <w:bCs/>
          <w:color w:val="2C3E50"/>
          <w:sz w:val="22"/>
          <w:szCs w:val="22"/>
        </w:rPr>
        <w:t xml:space="preserve">CR-4: api.ts:162-166</w:t>
      </w:r>
    </w:p>
    <w:p>
      <w:pPr>
        <w:spacing w:after="100" w:line="276"/>
      </w:pPr>
      <w:r>
        <w:rPr>
          <w:rFonts w:ascii="Arial" w:cs="Arial" w:eastAsia="Arial" w:hAnsi="Arial"/>
          <w:b/>
          <w:bCs/>
          <w:color w:val="333333"/>
          <w:sz w:val="20"/>
          <w:szCs w:val="20"/>
        </w:rPr>
        <w:t xml:space="preserve">Severity: </w:t>
      </w:r>
      <w:r>
        <w:rPr>
          <w:rFonts w:ascii="Arial" w:cs="Arial" w:eastAsia="Arial" w:hAnsi="Arial"/>
          <w:color w:val="555555"/>
          <w:sz w:val="20"/>
          <w:szCs w:val="20"/>
        </w:rPr>
        <w:t xml:space="preserve">CRITICAL</w:t>
      </w:r>
    </w:p>
    <w:p>
      <w:pPr>
        <w:spacing w:after="120" w:line="276"/>
      </w:pPr>
      <w:r>
        <w:rPr>
          <w:rFonts w:ascii="Arial" w:cs="Arial" w:eastAsia="Arial" w:hAnsi="Arial"/>
          <w:color w:val="333333"/>
          <w:sz w:val="20"/>
          <w:szCs w:val="20"/>
        </w:rPr>
        <w:t xml:space="preserve">Token refresh race condition. Check-then-set on refreshTokenInProgress is non-atomic between concurrent 401 responses.</w:t>
      </w:r>
    </w:p>
    <w:p>
      <w:pPr>
        <w:spacing w:after="120" w:before="200"/>
      </w:pPr>
      <w:r>
        <w:rPr>
          <w:rFonts w:ascii="Arial" w:cs="Arial" w:eastAsia="Arial" w:hAnsi="Arial"/>
          <w:b/>
          <w:bCs/>
          <w:color w:val="2C3E50"/>
          <w:sz w:val="22"/>
          <w:szCs w:val="22"/>
        </w:rPr>
        <w:t xml:space="preserve">CR-5: sharing.rs:139</w:t>
      </w:r>
    </w:p>
    <w:p>
      <w:pPr>
        <w:spacing w:after="100" w:line="276"/>
      </w:pPr>
      <w:r>
        <w:rPr>
          <w:rFonts w:ascii="Arial" w:cs="Arial" w:eastAsia="Arial" w:hAnsi="Arial"/>
          <w:b/>
          <w:bCs/>
          <w:color w:val="333333"/>
          <w:sz w:val="20"/>
          <w:szCs w:val="20"/>
        </w:rPr>
        <w:t xml:space="preserve">Severity: </w:t>
      </w:r>
      <w:r>
        <w:rPr>
          <w:rFonts w:ascii="Arial" w:cs="Arial" w:eastAsia="Arial" w:hAnsi="Arial"/>
          <w:color w:val="555555"/>
          <w:sz w:val="20"/>
          <w:szCs w:val="20"/>
        </w:rPr>
        <w:t xml:space="preserve">CRITICAL</w:t>
      </w:r>
    </w:p>
    <w:p>
      <w:pPr>
        <w:spacing w:after="120" w:line="276"/>
      </w:pPr>
      <w:r>
        <w:rPr>
          <w:rFonts w:ascii="Arial" w:cs="Arial" w:eastAsia="Arial" w:hAnsi="Arial"/>
          <w:color w:val="333333"/>
          <w:sz w:val="20"/>
          <w:szCs w:val="20"/>
        </w:rPr>
        <w:t xml:space="preserve">Missing X25519 shared secret length validation before KDF. Truncated secrets proceed silently with wrong material.</w:t>
      </w:r>
    </w:p>
    <w:p>
      <w:pPr>
        <w:pStyle w:val="Heading2"/>
        <w:spacing w:after="160" w:before="280"/>
      </w:pPr>
      <w:r>
        <w:rPr>
          <w:rFonts w:ascii="Arial" w:cs="Arial" w:eastAsia="Arial" w:hAnsi="Arial"/>
          <w:b/>
          <w:bCs/>
          <w:color w:val="2C3E50"/>
          <w:sz w:val="26"/>
          <w:szCs w:val="26"/>
        </w:rPr>
        <w:t xml:space="preserve">3.2 Major Findings</w:t>
      </w:r>
    </w:p>
    <w:p>
      <w:pPr>
        <w:pStyle w:val="ListParagraph"/>
        <w:numPr>
          <w:ilvl w:val="0"/>
          <w:numId w:val="2"/>
        </w:numPr>
        <w:spacing w:after="60" w:line="276"/>
      </w:pPr>
      <w:r>
        <w:rPr>
          <w:rFonts w:ascii="Arial" w:cs="Arial" w:eastAsia="Arial" w:hAnsi="Arial"/>
          <w:b/>
          <w:bCs/>
          <w:color w:val="333333"/>
          <w:sz w:val="20"/>
          <w:szCs w:val="20"/>
        </w:rPr>
        <w:t xml:space="preserve">vault/service.go:96: </w:t>
      </w:r>
      <w:r>
        <w:rPr>
          <w:rFonts w:ascii="Arial" w:cs="Arial" w:eastAsia="Arial" w:hAnsi="Arial"/>
          <w:color w:val="555555"/>
          <w:sz w:val="20"/>
          <w:szCs w:val="20"/>
        </w:rPr>
        <w:t xml:space="preserve">Unchecked uuid.Parse() on CreateVault return. Invalid UUID string returns uuid.Nil silently.</w:t>
      </w:r>
    </w:p>
    <w:p>
      <w:pPr>
        <w:pStyle w:val="ListParagraph"/>
        <w:numPr>
          <w:ilvl w:val="0"/>
          <w:numId w:val="2"/>
        </w:numPr>
        <w:spacing w:after="60" w:line="276"/>
      </w:pPr>
      <w:r>
        <w:rPr>
          <w:rFonts w:ascii="Arial" w:cs="Arial" w:eastAsia="Arial" w:hAnsi="Arial"/>
          <w:b/>
          <w:bCs/>
          <w:color w:val="333333"/>
          <w:sz w:val="20"/>
          <w:szCs w:val="20"/>
        </w:rPr>
        <w:t xml:space="preserve">srp.go:143-147: </w:t>
      </w:r>
      <w:r>
        <w:rPr>
          <w:rFonts w:ascii="Arial" w:cs="Arial" w:eastAsia="Arial" w:hAnsi="Arial"/>
          <w:color w:val="555555"/>
          <w:sz w:val="20"/>
          <w:szCs w:val="20"/>
        </w:rPr>
        <w:t xml:space="preserve">No validation on SRP verifier hash algorithm from database. Database corruption could skip verification.</w:t>
      </w:r>
    </w:p>
    <w:p>
      <w:pPr>
        <w:pStyle w:val="ListParagraph"/>
        <w:numPr>
          <w:ilvl w:val="0"/>
          <w:numId w:val="2"/>
        </w:numPr>
        <w:spacing w:after="60" w:line="276"/>
      </w:pPr>
      <w:r>
        <w:rPr>
          <w:rFonts w:ascii="Arial" w:cs="Arial" w:eastAsia="Arial" w:hAnsi="Arial"/>
          <w:b/>
          <w:bCs/>
          <w:color w:val="333333"/>
          <w:sz w:val="20"/>
          <w:szCs w:val="20"/>
        </w:rPr>
        <w:t xml:space="preserve">native.ts:128-149: </w:t>
      </w:r>
      <w:r>
        <w:rPr>
          <w:rFonts w:ascii="Arial" w:cs="Arial" w:eastAsia="Arial" w:hAnsi="Arial"/>
          <w:color w:val="555555"/>
          <w:sz w:val="20"/>
          <w:szCs w:val="20"/>
        </w:rPr>
        <w:t xml:space="preserve">Missing IV/nonce validation in web crypto fallback. Truncated getRandomValues proceeds with invalid parameters.</w:t>
      </w:r>
    </w:p>
    <w:p>
      <w:pPr>
        <w:pStyle w:val="ListParagraph"/>
        <w:numPr>
          <w:ilvl w:val="0"/>
          <w:numId w:val="2"/>
        </w:numPr>
        <w:spacing w:after="60" w:line="276"/>
      </w:pPr>
      <w:r>
        <w:rPr>
          <w:rFonts w:ascii="Arial" w:cs="Arial" w:eastAsia="Arial" w:hAnsi="Arial"/>
          <w:b/>
          <w:bCs/>
          <w:color w:val="333333"/>
          <w:sz w:val="20"/>
          <w:szCs w:val="20"/>
        </w:rPr>
        <w:t xml:space="preserve">billing/service.go:145-149: </w:t>
      </w:r>
      <w:r>
        <w:rPr>
          <w:rFonts w:ascii="Arial" w:cs="Arial" w:eastAsia="Arial" w:hAnsi="Arial"/>
          <w:color w:val="555555"/>
          <w:sz w:val="20"/>
          <w:szCs w:val="20"/>
        </w:rPr>
        <w:t xml:space="preserve">HTTP request to Stripe API uses default client with no timeout. Hung connection blocks indefinitely.</w:t>
      </w:r>
    </w:p>
    <w:p>
      <w:pPr>
        <w:pStyle w:val="ListParagraph"/>
        <w:numPr>
          <w:ilvl w:val="0"/>
          <w:numId w:val="2"/>
        </w:numPr>
        <w:spacing w:after="60" w:line="276"/>
      </w:pPr>
      <w:r>
        <w:rPr>
          <w:rFonts w:ascii="Arial" w:cs="Arial" w:eastAsia="Arial" w:hAnsi="Arial"/>
          <w:b/>
          <w:bCs/>
          <w:color w:val="333333"/>
          <w:sz w:val="20"/>
          <w:szCs w:val="20"/>
        </w:rPr>
        <w:t xml:space="preserve">srp_client.rs:172: </w:t>
      </w:r>
      <w:r>
        <w:rPr>
          <w:rFonts w:ascii="Arial" w:cs="Arial" w:eastAsia="Arial" w:hAnsi="Arial"/>
          <w:color w:val="555555"/>
          <w:sz w:val="20"/>
          <w:szCs w:val="20"/>
        </w:rPr>
        <w:t xml:space="preserve">Missing range check for SRP ephemeral key. Per RFC 5054, a must satisfy 1 &lt; a &lt; N.</w:t>
      </w:r>
    </w:p>
    <w:p>
      <w:pPr>
        <w:pStyle w:val="Heading2"/>
        <w:spacing w:after="160" w:before="280"/>
      </w:pPr>
      <w:r>
        <w:rPr>
          <w:rFonts w:ascii="Arial" w:cs="Arial" w:eastAsia="Arial" w:hAnsi="Arial"/>
          <w:b/>
          <w:bCs/>
          <w:color w:val="2C3E50"/>
          <w:sz w:val="26"/>
          <w:szCs w:val="26"/>
        </w:rPr>
        <w:t xml:space="preserve">3.3 What Looks Good</w:t>
      </w:r>
    </w:p>
    <w:p>
      <w:pPr>
        <w:pStyle w:val="ListParagraph"/>
        <w:numPr>
          <w:ilvl w:val="0"/>
          <w:numId w:val="2"/>
        </w:numPr>
        <w:spacing w:after="60" w:line="276"/>
      </w:pPr>
      <w:r>
        <w:rPr>
          <w:rFonts w:ascii="Arial" w:cs="Arial" w:eastAsia="Arial" w:hAnsi="Arial"/>
          <w:color w:val="333333"/>
          <w:sz w:val="20"/>
          <w:szCs w:val="20"/>
        </w:rPr>
        <w:t xml:space="preserve">Strong cryptographic foundations with XChaCha20-Poly1305 and AES-256-GCM-SIV AEAD, domain-separated HKDF usage</w:t>
      </w:r>
    </w:p>
    <w:p>
      <w:pPr>
        <w:pStyle w:val="ListParagraph"/>
        <w:numPr>
          <w:ilvl w:val="0"/>
          <w:numId w:val="2"/>
        </w:numPr>
        <w:spacing w:after="60" w:line="276"/>
      </w:pPr>
      <w:r>
        <w:rPr>
          <w:rFonts w:ascii="Arial" w:cs="Arial" w:eastAsia="Arial" w:hAnsi="Arial"/>
          <w:color w:val="333333"/>
          <w:sz w:val="20"/>
          <w:szCs w:val="20"/>
        </w:rPr>
        <w:t xml:space="preserve">Extensive Zeroizing&lt;T&gt; memory protection for sensitive key material with mlock support across platforms</w:t>
      </w:r>
    </w:p>
    <w:p>
      <w:pPr>
        <w:pStyle w:val="ListParagraph"/>
        <w:numPr>
          <w:ilvl w:val="0"/>
          <w:numId w:val="2"/>
        </w:numPr>
        <w:spacing w:after="60" w:line="276"/>
      </w:pPr>
      <w:r>
        <w:rPr>
          <w:rFonts w:ascii="Arial" w:cs="Arial" w:eastAsia="Arial" w:hAnsi="Arial"/>
          <w:color w:val="333333"/>
          <w:sz w:val="20"/>
          <w:szCs w:val="20"/>
        </w:rPr>
        <w:t xml:space="preserve">Post-quantum ML-KEM-1024 hybrid integration for future-proof security</w:t>
      </w:r>
    </w:p>
    <w:p>
      <w:pPr>
        <w:pStyle w:val="ListParagraph"/>
        <w:numPr>
          <w:ilvl w:val="0"/>
          <w:numId w:val="2"/>
        </w:numPr>
        <w:spacing w:after="60" w:line="276"/>
      </w:pPr>
      <w:r>
        <w:rPr>
          <w:rFonts w:ascii="Arial" w:cs="Arial" w:eastAsia="Arial" w:hAnsi="Arial"/>
          <w:color w:val="333333"/>
          <w:sz w:val="20"/>
          <w:szCs w:val="20"/>
        </w:rPr>
        <w:t xml:space="preserve">Argon2id hardening (65MB, 3 iterations, 4 parallelism) for vault key derivation and SRP verifier</w:t>
      </w:r>
    </w:p>
    <w:p>
      <w:pPr>
        <w:pStyle w:val="ListParagraph"/>
        <w:numPr>
          <w:ilvl w:val="0"/>
          <w:numId w:val="2"/>
        </w:numPr>
        <w:spacing w:after="60" w:line="276"/>
      </w:pPr>
      <w:r>
        <w:rPr>
          <w:rFonts w:ascii="Arial" w:cs="Arial" w:eastAsia="Arial" w:hAnsi="Arial"/>
          <w:color w:val="333333"/>
          <w:sz w:val="20"/>
          <w:szCs w:val="20"/>
        </w:rPr>
        <w:t xml:space="preserve">Refresh token rotation with family ID tracking for theft detection</w:t>
      </w:r>
    </w:p>
    <w:p>
      <w:pPr>
        <w:pStyle w:val="ListParagraph"/>
        <w:numPr>
          <w:ilvl w:val="0"/>
          <w:numId w:val="2"/>
        </w:numPr>
        <w:spacing w:after="60" w:line="276"/>
      </w:pPr>
      <w:r>
        <w:rPr>
          <w:rFonts w:ascii="Arial" w:cs="Arial" w:eastAsia="Arial" w:hAnsi="Arial"/>
          <w:color w:val="333333"/>
          <w:sz w:val="20"/>
          <w:szCs w:val="20"/>
        </w:rPr>
        <w:t xml:space="preserve">Per-user WebSocket connection limits (max 5) with heartbeat tracking and stale cleanup</w:t>
      </w:r>
    </w:p>
    <w:p>
      <w:r>
        <w:br w:type="page"/>
      </w:r>
    </w:p>
    <w:p>
      <w:pPr>
        <w:pStyle w:val="Heading1"/>
        <w:spacing w:after="200" w:before="360"/>
      </w:pPr>
      <w:r>
        <w:rPr>
          <w:rFonts w:ascii="Arial" w:cs="Arial" w:eastAsia="Arial" w:hAnsi="Arial"/>
          <w:b/>
          <w:bCs/>
          <w:color w:val="1B3A5C"/>
          <w:sz w:val="32"/>
          <w:szCs w:val="32"/>
        </w:rPr>
        <w:t xml:space="preserve">4. Tech Debt Analysis</w:t>
      </w:r>
    </w:p>
    <w:p>
      <w:pPr>
        <w:spacing w:after="120" w:line="276"/>
      </w:pPr>
      <w:r>
        <w:rPr>
          <w:rFonts w:ascii="Arial" w:cs="Arial" w:eastAsia="Arial" w:hAnsi="Arial"/>
          <w:color w:val="333333"/>
          <w:sz w:val="20"/>
          <w:szCs w:val="20"/>
        </w:rPr>
        <w:t xml:space="preserve">The tech debt analysis identified 47 items across 6 severity tiers, spanning crypto flaws, resource leaks, code quality, dependency health, and architectural patterns.</w:t>
      </w:r>
    </w:p>
    <w:p>
      <w:pPr>
        <w:pStyle w:val="Heading2"/>
        <w:spacing w:after="160" w:before="280"/>
      </w:pPr>
      <w:r>
        <w:rPr>
          <w:rFonts w:ascii="Arial" w:cs="Arial" w:eastAsia="Arial" w:hAnsi="Arial"/>
          <w:b/>
          <w:bCs/>
          <w:color w:val="2C3E50"/>
          <w:sz w:val="26"/>
          <w:szCs w:val="26"/>
        </w:rPr>
        <w:t xml:space="preserve">4.1 Severity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7060"/>
      </w:tblGrid>
      <w:tr>
        <w:tc>
          <w:tcPr>
            <w:tcW w:type="dxa" w:w="14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pPr>
              <w:spacing w:after="40"/>
              <w:jc w:val="left"/>
            </w:pPr>
            <w:r>
              <w:rPr>
                <w:rFonts w:ascii="Arial" w:cs="Arial" w:eastAsia="Arial" w:hAnsi="Arial"/>
                <w:b/>
                <w:bCs/>
                <w:color w:val="FFFFFF"/>
                <w:sz w:val="18"/>
                <w:szCs w:val="18"/>
              </w:rPr>
              <w:t xml:space="preserve">Severity</w:t>
            </w:r>
          </w:p>
        </w:tc>
        <w:tc>
          <w:tcPr>
            <w:tcW w:type="dxa" w:w="9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pPr>
              <w:spacing w:after="40"/>
              <w:jc w:val="left"/>
            </w:pPr>
            <w:r>
              <w:rPr>
                <w:rFonts w:ascii="Arial" w:cs="Arial" w:eastAsia="Arial" w:hAnsi="Arial"/>
                <w:b/>
                <w:bCs/>
                <w:color w:val="FFFFFF"/>
                <w:sz w:val="18"/>
                <w:szCs w:val="18"/>
              </w:rPr>
              <w:t xml:space="preserve">Count</w:t>
            </w:r>
          </w:p>
        </w:tc>
        <w:tc>
          <w:tcPr>
            <w:tcW w:type="dxa" w:w="706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pPr>
              <w:spacing w:after="40"/>
              <w:jc w:val="left"/>
            </w:pPr>
            <w:r>
              <w:rPr>
                <w:rFonts w:ascii="Arial" w:cs="Arial" w:eastAsia="Arial" w:hAnsi="Arial"/>
                <w:b/>
                <w:bCs/>
                <w:color w:val="FFFFFF"/>
                <w:sz w:val="18"/>
                <w:szCs w:val="18"/>
              </w:rPr>
              <w:t xml:space="preserve">Key Items</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C0392B"/>
                <w:sz w:val="18"/>
                <w:szCs w:val="18"/>
              </w:rPr>
              <w:t xml:space="preserve">CRITICAL</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7</w:t>
            </w:r>
          </w:p>
        </w:tc>
        <w:tc>
          <w:tcPr>
            <w:tcW w:type="dxa" w:w="70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Crypto bypass, nonce reuse, TOCTOU race, goroutine leak, billing drift, cert pinning TODOs</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E67E22"/>
                <w:sz w:val="18"/>
                <w:szCs w:val="18"/>
              </w:rPr>
              <w:t xml:space="preserve">HIGH</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9</w:t>
            </w:r>
          </w:p>
        </w:tc>
        <w:tc>
          <w:tcPr>
            <w:tcW w:type="dxa" w:w="70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SRP ephemeral, token refresh race, logout cleanup, X-Forwarded-For spoofing, Electron CSP, IPC validation</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F39C12"/>
                <w:sz w:val="18"/>
                <w:szCs w:val="18"/>
              </w:rPr>
              <w:t xml:space="preserve">MEDIUM</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22</w:t>
            </w:r>
          </w:p>
        </w:tc>
        <w:tc>
          <w:tcPr>
            <w:tcW w:type="dxa" w:w="70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Large stores, dead code, pagination, activity polling, API validation, audit trace, egress policy, GC locking</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27AE60"/>
                <w:sz w:val="18"/>
                <w:szCs w:val="18"/>
              </w:rPr>
              <w:t xml:space="preserve">LOW</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5</w:t>
            </w:r>
          </w:p>
        </w:tc>
        <w:tc>
          <w:tcPr>
            <w:tcW w:type="dxa" w:w="70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Type bypasses (656 @any/@ts-ignore), promise chain inconsistency, silent catch handlers, error boundaries</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BDC3C7"/>
                <w:sz w:val="18"/>
                <w:szCs w:val="18"/>
              </w:rPr>
              <w:t xml:space="preserve">DEPENDENCY</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5</w:t>
            </w:r>
          </w:p>
        </w:tc>
        <w:tc>
          <w:tcPr>
            <w:tcW w:type="dxa" w:w="70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SRP rc.1 release, ML-KEM early stage, custom Shamir implementation, Electron lock file, React version gap</w:t>
            </w:r>
          </w:p>
        </w:tc>
      </w:tr>
    </w:tbl>
    <w:p>
      <w:pPr>
        <w:pStyle w:val="Heading2"/>
        <w:spacing w:after="160" w:before="280"/>
      </w:pPr>
      <w:r>
        <w:rPr>
          <w:rFonts w:ascii="Arial" w:cs="Arial" w:eastAsia="Arial" w:hAnsi="Arial"/>
          <w:b/>
          <w:bCs/>
          <w:color w:val="2C3E50"/>
          <w:sz w:val="26"/>
          <w:szCs w:val="26"/>
        </w:rPr>
        <w:t xml:space="preserve">4.2 Notable Debt Items</w:t>
      </w:r>
    </w:p>
    <w:p>
      <w:pPr>
        <w:spacing w:after="120" w:before="200"/>
      </w:pPr>
      <w:r>
        <w:rPr>
          <w:rFonts w:ascii="Arial" w:cs="Arial" w:eastAsia="Arial" w:hAnsi="Arial"/>
          <w:b/>
          <w:bCs/>
          <w:color w:val="2C3E50"/>
          <w:sz w:val="22"/>
          <w:szCs w:val="22"/>
        </w:rPr>
        <w:t xml:space="preserve">Dead Code &amp; Backup Files</w:t>
      </w:r>
    </w:p>
    <w:p>
      <w:pPr>
        <w:pStyle w:val="ListParagraph"/>
        <w:numPr>
          <w:ilvl w:val="0"/>
          <w:numId w:val="2"/>
        </w:numPr>
        <w:spacing w:after="60" w:line="276"/>
      </w:pPr>
      <w:r>
        <w:rPr>
          <w:rFonts w:ascii="Arial" w:cs="Arial" w:eastAsia="Arial" w:hAnsi="Arial"/>
          <w:color w:val="333333"/>
          <w:sz w:val="20"/>
          <w:szCs w:val="20"/>
        </w:rPr>
        <w:t xml:space="preserve">usbvault-app/_dead_code/ directory contains 12 files (96KB) of old UI attempts not deleted or documented</w:t>
      </w:r>
    </w:p>
    <w:p>
      <w:pPr>
        <w:pStyle w:val="ListParagraph"/>
        <w:numPr>
          <w:ilvl w:val="0"/>
          <w:numId w:val="2"/>
        </w:numPr>
        <w:spacing w:after="60" w:line="276"/>
      </w:pPr>
      <w:r>
        <w:rPr>
          <w:rFonts w:ascii="Arial" w:cs="Arial" w:eastAsia="Arial" w:hAnsi="Arial"/>
          <w:color w:val="333333"/>
          <w:sz w:val="20"/>
          <w:szCs w:val="20"/>
        </w:rPr>
        <w:t xml:space="preserve">usbvault-server/cmd/api/main.go.bak is a 600-line backup suggesting incomplete refactor</w:t>
      </w:r>
    </w:p>
    <w:p>
      <w:pPr>
        <w:spacing w:after="120" w:before="200"/>
      </w:pPr>
      <w:r>
        <w:rPr>
          <w:rFonts w:ascii="Arial" w:cs="Arial" w:eastAsia="Arial" w:hAnsi="Arial"/>
          <w:b/>
          <w:bCs/>
          <w:color w:val="2C3E50"/>
          <w:sz w:val="22"/>
          <w:szCs w:val="22"/>
        </w:rPr>
        <w:t xml:space="preserve">Certificate Pinning Placeholders</w:t>
      </w:r>
    </w:p>
    <w:p>
      <w:pPr>
        <w:spacing w:after="120" w:line="276"/>
      </w:pPr>
      <w:r>
        <w:rPr>
          <w:rFonts w:ascii="Arial" w:cs="Arial" w:eastAsia="Arial" w:hAnsi="Arial"/>
          <w:color w:val="333333"/>
          <w:sz w:val="20"/>
          <w:szCs w:val="20"/>
        </w:rPr>
        <w:t xml:space="preserve">Certificate pins in certificatePinning.ts are hardcoded as TODO-REPLACE-WITH-PRODUCTION-PIN-1 placeholders. If shipped, any attacker with a valid TLS cert can impersonate the API server, enabling full MITM attacks on all mobile and web clients.</w:t>
      </w:r>
    </w:p>
    <w:p>
      <w:pPr>
        <w:spacing w:after="120" w:before="200"/>
      </w:pPr>
      <w:r>
        <w:rPr>
          <w:rFonts w:ascii="Arial" w:cs="Arial" w:eastAsia="Arial" w:hAnsi="Arial"/>
          <w:b/>
          <w:bCs/>
          <w:color w:val="2C3E50"/>
          <w:sz w:val="22"/>
          <w:szCs w:val="22"/>
        </w:rPr>
        <w:t xml:space="preserve">Custom Shamir Implementation</w:t>
      </w:r>
    </w:p>
    <w:p>
      <w:pPr>
        <w:spacing w:after="120" w:line="276"/>
      </w:pPr>
      <w:r>
        <w:rPr>
          <w:rFonts w:ascii="Arial" w:cs="Arial" w:eastAsia="Arial" w:hAnsi="Arial"/>
          <w:color w:val="333333"/>
          <w:sz w:val="20"/>
          <w:szCs w:val="20"/>
        </w:rPr>
        <w:t xml:space="preserve">The sharks crate was removed due to RUSTSEC-2024-0398 (biased polynomial coefficients). The in-house shamir.rs implementation over GF(256) has not been externally audited and represents a significant cryptographic risk.</w:t>
      </w:r>
    </w:p>
    <w:p>
      <w:pPr>
        <w:spacing w:after="120" w:before="200"/>
      </w:pPr>
      <w:r>
        <w:rPr>
          <w:rFonts w:ascii="Arial" w:cs="Arial" w:eastAsia="Arial" w:hAnsi="Arial"/>
          <w:b/>
          <w:bCs/>
          <w:color w:val="2C3E50"/>
          <w:sz w:val="22"/>
          <w:szCs w:val="22"/>
        </w:rPr>
        <w:t xml:space="preserve">Console Statements in Production</w:t>
      </w:r>
    </w:p>
    <w:p>
      <w:pPr>
        <w:spacing w:after="120" w:line="276"/>
      </w:pPr>
      <w:r>
        <w:rPr>
          <w:rFonts w:ascii="Arial" w:cs="Arial" w:eastAsia="Arial" w:hAnsi="Arial"/>
          <w:color w:val="333333"/>
          <w:sz w:val="20"/>
          <w:szCs w:val="20"/>
        </w:rPr>
        <w:t xml:space="preserve">80+ console.log/console.error statements remain in production code across usbvault-app/src/components/, potentially leaking sensitive debugging information to user consoles.</w:t>
      </w:r>
    </w:p>
    <w:p>
      <w:pPr>
        <w:pStyle w:val="Heading2"/>
        <w:spacing w:after="160" w:before="280"/>
      </w:pPr>
      <w:r>
        <w:rPr>
          <w:rFonts w:ascii="Arial" w:cs="Arial" w:eastAsia="Arial" w:hAnsi="Arial"/>
          <w:b/>
          <w:bCs/>
          <w:color w:val="2C3E50"/>
          <w:sz w:val="26"/>
          <w:szCs w:val="26"/>
        </w:rPr>
        <w:t xml:space="preserve">4.3 Recommended Remediation Phases</w:t>
      </w:r>
    </w:p>
    <w:p>
      <w:pPr>
        <w:pStyle w:val="ListParagraph"/>
        <w:numPr>
          <w:ilvl w:val="0"/>
          <w:numId w:val="2"/>
        </w:numPr>
        <w:spacing w:after="60" w:line="276"/>
      </w:pPr>
      <w:r>
        <w:rPr>
          <w:rFonts w:ascii="Arial" w:cs="Arial" w:eastAsia="Arial" w:hAnsi="Arial"/>
          <w:b/>
          <w:bCs/>
          <w:color w:val="333333"/>
          <w:sz w:val="20"/>
          <w:szCs w:val="20"/>
        </w:rPr>
        <w:t xml:space="preserve">Phase 0 (Days 1-3): </w:t>
      </w:r>
      <w:r>
        <w:rPr>
          <w:rFonts w:ascii="Arial" w:cs="Arial" w:eastAsia="Arial" w:hAnsi="Arial"/>
          <w:color w:val="555555"/>
          <w:sz w:val="20"/>
          <w:szCs w:val="20"/>
        </w:rPr>
        <w:t xml:space="preserve">Fix 7 CRITICAL items (crypto, rollback, goroutine leak, cert pins, billing)</w:t>
      </w:r>
    </w:p>
    <w:p>
      <w:pPr>
        <w:pStyle w:val="ListParagraph"/>
        <w:numPr>
          <w:ilvl w:val="0"/>
          <w:numId w:val="2"/>
        </w:numPr>
        <w:spacing w:after="60" w:line="276"/>
      </w:pPr>
      <w:r>
        <w:rPr>
          <w:rFonts w:ascii="Arial" w:cs="Arial" w:eastAsia="Arial" w:hAnsi="Arial"/>
          <w:b/>
          <w:bCs/>
          <w:color w:val="333333"/>
          <w:sz w:val="20"/>
          <w:szCs w:val="20"/>
        </w:rPr>
        <w:t xml:space="preserve">Phase 1 (Week 1): </w:t>
      </w:r>
      <w:r>
        <w:rPr>
          <w:rFonts w:ascii="Arial" w:cs="Arial" w:eastAsia="Arial" w:hAnsi="Arial"/>
          <w:color w:val="555555"/>
          <w:sz w:val="20"/>
          <w:szCs w:val="20"/>
        </w:rPr>
        <w:t xml:space="preserve">Fix 9 HIGH items (auth, rate limiting, Electron security, IPC validation)</w:t>
      </w:r>
    </w:p>
    <w:p>
      <w:pPr>
        <w:pStyle w:val="ListParagraph"/>
        <w:numPr>
          <w:ilvl w:val="0"/>
          <w:numId w:val="2"/>
        </w:numPr>
        <w:spacing w:after="60" w:line="276"/>
      </w:pPr>
      <w:r>
        <w:rPr>
          <w:rFonts w:ascii="Arial" w:cs="Arial" w:eastAsia="Arial" w:hAnsi="Arial"/>
          <w:b/>
          <w:bCs/>
          <w:color w:val="333333"/>
          <w:sz w:val="20"/>
          <w:szCs w:val="20"/>
        </w:rPr>
        <w:t xml:space="preserve">Phase 2 (Week 2): </w:t>
      </w:r>
      <w:r>
        <w:rPr>
          <w:rFonts w:ascii="Arial" w:cs="Arial" w:eastAsia="Arial" w:hAnsi="Arial"/>
          <w:color w:val="555555"/>
          <w:sz w:val="20"/>
          <w:szCs w:val="20"/>
        </w:rPr>
        <w:t xml:space="preserve">Fix resource stability items (memory leaks, pagination, polling, timer cleanup)</w:t>
      </w:r>
    </w:p>
    <w:p>
      <w:pPr>
        <w:pStyle w:val="ListParagraph"/>
        <w:numPr>
          <w:ilvl w:val="0"/>
          <w:numId w:val="2"/>
        </w:numPr>
        <w:spacing w:after="60" w:line="276"/>
      </w:pPr>
      <w:r>
        <w:rPr>
          <w:rFonts w:ascii="Arial" w:cs="Arial" w:eastAsia="Arial" w:hAnsi="Arial"/>
          <w:b/>
          <w:bCs/>
          <w:color w:val="333333"/>
          <w:sz w:val="20"/>
          <w:szCs w:val="20"/>
        </w:rPr>
        <w:t xml:space="preserve">Phase 3 (Weeks 3-4): </w:t>
      </w:r>
      <w:r>
        <w:rPr>
          <w:rFonts w:ascii="Arial" w:cs="Arial" w:eastAsia="Arial" w:hAnsi="Arial"/>
          <w:color w:val="555555"/>
          <w:sz w:val="20"/>
          <w:szCs w:val="20"/>
        </w:rPr>
        <w:t xml:space="preserve">Architecture and quality pass (API contracts, observability, design patterns)</w:t>
      </w:r>
    </w:p>
    <w:p>
      <w:pPr>
        <w:pStyle w:val="ListParagraph"/>
        <w:numPr>
          <w:ilvl w:val="0"/>
          <w:numId w:val="2"/>
        </w:numPr>
        <w:spacing w:after="60" w:line="276"/>
      </w:pPr>
      <w:r>
        <w:rPr>
          <w:rFonts w:ascii="Arial" w:cs="Arial" w:eastAsia="Arial" w:hAnsi="Arial"/>
          <w:b/>
          <w:bCs/>
          <w:color w:val="333333"/>
          <w:sz w:val="20"/>
          <w:szCs w:val="20"/>
        </w:rPr>
        <w:t xml:space="preserve">Phase 4 (Ongoing): </w:t>
      </w:r>
      <w:r>
        <w:rPr>
          <w:rFonts w:ascii="Arial" w:cs="Arial" w:eastAsia="Arial" w:hAnsi="Arial"/>
          <w:color w:val="555555"/>
          <w:sz w:val="20"/>
          <w:szCs w:val="20"/>
        </w:rPr>
        <w:t xml:space="preserve">Dependency health (audit shamir.rs, update SRP crate, add lock files, integration tests)</w:t>
      </w:r>
    </w:p>
    <w:p>
      <w:r>
        <w:br w:type="page"/>
      </w:r>
    </w:p>
    <w:p>
      <w:pPr>
        <w:pStyle w:val="Heading1"/>
        <w:spacing w:after="200" w:before="360"/>
      </w:pPr>
      <w:r>
        <w:rPr>
          <w:rFonts w:ascii="Arial" w:cs="Arial" w:eastAsia="Arial" w:hAnsi="Arial"/>
          <w:b/>
          <w:bCs/>
          <w:color w:val="1B3A5C"/>
          <w:sz w:val="32"/>
          <w:szCs w:val="32"/>
        </w:rPr>
        <w:t xml:space="preserve">5. Testing Strategy Review</w:t>
      </w:r>
    </w:p>
    <w:p>
      <w:pPr>
        <w:spacing w:after="120" w:line="276"/>
      </w:pPr>
      <w:r>
        <w:rPr>
          <w:rFonts w:ascii="Arial" w:cs="Arial" w:eastAsia="Arial" w:hAnsi="Arial"/>
          <w:color w:val="333333"/>
          <w:sz w:val="20"/>
          <w:szCs w:val="20"/>
        </w:rPr>
        <w:t xml:space="preserve">The testing review analyzed 141 test files across the enterprise, encompassing unit tests, integration tests, fuzz testing, property-based tests, and E2E tests.</w:t>
      </w:r>
    </w:p>
    <w:p>
      <w:pPr>
        <w:pStyle w:val="Heading2"/>
        <w:spacing w:after="160" w:before="280"/>
      </w:pPr>
      <w:r>
        <w:rPr>
          <w:rFonts w:ascii="Arial" w:cs="Arial" w:eastAsia="Arial" w:hAnsi="Arial"/>
          <w:b/>
          <w:bCs/>
          <w:color w:val="2C3E50"/>
          <w:sz w:val="26"/>
          <w:szCs w:val="26"/>
        </w:rPr>
        <w:t xml:space="preserve">5.1 Test Coverage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1600"/>
        <w:gridCol w:w="3360"/>
      </w:tblGrid>
      <w:tr>
        <w:tc>
          <w:tcPr>
            <w:tcW w:type="dxa" w:w="22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pPr>
              <w:spacing w:after="40"/>
              <w:jc w:val="left"/>
            </w:pPr>
            <w:r>
              <w:rPr>
                <w:rFonts w:ascii="Arial" w:cs="Arial" w:eastAsia="Arial" w:hAnsi="Arial"/>
                <w:b/>
                <w:bCs/>
                <w:color w:val="FFFFFF"/>
                <w:sz w:val="18"/>
                <w:szCs w:val="18"/>
              </w:rPr>
              <w:t xml:space="preserve">Module</w:t>
            </w:r>
          </w:p>
        </w:tc>
        <w:tc>
          <w:tcPr>
            <w:tcW w:type="dxa" w:w="12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pPr>
              <w:spacing w:after="40"/>
              <w:jc w:val="left"/>
            </w:pPr>
            <w:r>
              <w:rPr>
                <w:rFonts w:ascii="Arial" w:cs="Arial" w:eastAsia="Arial" w:hAnsi="Arial"/>
                <w:b/>
                <w:bCs/>
                <w:color w:val="FFFFFF"/>
                <w:sz w:val="18"/>
                <w:szCs w:val="18"/>
              </w:rPr>
              <w:t xml:space="preserve">Test Files</w:t>
            </w:r>
          </w:p>
        </w:tc>
        <w:tc>
          <w:tcPr>
            <w:tcW w:type="dxa" w:w="1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pPr>
              <w:spacing w:after="40"/>
              <w:jc w:val="left"/>
            </w:pPr>
            <w:r>
              <w:rPr>
                <w:rFonts w:ascii="Arial" w:cs="Arial" w:eastAsia="Arial" w:hAnsi="Arial"/>
                <w:b/>
                <w:bCs/>
                <w:color w:val="FFFFFF"/>
                <w:sz w:val="18"/>
                <w:szCs w:val="18"/>
              </w:rPr>
              <w:t xml:space="preserve">Coverage</w:t>
            </w:r>
          </w:p>
        </w:tc>
        <w:tc>
          <w:tcPr>
            <w:tcW w:type="dxa" w:w="16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pPr>
              <w:spacing w:after="40"/>
              <w:jc w:val="left"/>
            </w:pPr>
            <w:r>
              <w:rPr>
                <w:rFonts w:ascii="Arial" w:cs="Arial" w:eastAsia="Arial" w:hAnsi="Arial"/>
                <w:b/>
                <w:bCs/>
                <w:color w:val="FFFFFF"/>
                <w:sz w:val="18"/>
                <w:szCs w:val="18"/>
              </w:rPr>
              <w:t xml:space="preserve">Status</w:t>
            </w:r>
          </w:p>
        </w:tc>
        <w:tc>
          <w:tcPr>
            <w:tcW w:type="dxa" w:w="336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pPr>
              <w:spacing w:after="40"/>
              <w:jc w:val="left"/>
            </w:pPr>
            <w:r>
              <w:rPr>
                <w:rFonts w:ascii="Arial" w:cs="Arial" w:eastAsia="Arial" w:hAnsi="Arial"/>
                <w:b/>
                <w:bCs/>
                <w:color w:val="FFFFFF"/>
                <w:sz w:val="18"/>
                <w:szCs w:val="18"/>
              </w:rPr>
              <w:t xml:space="preserve">Details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usbvault-server (Go)</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68 files</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75%</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27AE60"/>
                <w:sz w:val="18"/>
                <w:szCs w:val="18"/>
              </w:rPr>
              <w:t xml:space="preserve">GOOD</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Auth: 17, Middleware: 7, Vault: 5, Audit: 4</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usbvault-app (TypeScript)</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69 files</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70%</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27AE60"/>
                <w:sz w:val="18"/>
                <w:szCs w:val="18"/>
              </w:rPr>
              <w:t xml:space="preserve">GOOD</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E2E: 13, Services: 35+, Components: 6</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usbvault-crypto (Rust)</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8 + 5 fuzz</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~85%</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27AE60"/>
                <w:sz w:val="18"/>
                <w:szCs w:val="18"/>
              </w:rPr>
              <w:t xml:space="preserve">EXCELLENT</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Integration: 8, Fuzz: 5, Property: 30+</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electron-shell</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0 files</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0%</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C0392B"/>
                <w:sz w:val="18"/>
                <w:szCs w:val="18"/>
              </w:rPr>
              <w:t xml:space="preserve">CRITICAL GAP</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No tests whatsoever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usb-companion</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2 files</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~10%</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E67E22"/>
                <w:sz w:val="18"/>
                <w:szCs w:val="18"/>
              </w:rPr>
              <w:t xml:space="preserve">POOR</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Minimal smoke tests only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landing</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0 files</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0%</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C0392B"/>
                <w:sz w:val="18"/>
                <w:szCs w:val="18"/>
              </w:rPr>
              <w:t xml:space="preserve">CRITICAL GAP</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No tests whatsoever</w:t>
            </w:r>
          </w:p>
        </w:tc>
      </w:tr>
    </w:tbl>
    <w:p>
      <w:pPr>
        <w:pStyle w:val="Heading2"/>
        <w:spacing w:after="160" w:before="280"/>
      </w:pPr>
      <w:r>
        <w:rPr>
          <w:rFonts w:ascii="Arial" w:cs="Arial" w:eastAsia="Arial" w:hAnsi="Arial"/>
          <w:b/>
          <w:bCs/>
          <w:color w:val="2C3E50"/>
          <w:sz w:val="26"/>
          <w:szCs w:val="26"/>
        </w:rPr>
        <w:t xml:space="preserve">5.2 Testing Strengths</w:t>
      </w:r>
    </w:p>
    <w:p>
      <w:pPr>
        <w:pStyle w:val="ListParagraph"/>
        <w:numPr>
          <w:ilvl w:val="0"/>
          <w:numId w:val="2"/>
        </w:numPr>
        <w:spacing w:after="60" w:line="276"/>
      </w:pPr>
      <w:r>
        <w:rPr>
          <w:rFonts w:ascii="Arial" w:cs="Arial" w:eastAsia="Arial" w:hAnsi="Arial"/>
          <w:color w:val="333333"/>
          <w:sz w:val="20"/>
          <w:szCs w:val="20"/>
        </w:rPr>
        <w:t xml:space="preserve">Excellent cryptography testing: 5 fuzz targets covering cipher, KDF, sharing, streaming, and vault headers</w:t>
      </w:r>
    </w:p>
    <w:p>
      <w:pPr>
        <w:pStyle w:val="ListParagraph"/>
        <w:numPr>
          <w:ilvl w:val="0"/>
          <w:numId w:val="2"/>
        </w:numPr>
        <w:spacing w:after="60" w:line="276"/>
      </w:pPr>
      <w:r>
        <w:rPr>
          <w:rFonts w:ascii="Arial" w:cs="Arial" w:eastAsia="Arial" w:hAnsi="Arial"/>
          <w:color w:val="333333"/>
          <w:sz w:val="20"/>
          <w:szCs w:val="20"/>
        </w:rPr>
        <w:t xml:space="preserve">30+ property-based tests validating security invariants (proptest framework)</w:t>
      </w:r>
    </w:p>
    <w:p>
      <w:pPr>
        <w:pStyle w:val="ListParagraph"/>
        <w:numPr>
          <w:ilvl w:val="0"/>
          <w:numId w:val="2"/>
        </w:numPr>
        <w:spacing w:after="60" w:line="276"/>
      </w:pPr>
      <w:r>
        <w:rPr>
          <w:rFonts w:ascii="Arial" w:cs="Arial" w:eastAsia="Arial" w:hAnsi="Arial"/>
          <w:color w:val="333333"/>
          <w:sz w:val="20"/>
          <w:szCs w:val="20"/>
        </w:rPr>
        <w:t xml:space="preserve">Dedicated security tests for JWT validation, FIDO2/WebAuthn, BOLA, and privilege escalation</w:t>
      </w:r>
    </w:p>
    <w:p>
      <w:pPr>
        <w:pStyle w:val="ListParagraph"/>
        <w:numPr>
          <w:ilvl w:val="0"/>
          <w:numId w:val="2"/>
        </w:numPr>
        <w:spacing w:after="60" w:line="276"/>
      </w:pPr>
      <w:r>
        <w:rPr>
          <w:rFonts w:ascii="Arial" w:cs="Arial" w:eastAsia="Arial" w:hAnsi="Arial"/>
          <w:color w:val="333333"/>
          <w:sz w:val="20"/>
          <w:szCs w:val="20"/>
        </w:rPr>
        <w:t xml:space="preserve">Isolated Docker Compose test environment with tmpfs database (10x faster)</w:t>
      </w:r>
    </w:p>
    <w:p>
      <w:pPr>
        <w:pStyle w:val="ListParagraph"/>
        <w:numPr>
          <w:ilvl w:val="0"/>
          <w:numId w:val="2"/>
        </w:numPr>
        <w:spacing w:after="60" w:line="276"/>
      </w:pPr>
      <w:r>
        <w:rPr>
          <w:rFonts w:ascii="Arial" w:cs="Arial" w:eastAsia="Arial" w:hAnsi="Arial"/>
          <w:color w:val="333333"/>
          <w:sz w:val="20"/>
          <w:szCs w:val="20"/>
        </w:rPr>
        <w:t xml:space="preserve">Multi-stage CI pipeline with coverage thresholds (Go 75%, TS 70%)</w:t>
      </w:r>
    </w:p>
    <w:p>
      <w:pPr>
        <w:pStyle w:val="Heading2"/>
        <w:spacing w:after="160" w:before="280"/>
      </w:pPr>
      <w:r>
        <w:rPr>
          <w:rFonts w:ascii="Arial" w:cs="Arial" w:eastAsia="Arial" w:hAnsi="Arial"/>
          <w:b/>
          <w:bCs/>
          <w:color w:val="2C3E50"/>
          <w:sz w:val="26"/>
          <w:szCs w:val="26"/>
        </w:rPr>
        <w:t xml:space="preserve">5.3 Testing Gaps</w:t>
      </w:r>
    </w:p>
    <w:p>
      <w:pPr>
        <w:pStyle w:val="ListParagraph"/>
        <w:numPr>
          <w:ilvl w:val="0"/>
          <w:numId w:val="2"/>
        </w:numPr>
        <w:spacing w:after="60" w:line="276"/>
      </w:pPr>
      <w:r>
        <w:rPr>
          <w:rFonts w:ascii="Arial" w:cs="Arial" w:eastAsia="Arial" w:hAnsi="Arial"/>
          <w:color w:val="333333"/>
          <w:sz w:val="20"/>
          <w:szCs w:val="20"/>
        </w:rPr>
        <w:t xml:space="preserve">Zero test coverage in electron-shell and landing modules</w:t>
      </w:r>
    </w:p>
    <w:p>
      <w:pPr>
        <w:pStyle w:val="ListParagraph"/>
        <w:numPr>
          <w:ilvl w:val="0"/>
          <w:numId w:val="2"/>
        </w:numPr>
        <w:spacing w:after="60" w:line="276"/>
      </w:pPr>
      <w:r>
        <w:rPr>
          <w:rFonts w:ascii="Arial" w:cs="Arial" w:eastAsia="Arial" w:hAnsi="Arial"/>
          <w:color w:val="333333"/>
          <w:sz w:val="20"/>
          <w:szCs w:val="20"/>
        </w:rPr>
        <w:t xml:space="preserve">Only 6 of 20+ UI components tested (~30% component coverage)</w:t>
      </w:r>
    </w:p>
    <w:p>
      <w:pPr>
        <w:pStyle w:val="ListParagraph"/>
        <w:numPr>
          <w:ilvl w:val="0"/>
          <w:numId w:val="2"/>
        </w:numPr>
        <w:spacing w:after="60" w:line="276"/>
      </w:pPr>
      <w:r>
        <w:rPr>
          <w:rFonts w:ascii="Arial" w:cs="Arial" w:eastAsia="Arial" w:hAnsi="Arial"/>
          <w:color w:val="333333"/>
          <w:sz w:val="20"/>
          <w:szCs w:val="20"/>
        </w:rPr>
        <w:t xml:space="preserve">No performance benchmarks across any language</w:t>
      </w:r>
    </w:p>
    <w:p>
      <w:pPr>
        <w:pStyle w:val="ListParagraph"/>
        <w:numPr>
          <w:ilvl w:val="0"/>
          <w:numId w:val="2"/>
        </w:numPr>
        <w:spacing w:after="60" w:line="276"/>
      </w:pPr>
      <w:r>
        <w:rPr>
          <w:rFonts w:ascii="Arial" w:cs="Arial" w:eastAsia="Arial" w:hAnsi="Arial"/>
          <w:color w:val="333333"/>
          <w:sz w:val="20"/>
          <w:szCs w:val="20"/>
        </w:rPr>
        <w:t xml:space="preserve">Multi-device sync E2E tests missing</w:t>
      </w:r>
    </w:p>
    <w:p>
      <w:pPr>
        <w:pStyle w:val="ListParagraph"/>
        <w:numPr>
          <w:ilvl w:val="0"/>
          <w:numId w:val="2"/>
        </w:numPr>
        <w:spacing w:after="60" w:line="276"/>
      </w:pPr>
      <w:r>
        <w:rPr>
          <w:rFonts w:ascii="Arial" w:cs="Arial" w:eastAsia="Arial" w:hAnsi="Arial"/>
          <w:color w:val="333333"/>
          <w:sz w:val="20"/>
          <w:szCs w:val="20"/>
        </w:rPr>
        <w:t xml:space="preserve">Ad-hoc security testing vs. systematic OWASP Top 10 mapping</w:t>
      </w:r>
    </w:p>
    <w:p>
      <w:pPr>
        <w:pStyle w:val="Heading2"/>
        <w:spacing w:after="160" w:before="280"/>
      </w:pPr>
      <w:r>
        <w:rPr>
          <w:rFonts w:ascii="Arial" w:cs="Arial" w:eastAsia="Arial" w:hAnsi="Arial"/>
          <w:b/>
          <w:bCs/>
          <w:color w:val="2C3E50"/>
          <w:sz w:val="26"/>
          <w:szCs w:val="26"/>
        </w:rPr>
        <w:t xml:space="preserve">5.4 Recommended 90-Day Target</w:t>
      </w:r>
    </w:p>
    <w:p>
      <w:pPr>
        <w:spacing w:after="120" w:line="276"/>
      </w:pPr>
      <w:r>
        <w:rPr>
          <w:rFonts w:ascii="Arial" w:cs="Arial" w:eastAsia="Arial" w:hAnsi="Arial"/>
          <w:color w:val="333333"/>
          <w:sz w:val="20"/>
          <w:szCs w:val="20"/>
        </w:rPr>
        <w:t xml:space="preserve">170+ test files, 530+ test cases, Go 80% coverage, TS 75% coverage, component coverage 60%, zero accessibility violations, and performance benchmarks for all critical paths.</w:t>
      </w:r>
    </w:p>
    <w:p>
      <w:r>
        <w:br w:type="page"/>
      </w:r>
    </w:p>
    <w:p>
      <w:pPr>
        <w:pStyle w:val="Heading1"/>
        <w:spacing w:after="200" w:before="360"/>
      </w:pPr>
      <w:r>
        <w:rPr>
          <w:rFonts w:ascii="Arial" w:cs="Arial" w:eastAsia="Arial" w:hAnsi="Arial"/>
          <w:b/>
          <w:bCs/>
          <w:color w:val="1B3A5C"/>
          <w:sz w:val="32"/>
          <w:szCs w:val="32"/>
        </w:rPr>
        <w:t xml:space="preserve">6. Documentation Audit</w:t>
      </w:r>
    </w:p>
    <w:p>
      <w:pPr>
        <w:spacing w:after="120" w:line="276"/>
      </w:pPr>
      <w:r>
        <w:rPr>
          <w:rFonts w:ascii="Arial" w:cs="Arial" w:eastAsia="Arial" w:hAnsi="Arial"/>
          <w:color w:val="333333"/>
          <w:sz w:val="20"/>
          <w:szCs w:val="20"/>
        </w:rPr>
        <w:t xml:space="preserve">The documentation audit evaluated 10,168+ lines of documentation across enterprise specs, security audits, ADRs, runbooks, API docs, and module-level READMEs.</w:t>
      </w:r>
    </w:p>
    <w:p>
      <w:pPr>
        <w:pStyle w:val="Heading2"/>
        <w:spacing w:after="160" w:before="280"/>
      </w:pPr>
      <w:r>
        <w:rPr>
          <w:rFonts w:ascii="Arial" w:cs="Arial" w:eastAsia="Arial" w:hAnsi="Arial"/>
          <w:b/>
          <w:bCs/>
          <w:color w:val="2C3E50"/>
          <w:sz w:val="26"/>
          <w:szCs w:val="26"/>
        </w:rPr>
        <w:t xml:space="preserve">6.1 Documentation Completeness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500"/>
        <w:gridCol w:w="4860"/>
      </w:tblGrid>
      <w:tr>
        <w:tc>
          <w:tcPr>
            <w:tcW w:type="dxa" w:w="2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pPr>
              <w:spacing w:after="40"/>
              <w:jc w:val="left"/>
            </w:pPr>
            <w:r>
              <w:rPr>
                <w:rFonts w:ascii="Arial" w:cs="Arial" w:eastAsia="Arial" w:hAnsi="Arial"/>
                <w:b/>
                <w:bCs/>
                <w:color w:val="FFFFFF"/>
                <w:sz w:val="18"/>
                <w:szCs w:val="18"/>
              </w:rPr>
              <w:t xml:space="preserve">Module</w:t>
            </w:r>
          </w:p>
        </w:tc>
        <w:tc>
          <w:tcPr>
            <w:tcW w:type="dxa" w:w="1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pPr>
              <w:spacing w:after="40"/>
              <w:jc w:val="left"/>
            </w:pPr>
            <w:r>
              <w:rPr>
                <w:rFonts w:ascii="Arial" w:cs="Arial" w:eastAsia="Arial" w:hAnsi="Arial"/>
                <w:b/>
                <w:bCs/>
                <w:color w:val="FFFFFF"/>
                <w:sz w:val="18"/>
                <w:szCs w:val="18"/>
              </w:rPr>
              <w:t xml:space="preserve">Coverage</w:t>
            </w:r>
          </w:p>
        </w:tc>
        <w:tc>
          <w:tcPr>
            <w:tcW w:type="dxa" w:w="1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pPr>
              <w:spacing w:after="40"/>
              <w:jc w:val="left"/>
            </w:pPr>
            <w:r>
              <w:rPr>
                <w:rFonts w:ascii="Arial" w:cs="Arial" w:eastAsia="Arial" w:hAnsi="Arial"/>
                <w:b/>
                <w:bCs/>
                <w:color w:val="FFFFFF"/>
                <w:sz w:val="18"/>
                <w:szCs w:val="18"/>
              </w:rPr>
              <w:t xml:space="preserve">Status</w:t>
            </w:r>
          </w:p>
        </w:tc>
        <w:tc>
          <w:tcPr>
            <w:tcW w:type="dxa" w:w="486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pPr>
              <w:spacing w:after="40"/>
              <w:jc w:val="left"/>
            </w:pPr>
            <w:r>
              <w:rPr>
                <w:rFonts w:ascii="Arial" w:cs="Arial" w:eastAsia="Arial" w:hAnsi="Arial"/>
                <w:b/>
                <w:bCs/>
                <w:color w:val="FFFFFF"/>
                <w:sz w:val="18"/>
                <w:szCs w:val="18"/>
              </w:rPr>
              <w:t xml:space="preserve">Notes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usbvault-server</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90%</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27AE60"/>
                <w:sz w:val="18"/>
                <w:szCs w:val="18"/>
              </w:rPr>
              <w:t xml:space="preserve">PASS</w:t>
            </w:r>
          </w:p>
        </w:tc>
        <w:tc>
          <w:tcPr>
            <w:tcW w:type="dxa" w:w="4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Comprehensive README, SECURITY, GETTING_STARTED, FILE_INDEX</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usbvault-app</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75%</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27AE60"/>
                <w:sz w:val="18"/>
                <w:szCs w:val="18"/>
              </w:rPr>
              <w:t xml:space="preserve">PASS</w:t>
            </w:r>
          </w:p>
        </w:tc>
        <w:tc>
          <w:tcPr>
            <w:tcW w:type="dxa" w:w="4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README, QUICKSTART, CONTRIBUTING, PROJECT_STRUCTURE, CHANGELOG</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usbvault-crypto</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100%</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27AE60"/>
                <w:sz w:val="18"/>
                <w:szCs w:val="18"/>
              </w:rPr>
              <w:t xml:space="preserve">EXCELLENT</w:t>
            </w:r>
          </w:p>
        </w:tc>
        <w:tc>
          <w:tcPr>
            <w:tcW w:type="dxa" w:w="4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README, ARCHITECTURE, BUILD, TESTING, FORMAL_VERIFICATION, SECURITY_VERIFICATION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usb-companion</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0%</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C0392B"/>
                <w:sz w:val="18"/>
                <w:szCs w:val="18"/>
              </w:rPr>
              <w:t xml:space="preserve">CRITICAL GAP</w:t>
            </w:r>
          </w:p>
        </w:tc>
        <w:tc>
          <w:tcPr>
            <w:tcW w:type="dxa" w:w="4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No README, no API docs, no USB protocol spec</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landing</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15%</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C0392B"/>
                <w:sz w:val="18"/>
                <w:szCs w:val="18"/>
              </w:rPr>
              <w:t xml:space="preserve">CRITICAL GAP</w:t>
            </w:r>
          </w:p>
        </w:tc>
        <w:tc>
          <w:tcPr>
            <w:tcW w:type="dxa" w:w="4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Generic boilerplate README only</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Deploy/DevOps</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95%</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27AE60"/>
                <w:sz w:val="18"/>
                <w:szCs w:val="18"/>
              </w:rPr>
              <w:t xml:space="preserve">EXCELLENT</w:t>
            </w:r>
          </w:p>
        </w:tc>
        <w:tc>
          <w:tcPr>
            <w:tcW w:type="dxa" w:w="4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DEPLOYMENT, LAUNCH_CHECKLIST, 10 runbooks, monitoring config</w:t>
            </w:r>
          </w:p>
        </w:tc>
      </w:tr>
    </w:tbl>
    <w:p>
      <w:pPr>
        <w:pStyle w:val="Heading2"/>
        <w:spacing w:after="160" w:before="280"/>
      </w:pPr>
      <w:r>
        <w:rPr>
          <w:rFonts w:ascii="Arial" w:cs="Arial" w:eastAsia="Arial" w:hAnsi="Arial"/>
          <w:b/>
          <w:bCs/>
          <w:color w:val="2C3E50"/>
          <w:sz w:val="26"/>
          <w:szCs w:val="26"/>
        </w:rPr>
        <w:t xml:space="preserve">6.2 Strengths</w:t>
      </w:r>
    </w:p>
    <w:p>
      <w:pPr>
        <w:pStyle w:val="ListParagraph"/>
        <w:numPr>
          <w:ilvl w:val="0"/>
          <w:numId w:val="2"/>
        </w:numPr>
        <w:spacing w:after="60" w:line="276"/>
      </w:pPr>
      <w:r>
        <w:rPr>
          <w:rFonts w:ascii="Arial" w:cs="Arial" w:eastAsia="Arial" w:hAnsi="Arial"/>
          <w:color w:val="333333"/>
          <w:sz w:val="20"/>
          <w:szCs w:val="20"/>
        </w:rPr>
        <w:t xml:space="preserve">Enterprise documentation package complete: 7 documents totaling 4,847 lines (DOC-001 through DOC-007)</w:t>
      </w:r>
    </w:p>
    <w:p>
      <w:pPr>
        <w:pStyle w:val="ListParagraph"/>
        <w:numPr>
          <w:ilvl w:val="0"/>
          <w:numId w:val="2"/>
        </w:numPr>
        <w:spacing w:after="60" w:line="276"/>
      </w:pPr>
      <w:r>
        <w:rPr>
          <w:rFonts w:ascii="Arial" w:cs="Arial" w:eastAsia="Arial" w:hAnsi="Arial"/>
          <w:color w:val="333333"/>
          <w:sz w:val="20"/>
          <w:szCs w:val="20"/>
        </w:rPr>
        <w:t xml:space="preserve">14 comprehensive Architecture Decision Records (ADRs) covering all major technology choices</w:t>
      </w:r>
    </w:p>
    <w:p>
      <w:pPr>
        <w:pStyle w:val="ListParagraph"/>
        <w:numPr>
          <w:ilvl w:val="0"/>
          <w:numId w:val="2"/>
        </w:numPr>
        <w:spacing w:after="60" w:line="276"/>
      </w:pPr>
      <w:r>
        <w:rPr>
          <w:rFonts w:ascii="Arial" w:cs="Arial" w:eastAsia="Arial" w:hAnsi="Arial"/>
          <w:color w:val="333333"/>
          <w:sz w:val="20"/>
          <w:szCs w:val="20"/>
        </w:rPr>
        <w:t xml:space="preserve">11 security audit documents spanning OWASP Top 10, API Top 10, Mobile Top 10, MASTG L1, CWE Top 25</w:t>
      </w:r>
    </w:p>
    <w:p>
      <w:pPr>
        <w:pStyle w:val="ListParagraph"/>
        <w:numPr>
          <w:ilvl w:val="0"/>
          <w:numId w:val="2"/>
        </w:numPr>
        <w:spacing w:after="60" w:line="276"/>
      </w:pPr>
      <w:r>
        <w:rPr>
          <w:rFonts w:ascii="Arial" w:cs="Arial" w:eastAsia="Arial" w:hAnsi="Arial"/>
          <w:color w:val="333333"/>
          <w:sz w:val="20"/>
          <w:szCs w:val="20"/>
        </w:rPr>
        <w:t xml:space="preserve">10 operational runbooks covering database recovery, key compromise, Redis failover, and more</w:t>
      </w:r>
    </w:p>
    <w:p>
      <w:pPr>
        <w:pStyle w:val="ListParagraph"/>
        <w:numPr>
          <w:ilvl w:val="0"/>
          <w:numId w:val="2"/>
        </w:numPr>
        <w:spacing w:after="60" w:line="276"/>
      </w:pPr>
      <w:r>
        <w:rPr>
          <w:rFonts w:ascii="Arial" w:cs="Arial" w:eastAsia="Arial" w:hAnsi="Arial"/>
          <w:color w:val="333333"/>
          <w:sz w:val="20"/>
          <w:szCs w:val="20"/>
        </w:rPr>
        <w:t xml:space="preserve">Developer onboarding score: 3.75/5 overall, 5/5 for crypto contributors</w:t>
      </w:r>
    </w:p>
    <w:p>
      <w:pPr>
        <w:pStyle w:val="Heading2"/>
        <w:spacing w:after="160" w:before="280"/>
      </w:pPr>
      <w:r>
        <w:rPr>
          <w:rFonts w:ascii="Arial" w:cs="Arial" w:eastAsia="Arial" w:hAnsi="Arial"/>
          <w:b/>
          <w:bCs/>
          <w:color w:val="2C3E50"/>
          <w:sz w:val="26"/>
          <w:szCs w:val="26"/>
        </w:rPr>
        <w:t xml:space="preserve">6.3 Critical Gaps</w:t>
      </w:r>
    </w:p>
    <w:p>
      <w:pPr>
        <w:pStyle w:val="ListParagraph"/>
        <w:numPr>
          <w:ilvl w:val="0"/>
          <w:numId w:val="2"/>
        </w:numPr>
        <w:spacing w:after="60" w:line="276"/>
      </w:pPr>
      <w:r>
        <w:rPr>
          <w:rFonts w:ascii="Arial" w:cs="Arial" w:eastAsia="Arial" w:hAnsi="Arial"/>
          <w:color w:val="333333"/>
          <w:sz w:val="20"/>
          <w:szCs w:val="20"/>
        </w:rPr>
        <w:t xml:space="preserve">usb-companion module has ZERO documentation (no README, no API docs, no protocol spec)</w:t>
      </w:r>
    </w:p>
    <w:p>
      <w:pPr>
        <w:pStyle w:val="ListParagraph"/>
        <w:numPr>
          <w:ilvl w:val="0"/>
          <w:numId w:val="2"/>
        </w:numPr>
        <w:spacing w:after="60" w:line="276"/>
      </w:pPr>
      <w:r>
        <w:rPr>
          <w:rFonts w:ascii="Arial" w:cs="Arial" w:eastAsia="Arial" w:hAnsi="Arial"/>
          <w:color w:val="333333"/>
          <w:sz w:val="20"/>
          <w:szCs w:val="20"/>
        </w:rPr>
        <w:t xml:space="preserve">WebSocket sync protocol undocumented (critical for multi-device sync)</w:t>
      </w:r>
    </w:p>
    <w:p>
      <w:pPr>
        <w:pStyle w:val="ListParagraph"/>
        <w:numPr>
          <w:ilvl w:val="0"/>
          <w:numId w:val="2"/>
        </w:numPr>
        <w:spacing w:after="60" w:line="276"/>
      </w:pPr>
      <w:r>
        <w:rPr>
          <w:rFonts w:ascii="Arial" w:cs="Arial" w:eastAsia="Arial" w:hAnsi="Arial"/>
          <w:color w:val="333333"/>
          <w:sz w:val="20"/>
          <w:szCs w:val="20"/>
        </w:rPr>
        <w:t xml:space="preserve">Database schema documentation missing (no ERD, no field-level docs)</w:t>
      </w:r>
    </w:p>
    <w:p>
      <w:pPr>
        <w:pStyle w:val="ListParagraph"/>
        <w:numPr>
          <w:ilvl w:val="0"/>
          <w:numId w:val="2"/>
        </w:numPr>
        <w:spacing w:after="60" w:line="276"/>
      </w:pPr>
      <w:r>
        <w:rPr>
          <w:rFonts w:ascii="Arial" w:cs="Arial" w:eastAsia="Arial" w:hAnsi="Arial"/>
          <w:color w:val="333333"/>
          <w:sz w:val="20"/>
          <w:szCs w:val="20"/>
        </w:rPr>
        <w:t xml:space="preserve">API documentation only ~40% complete (missing endpoint examples, rate limit docs, pagination specs)</w:t>
      </w:r>
    </w:p>
    <w:p>
      <w:pPr>
        <w:pStyle w:val="ListParagraph"/>
        <w:numPr>
          <w:ilvl w:val="0"/>
          <w:numId w:val="2"/>
        </w:numPr>
        <w:spacing w:after="60" w:line="276"/>
      </w:pPr>
      <w:r>
        <w:rPr>
          <w:rFonts w:ascii="Arial" w:cs="Arial" w:eastAsia="Arial" w:hAnsi="Arial"/>
          <w:color w:val="333333"/>
          <w:sz w:val="20"/>
          <w:szCs w:val="20"/>
        </w:rPr>
        <w:t xml:space="preserve">Component library undocumented (no Storybook or equivalent)</w:t>
      </w:r>
    </w:p>
    <w:p>
      <w:r>
        <w:br w:type="page"/>
      </w:r>
    </w:p>
    <w:p>
      <w:pPr>
        <w:pStyle w:val="Heading1"/>
        <w:spacing w:after="200" w:before="360"/>
      </w:pPr>
      <w:r>
        <w:rPr>
          <w:rFonts w:ascii="Arial" w:cs="Arial" w:eastAsia="Arial" w:hAnsi="Arial"/>
          <w:b/>
          <w:bCs/>
          <w:color w:val="1B3A5C"/>
          <w:sz w:val="32"/>
          <w:szCs w:val="32"/>
        </w:rPr>
        <w:t xml:space="preserve">7. Deployment Readiness</w:t>
      </w:r>
    </w:p>
    <w:p>
      <w:pPr>
        <w:spacing w:after="120" w:line="276"/>
      </w:pPr>
      <w:r>
        <w:rPr>
          <w:rFonts w:ascii="Arial" w:cs="Arial" w:eastAsia="Arial" w:hAnsi="Arial"/>
          <w:color w:val="333333"/>
          <w:sz w:val="20"/>
          <w:szCs w:val="20"/>
        </w:rPr>
        <w:t xml:space="preserve">The deployment audit evaluated CI/CD pipelines, container security, secret management, infrastructure as code, monitoring, backup/DR, rollback procedures, production configuration, database migrations, and security tooling.</w:t>
      </w:r>
    </w:p>
    <w:p>
      <w:pPr>
        <w:pStyle w:val="Heading2"/>
        <w:spacing w:after="160" w:before="280"/>
      </w:pPr>
      <w:r>
        <w:rPr>
          <w:rFonts w:ascii="Arial" w:cs="Arial" w:eastAsia="Arial" w:hAnsi="Arial"/>
          <w:b/>
          <w:bCs/>
          <w:color w:val="2C3E50"/>
          <w:sz w:val="26"/>
          <w:szCs w:val="26"/>
        </w:rPr>
        <w:t xml:space="preserve">7.1 Deployment Readiness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pPr>
              <w:spacing w:after="40"/>
              <w:jc w:val="left"/>
            </w:pPr>
            <w:r>
              <w:rPr>
                <w:rFonts w:ascii="Arial" w:cs="Arial" w:eastAsia="Arial" w:hAnsi="Arial"/>
                <w:b/>
                <w:bCs/>
                <w:color w:val="FFFFFF"/>
                <w:sz w:val="18"/>
                <w:szCs w:val="18"/>
              </w:rPr>
              <w:t xml:space="preserve">Area</w:t>
            </w:r>
          </w:p>
        </w:tc>
        <w:tc>
          <w:tcPr>
            <w:tcW w:type="dxa" w:w="1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pPr>
              <w:spacing w:after="40"/>
              <w:jc w:val="left"/>
            </w:pPr>
            <w:r>
              <w:rPr>
                <w:rFonts w:ascii="Arial" w:cs="Arial" w:eastAsia="Arial" w:hAnsi="Arial"/>
                <w:b/>
                <w:bCs/>
                <w:color w:val="FFFFFF"/>
                <w:sz w:val="18"/>
                <w:szCs w:val="18"/>
              </w:rPr>
              <w:t xml:space="preserve">Status</w:t>
            </w:r>
          </w:p>
        </w:tc>
        <w:tc>
          <w:tcPr>
            <w:tcW w:type="dxa" w:w="566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pPr>
              <w:spacing w:after="40"/>
              <w:jc w:val="left"/>
            </w:pPr>
            <w:r>
              <w:rPr>
                <w:rFonts w:ascii="Arial" w:cs="Arial" w:eastAsia="Arial" w:hAnsi="Arial"/>
                <w:b/>
                <w:bCs/>
                <w:color w:val="FFFFFF"/>
                <w:sz w:val="18"/>
                <w:szCs w:val="18"/>
              </w:rPr>
              <w:t xml:space="preserve">Key Notes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CI/CD Pipeline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27AE60"/>
                <w:sz w:val="18"/>
                <w:szCs w:val="18"/>
              </w:rPr>
              <w:t xml:space="preserve">PASS</w:t>
            </w:r>
          </w:p>
        </w:tc>
        <w:tc>
          <w:tcPr>
            <w:tcW w:type="dxa" w:w="5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Multi-stage testing, security scanning, coverage thresholds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Container Security</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27AE60"/>
                <w:sz w:val="18"/>
                <w:szCs w:val="18"/>
              </w:rPr>
              <w:t xml:space="preserve">PASS</w:t>
            </w:r>
          </w:p>
        </w:tc>
        <w:tc>
          <w:tcPr>
            <w:tcW w:type="dxa" w:w="5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Multi-stage build, non-root, stripped binaries, Alpine runtime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Secret Management</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E67E22"/>
                <w:sz w:val="18"/>
                <w:szCs w:val="18"/>
              </w:rPr>
              <w:t xml:space="preserve">NEEDS WORK</w:t>
            </w:r>
          </w:p>
        </w:tc>
        <w:tc>
          <w:tcPr>
            <w:tcW w:type="dxa" w:w="5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Dev credentials hardcoded in docker-compose.yml</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Infrastructure as Code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27AE60"/>
                <w:sz w:val="18"/>
                <w:szCs w:val="18"/>
              </w:rPr>
              <w:t xml:space="preserve">PASS</w:t>
            </w:r>
          </w:p>
        </w:tc>
        <w:tc>
          <w:tcPr>
            <w:tcW w:type="dxa" w:w="5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K8s manifests with HPA, PDB, anti-affinity, network policies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Monitoring &amp; Alerting</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27AE60"/>
                <w:sz w:val="18"/>
                <w:szCs w:val="18"/>
              </w:rPr>
              <w:t xml:space="preserve">PASS</w:t>
            </w:r>
          </w:p>
        </w:tc>
        <w:tc>
          <w:tcPr>
            <w:tcW w:type="dxa" w:w="5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7 alert rules, Prometheus, Grafana, PagerDuty, OpenTelemetry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Backup &amp; DR</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E67E22"/>
                <w:sz w:val="18"/>
                <w:szCs w:val="18"/>
              </w:rPr>
              <w:t xml:space="preserve">NEEDS WORK</w:t>
            </w:r>
          </w:p>
        </w:tc>
        <w:tc>
          <w:tcPr>
            <w:tcW w:type="dxa" w:w="5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Procedures defined but untested; Redis backup gap</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Rollback Procedures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E67E22"/>
                <w:sz w:val="18"/>
                <w:szCs w:val="18"/>
              </w:rPr>
              <w:t xml:space="preserve">NEEDS WORK</w:t>
            </w:r>
          </w:p>
        </w:tc>
        <w:tc>
          <w:tcPr>
            <w:tcW w:type="dxa" w:w="5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No automated triggers; rollback thresholds unfilled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Production Config</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E67E22"/>
                <w:sz w:val="18"/>
                <w:szCs w:val="18"/>
              </w:rPr>
              <w:t xml:space="preserve">NEEDS WORK</w:t>
            </w:r>
          </w:p>
        </w:tc>
        <w:tc>
          <w:tcPr>
            <w:tcW w:type="dxa" w:w="5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Template solid but validation not enforced in prod pipeline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Database Migrations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27AE60"/>
                <w:sz w:val="18"/>
                <w:szCs w:val="18"/>
              </w:rPr>
              <w:t xml:space="preserve">PASS</w:t>
            </w:r>
          </w:p>
        </w:tc>
        <w:tc>
          <w:tcPr>
            <w:tcW w:type="dxa" w:w="5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Init container, CI validation, schema verification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Security Tooling</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27AE60"/>
                <w:sz w:val="18"/>
                <w:szCs w:val="18"/>
              </w:rPr>
              <w:t xml:space="preserve">PASS</w:t>
            </w:r>
          </w:p>
        </w:tc>
        <w:tc>
          <w:tcPr>
            <w:tcW w:type="dxa" w:w="5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gosec, cargo-audit, Semgrep, Trivy, gitleaks, ZAP DAST, SBOM</w:t>
            </w:r>
          </w:p>
        </w:tc>
      </w:tr>
    </w:tbl>
    <w:p>
      <w:pPr>
        <w:pStyle w:val="Heading2"/>
        <w:spacing w:after="160" w:before="280"/>
      </w:pPr>
      <w:r>
        <w:rPr>
          <w:rFonts w:ascii="Arial" w:cs="Arial" w:eastAsia="Arial" w:hAnsi="Arial"/>
          <w:b/>
          <w:bCs/>
          <w:color w:val="2C3E50"/>
          <w:sz w:val="26"/>
          <w:szCs w:val="26"/>
        </w:rPr>
        <w:t xml:space="preserve">7.2 Critical Blockers for Launch</w:t>
      </w:r>
    </w:p>
    <w:p>
      <w:pPr>
        <w:pStyle w:val="ListParagraph"/>
        <w:numPr>
          <w:ilvl w:val="0"/>
          <w:numId w:val="2"/>
        </w:numPr>
        <w:spacing w:after="60" w:line="276"/>
      </w:pPr>
      <w:r>
        <w:rPr>
          <w:rFonts w:ascii="Arial" w:cs="Arial" w:eastAsia="Arial" w:hAnsi="Arial"/>
          <w:color w:val="333333"/>
          <w:sz w:val="20"/>
          <w:szCs w:val="20"/>
        </w:rPr>
        <w:t xml:space="preserve">Fill rollback thresholds in LAUNCH_CHECKLIST.md (error rate &gt; X% for Y minutes)</w:t>
      </w:r>
    </w:p>
    <w:p>
      <w:pPr>
        <w:pStyle w:val="ListParagraph"/>
        <w:numPr>
          <w:ilvl w:val="0"/>
          <w:numId w:val="2"/>
        </w:numPr>
        <w:spacing w:after="60" w:line="276"/>
      </w:pPr>
      <w:r>
        <w:rPr>
          <w:rFonts w:ascii="Arial" w:cs="Arial" w:eastAsia="Arial" w:hAnsi="Arial"/>
          <w:color w:val="333333"/>
          <w:sz w:val="20"/>
          <w:szCs w:val="20"/>
        </w:rPr>
        <w:t xml:space="preserve">Add pre-deployment environment validation to release.yml pipeline</w:t>
      </w:r>
    </w:p>
    <w:p>
      <w:pPr>
        <w:pStyle w:val="ListParagraph"/>
        <w:numPr>
          <w:ilvl w:val="0"/>
          <w:numId w:val="2"/>
        </w:numPr>
        <w:spacing w:after="60" w:line="276"/>
      </w:pPr>
      <w:r>
        <w:rPr>
          <w:rFonts w:ascii="Arial" w:cs="Arial" w:eastAsia="Arial" w:hAnsi="Arial"/>
          <w:color w:val="333333"/>
          <w:sz w:val="20"/>
          <w:szCs w:val="20"/>
        </w:rPr>
        <w:t xml:space="preserve">Test database backup restore procedure in staging (verify RTO/RPO targets)</w:t>
      </w:r>
    </w:p>
    <w:p>
      <w:pPr>
        <w:pStyle w:val="ListParagraph"/>
        <w:numPr>
          <w:ilvl w:val="0"/>
          <w:numId w:val="2"/>
        </w:numPr>
        <w:spacing w:after="60" w:line="276"/>
      </w:pPr>
      <w:r>
        <w:rPr>
          <w:rFonts w:ascii="Arial" w:cs="Arial" w:eastAsia="Arial" w:hAnsi="Arial"/>
          <w:color w:val="333333"/>
          <w:sz w:val="20"/>
          <w:szCs w:val="20"/>
        </w:rPr>
        <w:t xml:space="preserve">Remove hardcoded dev credentials from docker-compose.yml (move to .env.dev)</w:t>
      </w:r>
    </w:p>
    <w:p>
      <w:pPr>
        <w:pStyle w:val="ListParagraph"/>
        <w:numPr>
          <w:ilvl w:val="0"/>
          <w:numId w:val="2"/>
        </w:numPr>
        <w:spacing w:after="60" w:line="276"/>
      </w:pPr>
      <w:r>
        <w:rPr>
          <w:rFonts w:ascii="Arial" w:cs="Arial" w:eastAsia="Arial" w:hAnsi="Arial"/>
          <w:color w:val="333333"/>
          <w:sz w:val="20"/>
          <w:szCs w:val="20"/>
        </w:rPr>
        <w:t xml:space="preserve">Configure production certificate pinning (replace TODO placeholder pins)</w:t>
      </w:r>
    </w:p>
    <w:p>
      <w:r>
        <w:br w:type="page"/>
      </w:r>
    </w:p>
    <w:p>
      <w:pPr>
        <w:pStyle w:val="Heading1"/>
        <w:spacing w:after="200" w:before="360"/>
      </w:pPr>
      <w:r>
        <w:rPr>
          <w:rFonts w:ascii="Arial" w:cs="Arial" w:eastAsia="Arial" w:hAnsi="Arial"/>
          <w:b/>
          <w:bCs/>
          <w:color w:val="1B3A5C"/>
          <w:sz w:val="32"/>
          <w:szCs w:val="32"/>
        </w:rPr>
        <w:t xml:space="preserve">8. Consolidated Priority Action Items</w:t>
      </w:r>
    </w:p>
    <w:p>
      <w:pPr>
        <w:spacing w:after="120" w:line="276"/>
      </w:pPr>
      <w:r>
        <w:rPr>
          <w:rFonts w:ascii="Arial" w:cs="Arial" w:eastAsia="Arial" w:hAnsi="Arial"/>
          <w:color w:val="333333"/>
          <w:sz w:val="20"/>
          <w:szCs w:val="20"/>
        </w:rPr>
        <w:t xml:space="preserve">The following table merges all findings from all six audits into a single prioritized action list, sorted by severity and impact.</w:t>
      </w:r>
    </w:p>
    <w:p>
      <w:pPr>
        <w:pStyle w:val="Heading2"/>
        <w:spacing w:after="160" w:before="280"/>
      </w:pPr>
      <w:r>
        <w:rPr>
          <w:rFonts w:ascii="Arial" w:cs="Arial" w:eastAsia="Arial" w:hAnsi="Arial"/>
          <w:b/>
          <w:bCs/>
          <w:color w:val="2C3E50"/>
          <w:sz w:val="26"/>
          <w:szCs w:val="26"/>
        </w:rPr>
        <w:t xml:space="preserve">8.1 Priority 1: Block Production (Fix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2360"/>
        <w:gridCol w:w="2000"/>
      </w:tblGrid>
      <w:tr>
        <w:tc>
          <w:tcPr>
            <w:tcW w:type="dxa" w:w="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pPr>
              <w:spacing w:after="40"/>
              <w:jc w:val="left"/>
            </w:pPr>
            <w:r>
              <w:rPr>
                <w:rFonts w:ascii="Arial" w:cs="Arial" w:eastAsia="Arial" w:hAnsi="Arial"/>
                <w:b/>
                <w:bCs/>
                <w:color w:val="FFFFFF"/>
                <w:sz w:val="18"/>
                <w:szCs w:val="18"/>
              </w:rPr>
              <w:t xml:space="preserve">#</w:t>
            </w:r>
          </w:p>
        </w:tc>
        <w:tc>
          <w:tcPr>
            <w:tcW w:type="dxa" w:w="4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pPr>
              <w:spacing w:after="40"/>
              <w:jc w:val="left"/>
            </w:pPr>
            <w:r>
              <w:rPr>
                <w:rFonts w:ascii="Arial" w:cs="Arial" w:eastAsia="Arial" w:hAnsi="Arial"/>
                <w:b/>
                <w:bCs/>
                <w:color w:val="FFFFFF"/>
                <w:sz w:val="18"/>
                <w:szCs w:val="18"/>
              </w:rPr>
              <w:t xml:space="preserve">Action</w:t>
            </w:r>
          </w:p>
        </w:tc>
        <w:tc>
          <w:tcPr>
            <w:tcW w:type="dxa" w:w="236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pPr>
              <w:spacing w:after="40"/>
              <w:jc w:val="left"/>
            </w:pPr>
            <w:r>
              <w:rPr>
                <w:rFonts w:ascii="Arial" w:cs="Arial" w:eastAsia="Arial" w:hAnsi="Arial"/>
                <w:b/>
                <w:bCs/>
                <w:color w:val="FFFFFF"/>
                <w:sz w:val="18"/>
                <w:szCs w:val="18"/>
              </w:rPr>
              <w:t xml:space="preserve">Location</w:t>
            </w:r>
          </w:p>
        </w:tc>
        <w:tc>
          <w:tcPr>
            <w:tcW w:type="dxa" w:w="2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pPr>
              <w:spacing w:after="40"/>
              <w:jc w:val="left"/>
            </w:pPr>
            <w:r>
              <w:rPr>
                <w:rFonts w:ascii="Arial" w:cs="Arial" w:eastAsia="Arial" w:hAnsi="Arial"/>
                <w:b/>
                <w:bCs/>
                <w:color w:val="FFFFFF"/>
                <w:sz w:val="18"/>
                <w:szCs w:val="18"/>
              </w:rPr>
              <w:t xml:space="preserve">Category</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1</w:t>
            </w:r>
          </w:p>
        </w:tc>
        <w:tc>
          <w:tcPr>
            <w:tcW w:type="dxa" w:w="4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Replace XOR nonce derivation with HKDF-Expand in streaming.rs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streaming.rs:149-156</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Crypto</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2</w:t>
            </w:r>
          </w:p>
        </w:tc>
        <w:tc>
          <w:tcPr>
            <w:tcW w:type="dxa" w:w="4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Add mutex protection to global JWT key variables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jwt.go:46-49</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Security</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3</w:t>
            </w:r>
          </w:p>
        </w:tc>
        <w:tc>
          <w:tcPr>
            <w:tcW w:type="dxa" w:w="4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Validate Redis state schema in SRP verify handler</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srp.go:220</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Security</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4</w:t>
            </w:r>
          </w:p>
        </w:tc>
        <w:tc>
          <w:tcPr>
            <w:tcW w:type="dxa" w:w="4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Validate X25519 shared secret length before KDF</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sharing.rs:139</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Crypto</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5</w:t>
            </w:r>
          </w:p>
        </w:tc>
        <w:tc>
          <w:tcPr>
            <w:tcW w:type="dxa" w:w="4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Replace TODO certificate pinning placeholders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certificatePinning.ts:25,30</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Security</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6</w:t>
            </w:r>
          </w:p>
        </w:tc>
        <w:tc>
          <w:tcPr>
            <w:tcW w:type="dxa" w:w="4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Fix AES-GCM nonce size handling in streaming context</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streaming.rs:194</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Crypto</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7</w:t>
            </w:r>
          </w:p>
        </w:tc>
        <w:tc>
          <w:tcPr>
            <w:tcW w:type="dxa" w:w="4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Fill rollback trigger thresholds in launch checklist</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LAUNCH_CHECKLIST.md</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Deploy</w:t>
            </w:r>
          </w:p>
        </w:tc>
      </w:tr>
    </w:tbl>
    <w:p>
      <w:pPr>
        <w:pStyle w:val="Heading2"/>
        <w:spacing w:after="160" w:before="280"/>
      </w:pPr>
      <w:r>
        <w:rPr>
          <w:rFonts w:ascii="Arial" w:cs="Arial" w:eastAsia="Arial" w:hAnsi="Arial"/>
          <w:b/>
          <w:bCs/>
          <w:color w:val="2C3E50"/>
          <w:sz w:val="26"/>
          <w:szCs w:val="26"/>
        </w:rPr>
        <w:t xml:space="preserve">8.2 Priority 2: Fix This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860"/>
        <w:gridCol w:w="3000"/>
      </w:tblGrid>
      <w:tr>
        <w:tc>
          <w:tcPr>
            <w:tcW w:type="dxa" w:w="5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pPr>
              <w:spacing w:after="40"/>
              <w:jc w:val="left"/>
            </w:pPr>
            <w:r>
              <w:rPr>
                <w:rFonts w:ascii="Arial" w:cs="Arial" w:eastAsia="Arial" w:hAnsi="Arial"/>
                <w:b/>
                <w:bCs/>
                <w:color w:val="FFFFFF"/>
                <w:sz w:val="18"/>
                <w:szCs w:val="18"/>
              </w:rPr>
              <w:t xml:space="preserve">#</w:t>
            </w:r>
          </w:p>
        </w:tc>
        <w:tc>
          <w:tcPr>
            <w:tcW w:type="dxa" w:w="586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pPr>
              <w:spacing w:after="40"/>
              <w:jc w:val="left"/>
            </w:pPr>
            <w:r>
              <w:rPr>
                <w:rFonts w:ascii="Arial" w:cs="Arial" w:eastAsia="Arial" w:hAnsi="Arial"/>
                <w:b/>
                <w:bCs/>
                <w:color w:val="FFFFFF"/>
                <w:sz w:val="18"/>
                <w:szCs w:val="18"/>
              </w:rPr>
              <w:t xml:space="preserve">Action</w:t>
            </w:r>
          </w:p>
        </w:tc>
        <w:tc>
          <w:tcPr>
            <w:tcW w:type="dxa" w:w="3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tcPr>
          <w:p>
            <w:pPr>
              <w:spacing w:after="40"/>
              <w:jc w:val="left"/>
            </w:pPr>
            <w:r>
              <w:rPr>
                <w:rFonts w:ascii="Arial" w:cs="Arial" w:eastAsia="Arial" w:hAnsi="Arial"/>
                <w:b/>
                <w:bCs/>
                <w:color w:val="FFFFFF"/>
                <w:sz w:val="18"/>
                <w:szCs w:val="18"/>
              </w:rPr>
              <w:t xml:space="preserve">Location</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8</w:t>
            </w:r>
          </w:p>
        </w:tc>
        <w:tc>
          <w:tcPr>
            <w:tcW w:type="dxa" w:w="5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Make token refresh assignment atomic (race condition)</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api.ts:162-166</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9</w:t>
            </w:r>
          </w:p>
        </w:tc>
        <w:tc>
          <w:tcPr>
            <w:tcW w:type="dxa" w:w="5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Add SRP ephemeral key range validation (1 &lt; a &lt; N)</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srp_client.rs:172</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10</w:t>
            </w:r>
          </w:p>
        </w:tc>
        <w:tc>
          <w:tcPr>
            <w:tcW w:type="dxa" w:w="5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Add HTTP timeout for Stripe API requests</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billing/service.go:145-149</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11</w:t>
            </w:r>
          </w:p>
        </w:tc>
        <w:tc>
          <w:tcPr>
            <w:tcW w:type="dxa" w:w="5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Add error handling for uuid.Parse() in vault creation</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vault/service.go:96</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12</w:t>
            </w:r>
          </w:p>
        </w:tc>
        <w:tc>
          <w:tcPr>
            <w:tcW w:type="dxa" w:w="5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Remove hardcoded dev credentials from docker-compose</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docker-compose.yml</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13</w:t>
            </w:r>
          </w:p>
        </w:tc>
        <w:tc>
          <w:tcPr>
            <w:tcW w:type="dxa" w:w="5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Test backup restore procedure in staging environment</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runbooks/01-database-recovery.md</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14</w:t>
            </w:r>
          </w:p>
        </w:tc>
        <w:tc>
          <w:tcPr>
            <w:tcW w:type="dxa" w:w="5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Add Electron desktop shell smoke tests (0 tests today)</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electron-shell/</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b/>
                <w:bCs/>
                <w:color w:val="333333"/>
                <w:sz w:val="18"/>
                <w:szCs w:val="18"/>
              </w:rPr>
              <w:t xml:space="preserve">15</w:t>
            </w:r>
          </w:p>
        </w:tc>
        <w:tc>
          <w:tcPr>
            <w:tcW w:type="dxa" w:w="58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Add pagination guard to ListVaults repository</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jc w:val="left"/>
            </w:pPr>
            <w:r>
              <w:rPr>
                <w:rFonts w:ascii="Arial" w:cs="Arial" w:eastAsia="Arial" w:hAnsi="Arial"/>
                <w:color w:val="333333"/>
                <w:sz w:val="18"/>
                <w:szCs w:val="18"/>
              </w:rPr>
              <w:t xml:space="preserve">vault/repository.go:74-103</w:t>
            </w:r>
          </w:p>
        </w:tc>
      </w:tr>
    </w:tbl>
    <w:p>
      <w:pPr>
        <w:pStyle w:val="Heading2"/>
        <w:spacing w:after="160" w:before="280"/>
      </w:pPr>
      <w:r>
        <w:rPr>
          <w:rFonts w:ascii="Arial" w:cs="Arial" w:eastAsia="Arial" w:hAnsi="Arial"/>
          <w:b/>
          <w:bCs/>
          <w:color w:val="2C3E50"/>
          <w:sz w:val="26"/>
          <w:szCs w:val="26"/>
        </w:rPr>
        <w:t xml:space="preserve">8.3 Priority 3: Next Quarter</w:t>
      </w:r>
    </w:p>
    <w:p>
      <w:pPr>
        <w:pStyle w:val="ListParagraph"/>
        <w:numPr>
          <w:ilvl w:val="0"/>
          <w:numId w:val="2"/>
        </w:numPr>
        <w:spacing w:after="60" w:line="276"/>
      </w:pPr>
      <w:r>
        <w:rPr>
          <w:rFonts w:ascii="Arial" w:cs="Arial" w:eastAsia="Arial" w:hAnsi="Arial"/>
          <w:color w:val="333333"/>
          <w:sz w:val="20"/>
          <w:szCs w:val="20"/>
        </w:rPr>
        <w:t xml:space="preserve">Complete repository pattern (VaultRepository, SharingRepository, AuditRepository, BillingRepository)</w:t>
      </w:r>
    </w:p>
    <w:p>
      <w:pPr>
        <w:pStyle w:val="ListParagraph"/>
        <w:numPr>
          <w:ilvl w:val="0"/>
          <w:numId w:val="2"/>
        </w:numPr>
        <w:spacing w:after="60" w:line="276"/>
      </w:pPr>
      <w:r>
        <w:rPr>
          <w:rFonts w:ascii="Arial" w:cs="Arial" w:eastAsia="Arial" w:hAnsi="Arial"/>
          <w:color w:val="333333"/>
          <w:sz w:val="20"/>
          <w:szCs w:val="20"/>
        </w:rPr>
        <w:t xml:space="preserve">Add Zod/io-ts API response validation for critical endpoints</w:t>
      </w:r>
    </w:p>
    <w:p>
      <w:pPr>
        <w:pStyle w:val="ListParagraph"/>
        <w:numPr>
          <w:ilvl w:val="0"/>
          <w:numId w:val="2"/>
        </w:numPr>
        <w:spacing w:after="60" w:line="276"/>
      </w:pPr>
      <w:r>
        <w:rPr>
          <w:rFonts w:ascii="Arial" w:cs="Arial" w:eastAsia="Arial" w:hAnsi="Arial"/>
          <w:color w:val="333333"/>
          <w:sz w:val="20"/>
          <w:szCs w:val="20"/>
        </w:rPr>
        <w:t xml:space="preserve">Implement cursor-based pagination for vault list (API + FlatList windowing)</w:t>
      </w:r>
    </w:p>
    <w:p>
      <w:pPr>
        <w:pStyle w:val="ListParagraph"/>
        <w:numPr>
          <w:ilvl w:val="0"/>
          <w:numId w:val="2"/>
        </w:numPr>
        <w:spacing w:after="60" w:line="276"/>
      </w:pPr>
      <w:r>
        <w:rPr>
          <w:rFonts w:ascii="Arial" w:cs="Arial" w:eastAsia="Arial" w:hAnsi="Arial"/>
          <w:color w:val="333333"/>
          <w:sz w:val="20"/>
          <w:szCs w:val="20"/>
        </w:rPr>
        <w:t xml:space="preserve">Document usb-companion module (README, API docs, USB protocol spec)</w:t>
      </w:r>
    </w:p>
    <w:p>
      <w:pPr>
        <w:pStyle w:val="ListParagraph"/>
        <w:numPr>
          <w:ilvl w:val="0"/>
          <w:numId w:val="2"/>
        </w:numPr>
        <w:spacing w:after="60" w:line="276"/>
      </w:pPr>
      <w:r>
        <w:rPr>
          <w:rFonts w:ascii="Arial" w:cs="Arial" w:eastAsia="Arial" w:hAnsi="Arial"/>
          <w:color w:val="333333"/>
          <w:sz w:val="20"/>
          <w:szCs w:val="20"/>
        </w:rPr>
        <w:t xml:space="preserve">Complete OpenAPI specification with endpoint-by-endpoint examples</w:t>
      </w:r>
    </w:p>
    <w:p>
      <w:pPr>
        <w:pStyle w:val="ListParagraph"/>
        <w:numPr>
          <w:ilvl w:val="0"/>
          <w:numId w:val="2"/>
        </w:numPr>
        <w:spacing w:after="60" w:line="276"/>
      </w:pPr>
      <w:r>
        <w:rPr>
          <w:rFonts w:ascii="Arial" w:cs="Arial" w:eastAsia="Arial" w:hAnsi="Arial"/>
          <w:color w:val="333333"/>
          <w:sz w:val="20"/>
          <w:szCs w:val="20"/>
        </w:rPr>
        <w:t xml:space="preserve">Document WebSocket sync protocol (message format, flows, error handling)</w:t>
      </w:r>
    </w:p>
    <w:p>
      <w:pPr>
        <w:pStyle w:val="ListParagraph"/>
        <w:numPr>
          <w:ilvl w:val="0"/>
          <w:numId w:val="2"/>
        </w:numPr>
        <w:spacing w:after="60" w:line="276"/>
      </w:pPr>
      <w:r>
        <w:rPr>
          <w:rFonts w:ascii="Arial" w:cs="Arial" w:eastAsia="Arial" w:hAnsi="Arial"/>
          <w:color w:val="333333"/>
          <w:sz w:val="20"/>
          <w:szCs w:val="20"/>
        </w:rPr>
        <w:t xml:space="preserve">Add database schema documentation with ERD</w:t>
      </w:r>
    </w:p>
    <w:p>
      <w:pPr>
        <w:pStyle w:val="ListParagraph"/>
        <w:numPr>
          <w:ilvl w:val="0"/>
          <w:numId w:val="2"/>
        </w:numPr>
        <w:spacing w:after="60" w:line="276"/>
      </w:pPr>
      <w:r>
        <w:rPr>
          <w:rFonts w:ascii="Arial" w:cs="Arial" w:eastAsia="Arial" w:hAnsi="Arial"/>
          <w:color w:val="333333"/>
          <w:sz w:val="20"/>
          <w:szCs w:val="20"/>
        </w:rPr>
        <w:t xml:space="preserve">Implement canary deployment strategy (Flagger or equivalent)</w:t>
      </w:r>
    </w:p>
    <w:p>
      <w:pPr>
        <w:pStyle w:val="ListParagraph"/>
        <w:numPr>
          <w:ilvl w:val="0"/>
          <w:numId w:val="2"/>
        </w:numPr>
        <w:spacing w:after="60" w:line="276"/>
      </w:pPr>
      <w:r>
        <w:rPr>
          <w:rFonts w:ascii="Arial" w:cs="Arial" w:eastAsia="Arial" w:hAnsi="Arial"/>
          <w:color w:val="333333"/>
          <w:sz w:val="20"/>
          <w:szCs w:val="20"/>
        </w:rPr>
        <w:t xml:space="preserve">Implement automated rollback based on Prometheus metrics</w:t>
      </w:r>
    </w:p>
    <w:p>
      <w:pPr>
        <w:pStyle w:val="ListParagraph"/>
        <w:numPr>
          <w:ilvl w:val="0"/>
          <w:numId w:val="2"/>
        </w:numPr>
        <w:spacing w:after="60" w:line="276"/>
      </w:pPr>
      <w:r>
        <w:rPr>
          <w:rFonts w:ascii="Arial" w:cs="Arial" w:eastAsia="Arial" w:hAnsi="Arial"/>
          <w:color w:val="333333"/>
          <w:sz w:val="20"/>
          <w:szCs w:val="20"/>
        </w:rPr>
        <w:t xml:space="preserve">Create database roles with least-privilege grants (app, backup, readonly)</w:t>
      </w:r>
    </w:p>
    <w:p>
      <w:pPr>
        <w:pStyle w:val="ListParagraph"/>
        <w:numPr>
          <w:ilvl w:val="0"/>
          <w:numId w:val="2"/>
        </w:numPr>
        <w:spacing w:after="60" w:line="276"/>
      </w:pPr>
      <w:r>
        <w:rPr>
          <w:rFonts w:ascii="Arial" w:cs="Arial" w:eastAsia="Arial" w:hAnsi="Arial"/>
          <w:color w:val="333333"/>
          <w:sz w:val="20"/>
          <w:szCs w:val="20"/>
        </w:rPr>
        <w:t xml:space="preserve">External audit of custom Shamir's Secret Sharing implementation (shamir.rs)</w:t>
      </w:r>
    </w:p>
    <w:p>
      <w:pPr>
        <w:pStyle w:val="ListParagraph"/>
        <w:numPr>
          <w:ilvl w:val="0"/>
          <w:numId w:val="2"/>
        </w:numPr>
        <w:spacing w:after="60" w:line="276"/>
      </w:pPr>
      <w:r>
        <w:rPr>
          <w:rFonts w:ascii="Arial" w:cs="Arial" w:eastAsia="Arial" w:hAnsi="Arial"/>
          <w:color w:val="333333"/>
          <w:sz w:val="20"/>
          <w:szCs w:val="20"/>
        </w:rPr>
        <w:t xml:space="preserve">Expand component testing from 30% to 60% coverage</w:t>
      </w:r>
    </w:p>
    <w:p>
      <w:pPr>
        <w:pStyle w:val="ListParagraph"/>
        <w:numPr>
          <w:ilvl w:val="0"/>
          <w:numId w:val="2"/>
        </w:numPr>
        <w:spacing w:after="60" w:line="276"/>
      </w:pPr>
      <w:r>
        <w:rPr>
          <w:rFonts w:ascii="Arial" w:cs="Arial" w:eastAsia="Arial" w:hAnsi="Arial"/>
          <w:color w:val="333333"/>
          <w:sz w:val="20"/>
          <w:szCs w:val="20"/>
        </w:rPr>
        <w:t xml:space="preserve">Add performance benchmarks for all critical crypto and API paths</w:t>
      </w:r>
    </w:p>
    <w:p>
      <w:pPr>
        <w:pStyle w:val="ListParagraph"/>
        <w:numPr>
          <w:ilvl w:val="0"/>
          <w:numId w:val="2"/>
        </w:numPr>
        <w:spacing w:after="60" w:line="276"/>
      </w:pPr>
      <w:r>
        <w:rPr>
          <w:rFonts w:ascii="Arial" w:cs="Arial" w:eastAsia="Arial" w:hAnsi="Arial"/>
          <w:color w:val="333333"/>
          <w:sz w:val="20"/>
          <w:szCs w:val="20"/>
        </w:rPr>
        <w:t xml:space="preserve">Remove 80+ console.log/console.error from production app code</w:t>
      </w:r>
    </w:p>
    <w:p>
      <w:pPr>
        <w:pStyle w:val="ListParagraph"/>
        <w:numPr>
          <w:ilvl w:val="0"/>
          <w:numId w:val="2"/>
        </w:numPr>
        <w:spacing w:after="60" w:line="276"/>
      </w:pPr>
      <w:r>
        <w:rPr>
          <w:rFonts w:ascii="Arial" w:cs="Arial" w:eastAsia="Arial" w:hAnsi="Arial"/>
          <w:color w:val="333333"/>
          <w:sz w:val="20"/>
          <w:szCs w:val="20"/>
        </w:rPr>
        <w:t xml:space="preserve">Clean up _dead_code/ directory and main.go.bak backup file</w:t>
      </w:r>
    </w:p>
    <w:p>
      <w:r>
        <w:br w:type="page"/>
      </w:r>
    </w:p>
    <w:p>
      <w:pPr>
        <w:pStyle w:val="Heading1"/>
        <w:spacing w:after="200" w:before="360"/>
      </w:pPr>
      <w:r>
        <w:rPr>
          <w:rFonts w:ascii="Arial" w:cs="Arial" w:eastAsia="Arial" w:hAnsi="Arial"/>
          <w:b/>
          <w:bCs/>
          <w:color w:val="1B3A5C"/>
          <w:sz w:val="32"/>
          <w:szCs w:val="32"/>
        </w:rPr>
        <w:t xml:space="preserve">9. Conclusion</w:t>
      </w:r>
    </w:p>
    <w:p>
      <w:pPr>
        <w:spacing w:after="120" w:line="276"/>
      </w:pPr>
      <w:r>
        <w:rPr>
          <w:rFonts w:ascii="Arial" w:cs="Arial" w:eastAsia="Arial" w:hAnsi="Arial"/>
          <w:color w:val="333333"/>
          <w:sz w:val="20"/>
          <w:szCs w:val="20"/>
        </w:rPr>
        <w:t xml:space="preserve">USBVault Enterprise is a well-engineered system with strong cryptographic foundations, comprehensive security tooling, and mature operational practices. The architecture demonstrates careful design decisions documented across 14 ADRs, and the existing v2 architecture review shows a team that takes systematic remediation seriously.</w:t>
      </w:r>
    </w:p>
    <w:p>
      <w:pPr>
        <w:spacing w:after="120" w:line="276"/>
      </w:pPr>
      <w:r>
        <w:rPr>
          <w:rFonts w:ascii="Arial" w:cs="Arial" w:eastAsia="Arial" w:hAnsi="Arial"/>
          <w:color w:val="333333"/>
          <w:sz w:val="20"/>
          <w:szCs w:val="20"/>
        </w:rPr>
        <w:t xml:space="preserve">The 7 Priority 1 items (primarily cryptographic and security fixes) are blocking issues that must be resolved before production deployment. With those fixes in place, the system is suitable for enterprise workloads handling sensitive encrypted data.</w:t>
      </w:r>
    </w:p>
    <w:p>
      <w:pPr>
        <w:spacing w:after="120" w:line="276"/>
      </w:pPr>
      <w:r>
        <w:rPr>
          <w:rFonts w:ascii="Arial" w:cs="Arial" w:eastAsia="Arial" w:hAnsi="Arial"/>
          <w:color w:val="333333"/>
          <w:sz w:val="20"/>
          <w:szCs w:val="20"/>
        </w:rPr>
        <w:t xml:space="preserve">The 8 Priority 2 items should be addressed within the current sprint to harden the system against edge cases and operational risks. The remaining Priority 3 items represent strategic investments in code quality, documentation, and operational maturity that will pay dividends as the product scales.</w:t>
      </w:r>
    </w:p>
    <w:p>
      <w:pPr>
        <w:spacing w:after="80"/>
      </w:pPr>
    </w:p>
    <w:p>
      <w:pPr>
        <w:spacing w:after="120" w:line="276"/>
      </w:pPr>
      <w:r>
        <w:rPr>
          <w:rFonts w:ascii="Arial" w:cs="Arial" w:eastAsia="Arial" w:hAnsi="Arial"/>
          <w:color w:val="333333"/>
          <w:sz w:val="20"/>
          <w:szCs w:val="20"/>
        </w:rPr>
        <w:t xml:space="preserve">Estimated timeline to production readiness: 2-3 weeks with focused effort on Priority 1 and 2 items, parallel work on infrastructure account setup, and a 7-day burn-in monitoring period in staging.</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USBVault Enterprise  |  Full Engineering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2026-03-23T21:41:23.263Z</dcterms:created>
  <dcterms:modified xsi:type="dcterms:W3CDTF">2026-03-23T21:41:23.264Z</dcterms:modified>
</cp:coreProperties>
</file>

<file path=docProps/custom.xml><?xml version="1.0" encoding="utf-8"?>
<Properties xmlns="http://schemas.openxmlformats.org/officeDocument/2006/custom-properties" xmlns:vt="http://schemas.openxmlformats.org/officeDocument/2006/docPropsVTypes"/>
</file>