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██  INTERNAL  ██</w:t>
      </w:r>
    </w:p>
    <w:p>
      <w:pPr>
        <w:spacing w:after="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USBVault Enterprise Edition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IT Deployment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Fortress Enterprise — Enterprise Infrastructure &amp; Operations</w:t>
      </w:r>
    </w:p>
    <w:p>
      <w:pPr>
        <w:pBdr>
          <w:bottom w:val="single" w:color="2E75B6" w:sz="6" w:space="1"/>
        </w:pBdr>
        <w:spacing w:after="400" w:before="200"/>
        <w:jc w:val="center"/>
      </w:pPr>
    </w:p>
    <w:p>
      <w:pPr>
        <w:spacing w:after="0"/>
        <w:jc w:val="center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DOC-004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March 15,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Audience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Administrators, Enterprise Deployment Teams</w:t>
            </w:r>
          </w:p>
        </w:tc>
      </w:tr>
    </w:tbl>
    <w:p>
      <w:pPr>
        <w:spacing w:before="1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Intelligence-Grade Security for Everyone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review release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Edition v2.0 release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 Engineering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Administrators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Note: Update this table of contents after opening in Microsoft Word by right-clicking and selecting “Update Field.”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USBVault Enterprise is a portable encrypted file storage system with an optional cloud backend. From IT’s perspective, there are two deployment surfaces: self-contained USB drives (requiring no infrastructure) and the optional cloud backend (enabling sync, sharing, backup, and billing). This guide covers both.</w:t>
      </w:r>
    </w:p>
    <w:p>
      <w:pPr>
        <w:pBdr>
          <w:top w:val="single" w:color="D6E4F0" w:sz="1" w:space="4"/>
          <w:bottom w:val="single" w:color="D6E4F0" w:sz="1" w:space="4"/>
          <w:left w:val="single" w:color="0D1B2A" w:sz="10" w:space="8"/>
          <w:right w:val="single" w:color="D6E4F0" w:sz="1" w:space="4"/>
        </w:pBdr>
        <w:shd w:fill="E8F0F8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Zero-Knowledge Guarantee: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server NEVER handles plaintext data, filenames, or encryption keys. All cryptographic operations execute client-side in a Rust core. Authentication uses SRP-6a (the server never sees passwords). A fully compromised server reveals zero user content.</w:t>
      </w:r>
    </w:p>
    <w:p>
      <w:r>
        <w:br w:type="page"/>
      </w:r>
    </w:p>
    <w:p>
      <w:pPr>
        <w:pStyle w:val="Heading1"/>
      </w:pPr>
      <w:r>
        <w:t xml:space="preserve">2. Deployment Models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USBVault supports two deployment models from a single codebase. Organizations can mix both models—some users operating USB-only while others use cloud-connected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USB-Only (Standalone)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Cloud-Connected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server + PostgreSQL + Redis + S3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Internet 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(for cloud features)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Vault password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SRP-6a + JWT + optional FIDO2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Multi-device sync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(WebSocket + CRDT)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Vault sharing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(PQC-sealed MEK)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backup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(encrypted blobs in S3)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Air-gapped, field ops, max 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Teams, sync, sharing, backup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rights needed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for initial provisioning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for initial provisioning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2.1 — Deployment Model Comparison</w:t>
      </w:r>
    </w:p>
    <w:p>
      <w:r>
        <w:br w:type="page"/>
      </w:r>
    </w:p>
    <w:p>
      <w:pPr>
        <w:pStyle w:val="Heading1"/>
      </w:pPr>
      <w:r>
        <w:t xml:space="preserve">3. USB-Only Deployment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USB-only mode, each USB drive’s TOOLS partition (500 MB, visible to the OS) contains everything needed to operate: platform-specific launchers, a portable Node.js runtime, the companion service, and the static web application. No server, no internet, and no admin rights for daily use.</w:t>
      </w:r>
    </w:p>
    <w:p>
      <w:pPr>
        <w:pStyle w:val="Heading2"/>
      </w:pPr>
      <w:r>
        <w:t xml:space="preserve">3.1 What’s on the TOOLS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launchers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 MB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(.exe), macOS (.app), Linux (.sh) launchers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Portable 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MB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Self-contained Node.js runtime (no system install needed)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Companion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 MB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server for USB bridge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web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 MB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Bundled React app served by companion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 + Recovery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 KB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User-facing documentation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3.1 — TOOLS Partition Contents</w:t>
      </w:r>
    </w:p>
    <w:p>
      <w:pPr>
        <w:spacing w:after="0" w:before="80"/>
      </w:pPr>
    </w:p>
    <w:p>
      <w:pPr>
        <w:pStyle w:val="Heading2"/>
      </w:pPr>
      <w:r>
        <w:t xml:space="preserve">3.2 System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 3001 must be available on the host (companion binds to 127.0.0.1:3001)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Browser: Chrome, Firefox, Safari, or Edge (latest 2 versions)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admin rights required for daily 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rights required once for initial USB provisioning (partition creation)</w:t>
      </w:r>
    </w:p>
    <w:p>
      <w:r>
        <w:br w:type="page"/>
      </w:r>
    </w:p>
    <w:p>
      <w:pPr>
        <w:pStyle w:val="Heading1"/>
      </w:pPr>
      <w:r>
        <w:t xml:space="preserve">4. Cloud-Connected Deployment</w:t>
      </w:r>
    </w:p>
    <w:p>
      <w:pPr>
        <w:pStyle w:val="Heading2"/>
      </w:pPr>
      <w:r>
        <w:t xml:space="preserve">4.1 Environment Variables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 server requires the following environment variables. All secrets should be provided via Kubernetes Secrets or a secrets manager—never hardcoded or committed to version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postgres://user:pass@host:5432/usbvault?sslmode=require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connection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redis://:password@host:6379/0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IAM access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(from AWS IAM)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IAM secret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(from AWS IAM)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S3_BUCKET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bucket for encrypted blobs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usbvault-prod-blobs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S3_REGION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region for S3 bucket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signing secret (min 256 bits)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(generate with openssl rand -base64 32)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API secret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sk_live_...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webhook signing 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whsec_...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SENTRY_DSN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error tracking DSN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https://...@sentry.io/...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listen port (default 8080)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Logging verbosity (default info)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 | debug | warn | error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4.1 — Server Environment Variables</w:t>
      </w:r>
    </w:p>
    <w:p>
      <w:r>
        <w:br w:type="page"/>
      </w:r>
    </w:p>
    <w:p>
      <w:pPr>
        <w:pStyle w:val="Heading1"/>
      </w:pPr>
      <w:r>
        <w:t xml:space="preserve">5. Kubernetes Deployment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recommended production deployment uses Kubernetes with the following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Replicas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3, maximum 10 via HPA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HPA 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utilization at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/api/v1/health (initial delay 10s, period 30s, timeout 5s)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/api/v1/health (initial delay 5s, period 10s, timeout 3s)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Secrets for database, Redis, S3, JWT, Stripe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batch/v1 Job with go-migrate (runs before deployment rollout)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with TLS 1.2+ termination; WebSocket upgrade for /api/v1/sync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500m / Memory 256Mi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limits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1000m / Memory 512Mi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Rolling 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maxSurge: 1, maxUnavailable: 0 (zero-downtime deploys)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5.1 — Kubernetes Configuration</w:t>
      </w:r>
    </w:p>
    <w:p>
      <w:r>
        <w:br w:type="page"/>
      </w:r>
    </w:p>
    <w:p>
      <w:pPr>
        <w:pStyle w:val="Heading1"/>
      </w:pPr>
      <w:r>
        <w:t xml:space="preserve">6. Docker Deployment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development and smaller deployments, docker-compose provides the full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usbvault-server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(multi-stage Alpine build)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API server, non-root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Sessions, rate limiting, SRP state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server Docker image uses a multi-stage build: Go build stage compiles a statically linked binary with symbols stripped, and the runtime stage copies only the binary into a minimal Alpine image running as a non-root user.</w:t>
      </w:r>
    </w:p>
    <w:p>
      <w:r>
        <w:br w:type="page"/>
      </w:r>
    </w:p>
    <w:p>
      <w:pPr>
        <w:pStyle w:val="Heading1"/>
      </w:pPr>
      <w:r>
        <w:t xml:space="preserve">7. Network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800"/>
        <w:gridCol w:w="1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 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127.0.0.1 (localhost only)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machine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0.0.0.0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+ WebSocket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Internet-facing (via ingress)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 + TLS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pods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pods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pods only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7.1 — Network Requirements</w:t>
      </w:r>
    </w:p>
    <w:p>
      <w:pPr>
        <w:pBdr>
          <w:left w:val="single" w:color="2E75B6" w:sz="8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companion service NEVER binds to 0.0.0.0. It is strictly localhost. This is enforced in the code and cannot be overridden by configuration.</w:t>
      </w:r>
    </w:p>
    <w:p>
      <w:r>
        <w:br w:type="page"/>
      </w:r>
    </w:p>
    <w:p>
      <w:pPr>
        <w:pStyle w:val="Heading1"/>
      </w:pPr>
      <w:r>
        <w:t xml:space="preserve">8. Security Configuration</w:t>
      </w:r>
    </w:p>
    <w:p>
      <w:pPr>
        <w:pStyle w:val="Heading2"/>
      </w:pPr>
      <w:r>
        <w:t xml:space="preserve">8.1 CORS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companion whitelists only configured frontend origins (localhost variants). The server whitelists the production frontend domain. Both reject cross-origin requests from unlisted origins.</w:t>
      </w:r>
    </w:p>
    <w:p>
      <w:pPr>
        <w:pStyle w:val="Heading2"/>
      </w:pPr>
      <w:r>
        <w:t xml:space="preserve">8.2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Companion (general)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requests/min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client (always localhost)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Companion (destructive)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requests/min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Provision, reset, compact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(auth)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 (recommended: 10/min)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IP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(API)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 per subscription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authenticated user</w:t>
            </w:r>
          </w:p>
        </w:tc>
      </w:tr>
    </w:tbl>
    <w:p>
      <w:pPr>
        <w:pStyle w:val="Heading2"/>
      </w:pPr>
      <w:r>
        <w:t xml:space="preserve">8.3 JWT Configuration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Signing algorithm: HS256 or RS256 (configurable)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Secret: minimum 256 bits (32 bytes of randomness)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token lifetime: 1 hour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 lifetime: 7 days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rotation: refresh tokens are single-use (rotated on each refresh)</w:t>
      </w:r>
    </w:p>
    <w:p>
      <w:pPr>
        <w:pStyle w:val="Heading2"/>
      </w:pPr>
      <w:r>
        <w:t xml:space="preserve">8.4 TLS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TLS 1.2 or higher is required for all server communications. Certificate management should use cert-manager on Kubernetes with Let’s Encrypt or your organization’s internal CA.</w:t>
      </w:r>
    </w:p>
    <w:p>
      <w:r>
        <w:br w:type="page"/>
      </w:r>
    </w:p>
    <w:p>
      <w:pPr>
        <w:pStyle w:val="Heading1"/>
      </w:pPr>
      <w:r>
        <w:t xml:space="preserve">9. Monitoring Setup</w:t>
      </w:r>
    </w:p>
    <w:p>
      <w:pPr>
        <w:pStyle w:val="Heading2"/>
      </w:pPr>
      <w:r>
        <w:t xml:space="preserve">9.1 Prometheus Metrics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server exposes a /metrics endpoint for Prometheus scraping. Key metrics include HTTP request rates, latencies (p50/p95/p99), error rates, database connection pool utilization, S3 operation counts, and authentication success/failure rates.</w:t>
      </w:r>
    </w:p>
    <w:p>
      <w:pPr>
        <w:pStyle w:val="Heading2"/>
      </w:pPr>
      <w:r>
        <w:t xml:space="preserve">9.2 Grafana Dashboards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the provided Grafana dashboard JSON files for pre-built visualizations covering API health, authentication patterns, billing events, sync performance, and infrastructure health.</w:t>
      </w:r>
    </w:p>
    <w:p>
      <w:pPr>
        <w:pStyle w:val="Heading2"/>
      </w:pPr>
      <w:r>
        <w:t xml:space="preserve">9.3 Alerting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error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5% 5xx responses over 5 minutes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failure spike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100 failed auth attempts per minute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pool exhaustion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 utilization &gt; 90%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upload failures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 consecutive failures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expiry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14 days until expiry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 restarts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 in 10 minutes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Disk usage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on PostgreSQL 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9.3 — Recommended Alerting Rules</w:t>
      </w:r>
    </w:p>
    <w:p>
      <w:r>
        <w:br w:type="page"/>
      </w:r>
    </w:p>
    <w:p>
      <w:pPr>
        <w:pStyle w:val="Heading1"/>
      </w:pPr>
      <w:r>
        <w:t xml:space="preserve">10. Backup &amp; Recovery</w:t>
      </w:r>
    </w:p>
    <w:p>
      <w:pPr>
        <w:pStyle w:val="Heading2"/>
      </w:pPr>
      <w:r>
        <w:t xml:space="preserve">10.1 Database Backups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Daily: pg_dump full backup with 30-day retention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Continuous: WAL archiving for point-in-time recovery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restore: monthly restoration test to verify backup integrity</w:t>
      </w:r>
    </w:p>
    <w:p>
      <w:pPr>
        <w:pStyle w:val="Heading2"/>
      </w:pPr>
      <w:r>
        <w:t xml:space="preserve">10.2 S3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Cross-region replication enabled for disaster recovery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Versioning enabled on S3 bucket for accidental deletion protection</w:t>
      </w:r>
    </w:p>
    <w:p>
      <w:pPr>
        <w:pStyle w:val="Heading2"/>
      </w:pPr>
      <w:r>
        <w:t xml:space="preserve">10.3 Vault Recovery</w:t>
      </w:r>
    </w:p>
    <w:p>
      <w:pPr>
        <w:pBdr>
          <w:top w:val="single" w:color="D6E4F0" w:sz="1" w:space="4"/>
          <w:bottom w:val="single" w:color="D6E4F0" w:sz="1" w:space="4"/>
          <w:left w:val="single" w:color="0D1B2A" w:sz="10" w:space="8"/>
          <w:right w:val="single" w:color="D6E4F0" w:sz="1" w:space="4"/>
        </w:pBdr>
        <w:shd w:fill="E8F0F8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Critical: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Recovery phrases are client-side only. IT cannot recover individual user vaults. This is a fundamental security property of the zero-knowledge architecture. Ensure users understand the importance of their recovery phrases during onboarding.</w:t>
      </w:r>
    </w:p>
    <w:p>
      <w:r>
        <w:br w:type="page"/>
      </w:r>
    </w:p>
    <w:p>
      <w:pPr>
        <w:pStyle w:val="Heading1"/>
      </w:pPr>
      <w:r>
        <w:t xml:space="preserve">11.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USBVault 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NIST SP 800-63B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8-character passwords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Exceeds: 15-character minimum with entropy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FIPS 140-3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cryptographic algorithms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AES-256-GCM-SIV option (cipher_id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protection and privacy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Zero-knowledge: server stores no personal file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controls and audit trail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Comprehensive audit logging; access 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HIPAA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Protected health information security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 at rest and in transit; access logging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11.1 — Compliance Coverage</w:t>
      </w:r>
    </w:p>
    <w:p>
      <w:r>
        <w:br w:type="page"/>
      </w:r>
    </w:p>
    <w:p>
      <w:pPr>
        <w:pStyle w:val="Heading1"/>
      </w:pPr>
      <w:r>
        <w:t xml:space="preserve">12. Bulk USB Provisioning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large enterprise deployments, IT teams can create a master TOOLS partition image and flash it to multiple USB drives simultaneously.</w:t>
      </w:r>
    </w:p>
    <w:p>
      <w:pPr>
        <w:pStyle w:val="Heading2"/>
      </w:pPr>
      <w:r>
        <w:t xml:space="preserve">12.1 Process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Provision a reference USB drive through the normal USBVault setup.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disk image of the TOOLS partition (dd on Linux/macOS, or disk imaging software on Windows).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the image to each target USB drive using dd, Rufus, or Balena Etcher.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user sets their own vault password on first use—the SECURE partition and VAULT.bin header are created fresh per user.</w:t>
      </w:r>
    </w:p>
    <w:p>
      <w:pPr>
        <w:pBdr>
          <w:left w:val="single" w:color="2E75B6" w:sz="8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pre-create vaults with shared passwords. Each user must create their own vault with their own password and recovery phrase.</w:t>
      </w:r>
    </w:p>
    <w:p>
      <w:r>
        <w:br w:type="page"/>
      </w:r>
    </w:p>
    <w:p>
      <w:pPr>
        <w:pStyle w:val="Heading1"/>
      </w:pPr>
      <w:r>
        <w:t xml:space="preserve">13. Troubleshooting</w:t>
      </w:r>
    </w:p>
    <w:p>
      <w:pPr>
        <w:pStyle w:val="Heading2"/>
      </w:pPr>
      <w:r>
        <w:t xml:space="preserve">13.1 Companion Won’t Start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 3001 in use: check for orphaned Node.js processes (Task Manager on Windows, lsof -i :3001 on Unix)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Permission denied: chmod +x the launcher script (Linux/macOS)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macOS Gatekeeper: right-click → Open to bypass first-launch security prompt</w:t>
      </w:r>
    </w:p>
    <w:p>
      <w:pPr>
        <w:pStyle w:val="Heading2"/>
      </w:pPr>
      <w:r>
        <w:t xml:space="preserve">13.2 USB Not Detected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Try a different USB port (prefer USB 3.0+ ports)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OS disk management (Disk Utility, Disk Management, lsblk) for drive recognition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user is in the appropriate groups (Linux: plugdev, disk)</w:t>
      </w:r>
    </w:p>
    <w:p>
      <w:pPr>
        <w:pStyle w:val="Heading2"/>
      </w:pPr>
      <w:r>
        <w:t xml:space="preserve">13.3 Permission Errors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Windows: right-click launcher → Run as Administrator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macOS: system will prompt for sudo when needed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Linux: configure udev rules for USB device access, or add user to plugdev group</w:t>
      </w:r>
    </w:p>
    <w:p>
      <w:pPr>
        <w:pStyle w:val="Heading2"/>
      </w:pPr>
      <w:r>
        <w:t xml:space="preserve">13.4 Server Issues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Kubernetes pod logs: kubectl logs -f deployment/usbvault-server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database connectivity: check DATABASE_URL and network policies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Redis connectivity: verify REDIS_URL and authentication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Sentry for error reports and stack traces</w:t>
      </w:r>
    </w:p>
    <w:p>
      <w:pPr>
        <w:spacing w:after="0" w:before="400"/>
      </w:pP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Document — USBVault Enterprise IT Deployment Guide v2.0 — March 15,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spacing w:before="0"/>
    </w:pPr>
    <w:r>
      <w:rPr>
        <w:rFonts w:ascii="Arial" w:cs="Arial" w:eastAsia="Arial" w:hAnsi="Arial"/>
        <w:color w:val="999999"/>
        <w:sz w:val="14"/>
        <w:szCs w:val="14"/>
      </w:rPr>
      <w:t xml:space="preserve">DOC-004  |  v2.0</w:t>
    </w:r>
    <w:r>
      <w:rPr>
        <w:rFonts w:ascii="Arial" w:cs="Arial" w:eastAsia="Arial" w:hAnsi="Arial"/>
        <w:color w:val="999999"/>
        <w:sz w:val="14"/>
        <w:szCs w:val="14"/>
      </w:rPr>
      <w:ptab w:alignment="center" w:relativeTo="margin" w:leader="none"/>
      <w:t xml:space="preserve">© 2026 USBVault Inc.  |  CONFIDENTIAL</w:t>
    </w:r>
    <w:r>
      <w:rPr>
        <w:rFonts w:ascii="Arial" w:cs="Arial" w:eastAsia="Arial" w:hAnsi="Arial"/>
        <w:color w:val="999999"/>
        <w:sz w:val="14"/>
        <w:szCs w:val="14"/>
      </w:rPr>
      <w:ptab w:alignment="right" w:relativeTo="margin" w:leader="none"/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USBVault Enterprise — IT Deployment Guide</w:t>
    </w:r>
    <w:r/>
    <w:r>
      <w:rPr>
        <w:rFonts w:ascii="Arial" w:cs="Arial" w:eastAsia="Arial" w:hAnsi="Arial"/>
        <w:b/>
        <w:bCs/>
        <w:color w:val="C0392B"/>
        <w:sz w:val="16"/>
        <w:szCs w:val="16"/>
      </w:rPr>
      <w:ptab w:alignment="right" w:relativeTo="margin" w:leader="none"/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4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USBVault Enterprise — IT Deployment Guide</dc:title>
  <dc:creator>USBVault Engineering</dc:creator>
  <dc:description>USBVault Enterprise v2.0 — USBVault Enterprise — IT Deployment Guide</dc:description>
  <cp:lastModifiedBy>Un-named</cp:lastModifiedBy>
  <cp:revision>1</cp:revision>
  <dcterms:created xsi:type="dcterms:W3CDTF">2026-03-15T17:54:05.491Z</dcterms:created>
  <dcterms:modified xsi:type="dcterms:W3CDTF">2026-03-15T17:54:05.491Z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