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040"/>
          <w:sz w:val="40"/>
          <w:szCs w:val="40"/>
        </w:rPr>
        <w:t xml:space="preserve">QUANTUM ARMOR VAULT</w:t>
      </w:r>
    </w:p>
    <w:p>
      <w:pPr>
        <w:spacing w:after="200"/>
        <w:jc w:val="center"/>
      </w:pPr>
      <w:r>
        <w:rPr>
          <w:rFonts w:ascii="Arial" w:cs="Arial" w:eastAsia="Arial" w:hAnsi="Arial"/>
          <w:color w:val="6D28D9"/>
          <w:sz w:val="28"/>
          <w:szCs w:val="28"/>
        </w:rPr>
        <w:t xml:space="preserve">Documentation Completeness Assessment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9, 2026 | Engineering Analysis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b/>
          <w:bCs/>
        </w:rPr>
        <w:t xml:space="preserve">Overall Documentation Score: 87%</w:t>
      </w:r>
      <w:r>
        <w:t xml:space="preserve"> — The QAV codebase demonstrates exceptionally strong documentation across security-critical components with comprehensive architecture docs (1,171-line ARCHITECTURE.md, 1,226-line SECURITY.md), detailed cryptographic specifications, and operational deployment guides. Primary gaps exist in API specification (no OpenAPI), backend code documentation (limited godoc), and operational runbooks.</w:t>
      </w:r>
    </w:p>
    <w:p>
      <w:pPr>
        <w:pStyle w:val="Heading1"/>
      </w:pPr>
      <w:r>
        <w:t xml:space="preserve">Documentation Completeness by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Score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Cryptographic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98%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Exceptional. Complete algorithm specs, key hierarchy, threat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98%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Exceptional. Comprehensive threat models, attack/mitigation matrices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96%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Exceptional. PROJECT_STRUCTURE.md, component hierarchy, data flows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 &amp; Getting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92%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Excellent. Quick start for all platforms, tech stack, prerequisites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&amp;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85%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good. Docker, K8s, monitoring. Missing scaling runbooks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80%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Good. Frontend CONTRIBUTING.md excellent. No backend guide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Code-Level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75%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Good. Rust excellent (277 doc lines). Go/TS need more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70%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Good. Coverage targets set. No integration/security test guides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65%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Moderate. Endpoints listed but no OpenAPI/Swagger specs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Strengths</w:t>
      </w:r>
    </w:p>
    <w:p>
      <w:pPr>
        <w:pStyle w:val="Heading2"/>
      </w:pPr>
      <w:r>
        <w:t xml:space="preserve">Cryptographic Design Documentation</w:t>
      </w:r>
    </w:p>
    <w:p>
      <w:pPr>
        <w:spacing w:after="120"/>
      </w:pPr>
      <w:r>
        <w:t xml:space="preserve">ARCHITECTURE.md (1,171 lines) provides complete algorithm specifications including Argon2id parameters, HKDF domain separation map, XChaCha20-Poly1305 and AES-256-GCM-SIV specs, vault format versions (V2/V3/V4) with byte-level layouts, streaming encryption protocol, sharing protocol (X25519 + ML-KEM-1024 hybrid), and Shamir's Secret Sharing recovery. Includes references to RFC 9106, RFC 5869, RFC 8439, RFC 7748, and FIPS 203.</w:t>
      </w:r>
    </w:p>
    <w:p>
      <w:pPr>
        <w:pStyle w:val="Heading2"/>
      </w:pPr>
      <w:r>
        <w:t xml:space="preserve">Security Architecture &amp; Threat Model</w:t>
      </w:r>
    </w:p>
    <w:p>
      <w:pPr>
        <w:spacing w:after="120"/>
      </w:pPr>
      <w:r>
        <w:t xml:space="preserve">SECURITY.md (1,226 lines) documents the complete threat model including server capabilities/limitations, 15+ attack vector mitigations, SRP-6a protocol flow, JWT token structure (Ed25519), RBAC permission model, hash-chain audit logging, rate limiting algorithms (with Lua scripts), request deduplication, security headers, TLS 1.3 configuration, key rotation strategy, and incident response procedures.</w:t>
      </w:r>
    </w:p>
    <w:p>
      <w:pPr>
        <w:pStyle w:val="Heading2"/>
      </w:pPr>
      <w:r>
        <w:t xml:space="preserve">Getting Started &amp; Contributing</w:t>
      </w:r>
    </w:p>
    <w:p>
      <w:pPr>
        <w:spacing w:after="120"/>
      </w:pPr>
      <w:r>
        <w:t xml:space="preserve">Clear quick-start guides for all platforms (Web, iOS, Android). CONTRIBUTING.md covers branch naming, conventional commits, PR process, code review checklist, code style enforcement, testing requirements (70%+ coverage), and security guidelines. QUICKSTART.md provides installation and development workflow.</w:t>
      </w:r>
    </w:p>
    <w:p>
      <w:pPr>
        <w:pStyle w:val="Heading1"/>
      </w:pPr>
      <w:r>
        <w:t xml:space="preserve">Identified Gaps &amp; Recommendations</w:t>
      </w:r>
    </w:p>
    <w:p>
      <w:pPr>
        <w:pStyle w:val="Heading2"/>
      </w:pPr>
      <w:r>
        <w:t xml:space="preserve">1. API Documentation (HIGH Priority)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Gap: </w:t>
      </w:r>
      <w:r>
        <w:t xml:space="preserve">No OpenAPI/Swagger specification. Endpoints listed in README but no request/response schemas, error codes, or validation rules.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Generate OpenAPI 3.0 spec from Go code using swag init. Add schema annotations to handlers. Effort: 2-3 days.</w:t>
      </w:r>
    </w:p>
    <w:p>
      <w:pPr>
        <w:pStyle w:val="Heading2"/>
      </w:pPr>
      <w:r>
        <w:t xml:space="preserve">2. Backend Code Documentation (MEDIUM Priority)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Gap: </w:t>
      </w:r>
      <w:r>
        <w:t xml:space="preserve">Missing godoc comments on Go functions, struct field documentation, and interface contracts.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Add godoc annotations to all exported functions, types, and interfaces. Effort: 3-5 days.</w:t>
      </w:r>
    </w:p>
    <w:p>
      <w:pPr>
        <w:pStyle w:val="Heading2"/>
      </w:pPr>
      <w:r>
        <w:t xml:space="preserve">3. Architecture Decision Records (MEDIUM Priority)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Gap: </w:t>
      </w:r>
      <w:r>
        <w:t xml:space="preserve">No ADRs documenting why Go/Rust/Expo were chosen, or tradeoffs in database, state management, or crypto library decisions.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Create docs/adr/ directory with 5-10 initial ADRs. Effort: 1-2 days.</w:t>
      </w:r>
    </w:p>
    <w:p>
      <w:pPr>
        <w:pStyle w:val="Heading2"/>
      </w:pPr>
      <w:r>
        <w:t xml:space="preserve">4. Operational Runbooks (MEDIUM Priority)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Gap: </w:t>
      </w:r>
      <w:r>
        <w:t xml:space="preserve">No backup/restore, scaling, certificate rotation, or database migration runbooks.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Create docs/runbooks/ with procedures for the 5 most critical operational scenarios. Effort: 3-5 days.</w:t>
      </w:r>
    </w:p>
    <w:p>
      <w:pPr>
        <w:pStyle w:val="Heading2"/>
      </w:pPr>
      <w:r>
        <w:t xml:space="preserve">5. Integration Testing Guide (LOW Priority)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Gap: </w:t>
      </w:r>
      <w:r>
        <w:t xml:space="preserve">No end-to-end testing documentation, security test procedures, or performance benchmarking guide.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Create docs/testing/ with integration, security, and performance testing guides. Effort: 2-3 days.</w:t>
      </w:r>
    </w:p>
    <w:p>
      <w:pPr>
        <w:pStyle w:val="Heading1"/>
      </w:pPr>
      <w:r>
        <w:t xml:space="preserve">Documentation Improvement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Timeline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OpenAPI spec, add godoc to 50% of Go code, create ADR template + 3-5 initial ADRs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spec available, Go code more navigable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godoc (remaining 50%), create operational runbooks, add JSDoc to React components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fully documented, ops ready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integration testing guide, troubleshooting docs, backend contributing guidelines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developers can onboard faster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and consolidate all docs, create navigation index, establish maintenance process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complete and sustainable</w:t>
            </w:r>
          </w:p>
        </w:tc>
      </w:tr>
    </w:tbl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QAV demonstrates industry-leading documentation for its security and cryptographic components. The 1,171-line ARCHITECTURE.md and 1,226-line SECURITY.md represent exceptional engineering documentation that would satisfy most security auditors. The primary improvement areas — API specification (OpenAPI), backend code documentation (godoc), and operational runbooks — require approximately 2-3 weeks of focused effort to bring all documentation to the same high standard as the security documentation.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QAV — Documentation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0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2026-03-09T21:41:02.254Z</dcterms:created>
  <dcterms:modified xsi:type="dcterms:W3CDTF">2026-03-09T21:41:02.254Z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