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Sample Receipt, Registration and Chain of Custody (301  Sample Preparation)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HM-MMM-WHS-FRM-031-R01-JSEA-PRO-LAB-301-001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Check the delivery against the handover sheet - every sample listed is present and every sample present is listed.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Reject and record any sample that is unlabelled, illegible, leaking, or clearly the wrong material.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Register each sample against its point, date, time, shift and the analyses requested.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Assign a laboratory number and mark it on the container.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Weigh the sample where the method requires a receipt mass, and record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Sign the handover and return a copy to the deliverer. A handover without a signature is not a handover.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Move the samples to the sorting area or to storage for their stream.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JSEA-PRO-LAB-301-001 Sample Receipt, Registration and Chain of Custody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