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Pulverising - Ring Mill Operation (301  Sample Preparation)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HM-MMM-WHS-FRM-031-R01-JSEA-PRO-LAB-301-007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Confirm the dust collector is running and the enclosure is closed before starting.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Manual handling injury from carrying sample buckets, containers and composite drums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volume kept to the schedule - no over-filling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Two-person lift or a trolley for composite containers above the site manual handling limit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Route cleared before lifting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Select the bowl and spacer ring combination for the charge mass. An under-filled bowl does not pulverise; an over-filled one packs.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Charge the bowl, seat the lid and clamp it. Confirm the clamp before starting.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Run for the period the method sets for that material. Longer is not better - it heats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Allow the mill to stop completely before opening. Never open a bowl that is still turning.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Recover the pulp completely, brushing the bowl and puck out into the sample.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Clean the bowl and puck between every sample per the cleaning instruction.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Cross-contamination from a container or cutter not cleaned between points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Bucket, container, cutter and sieve rinsed with process water and then with the stream being sampled, and the rinse discarded, before every sample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Dedicated containers for high-grade streams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Labels checked against the schedule before handover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Check fineness on the frequency the quality procedure sets.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H12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4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M4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JSEA-PRO-LAB-301-007 Pulverising - Ring Mill Operation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