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Sample Dispatch to External and Umpire Laboratory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HM-MMM-WHS-FRM-031-R01-JSEA-PRO-LAB-301-011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Select and prepare the splits for dispatch per the protocol - umpire, check assay, or work the site laboratory cannot do.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Label and seal each sample, and record the seal number in the dispatch register.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Complete the chain of custody form and obtain a signature at every handover.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Record the dispatch date, carrier and the expected turnaround.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Retain the paired split on site until the external result is received and accepted.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On receipt, file the certificate against the dispatch record and pass it to the reconciliation.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JSEA-PRO-LAB-301-011 Sample Dispatch to External and Umpire Laboratory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