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Pattern Set-Up - Carbon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Run carbon batches separately from plant solids. Do not mix them in one pattern.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Use the dedicated carbon glassware and crucible 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pattern from the batch sheet before any sample is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Insert the quality control samples at the specified positions - carbon needs its own standards, not the plant solids standards.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pattern with a second person.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Flag the batch as high grade so the following batch is run with a barren flush or on different glassware.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JSEA-PRO-LAB-302-003 Sample Pattern Set-Up - Carbon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