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Pattern Set-Up - Dore and Bullion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controlled bullion area under the two-person rule.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dedicated bullion glassware and crucibles. Never use them for anything else.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pattern from the batch sheet before any sample is added, and have it countersigned.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Account for every sample by mass in and mass out. Bullion samples are reconciled, not just analysed.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Run a barren flush through any shared equipment after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batch in the bullion custody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JSEA-PRO-LAB-302-005 Sample Pattern Set-Up - Dore and Bullion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