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Ashing of Carbon and Resin Samples - Muffle Furnace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furnace extraction is running before the door is opened. Ashing carbon releases fume.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set temperature against the method. Too hot and gold is lost with the volatiles.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Load crucibles on batts with space between them, using long tongs.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Never put your face in front of an open furnace door at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Ash for the period the method sets, or until the ash is free of black carbon, whichever is longer.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Remove with long tongs onto a heat mat and cool in the desiccator, never on the open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Inspect the ash - residual black material means the ash is incomplete and the sample goes back 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furnace identity, temperature and period against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JSEA-PRO-LAB-302-006 Ashing of Carbon and Resin Samples - Muffle Furnace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