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Solution Sample Preparation for Base Metal Analysis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Filter or settle the sample if it is not clear. Solids in an aspirated solution block the nebuliser.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Match the acid matrix of the samples to the standards. A matrix mismatch shifts the whole calibration.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Dilute to bring the expected concentration into the working range of the calibration, and record the dilution factor.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Make to the mark and mix by inversion.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Label with the sample number, batch and dilution factor. A lost dilution factor makes the result meaningless.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Keep prepared solutions capped until they are read.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JSEA-PRO-LAB-302-014 Solution Sample Preparation for Base Metal Analysis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