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Chemical Issue, Decanting and Acid Transfer from IBC or Drum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Read the safety data sheet before handling any chemical you have not handled before.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Wear the full acid PPE set - face shield, apron, gloves and boots - for any acid decant. Safety glasses alone are not enough.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the receiving container is the right material, clean, labelled and large enough with freeboard.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Never decant by tipping a drum by hand. Use the pump or the drum cradle.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Decant in the fume cupboard or at the designated decanting point with the spill kit at hand.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Add acid to water, never water to acid, for any dilution.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Label the receiving container immediately - before it leaves the decanting 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issue in the chemical register and return the bulk container to its store.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JSEA-PRO-LAB-302-021 Chemical Issue, Decanting and Acid Transfer from IBC or Drum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