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AAS Sample Reading - Base Metals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Fit the correct lamp and allow the warm-up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Match the standard matrix to the sample matrix. A matrix mismatch shifts the whole calibration and nothing in the data shows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Set the method parameters from the PerkinElmer method for that element.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Calibrate and confirm the correlation before reading samples.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Read quality control samples at the specified positions.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Aspirate blank between samples.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Check for interferences the method warns about - iron on copper is the common one in this circuit.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dilutions and any interference correction applied.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JSEA-PRO-LAB-303-003 AAS Sample Reading - Base Metals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