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Preparation of Indicators - Rhodanine and Phenolphthalein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HM-MMM-WHS-FRM-031-R01-JSEA-PRO-LAB-304-020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fume cupboard with the airflow confirmed.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Check the balance verification is current, and that every reagent to be used is in date and correctly labelled.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Weigh or measure the reagent as the method requires and record the exact quantity.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Dissolve in the solvent the method specifies - most indicators need alcohol, not water, and will not dissolve in the wrong one.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Make up to the mark in a volumetric flask at the reference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Mix thoroughly by inversion, not by shaking, so no material is left on the neck.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Label the container immediately with the identity, concentration, preparation date, expiry and the preparer's initials. An unlabelled solution is discarded, not guessed at.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preparation in the solution register, and standardise it against a primary standard where the method calls for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Store as the method requires - in amber bottles away from light.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JSEA-PRO-LAB-304-020 Preparation of Indicators - Rhodanine and Phenolphthalein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