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Emergency Shower and Eyewash Inspection and Test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every shower and eyewash weekly for long enough to clear the standing water in the line. That standing water is the first thing to hit the casualty.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flow pattern is correct and covers both eyes on the eyewash.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water temperature. Scalding or freezing water means the casualty steps out before the 15 minutes are 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every unit is unobstructed and reachable in seconds from every working position. Nothing is stored in front of a shower, ever.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pull handle and the stay-open valve operate and hold.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eyewash dust caps are in place between uses.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Tag and record every test. Report and escalate any failure the same day - a failed shower closes the affected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JSEA-PRO-LAB-305-007 Emergency Shower and Eyewash Inspection and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