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Laboratory Waste Segregation, Storage and Disposal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HM-MMM-WHS-FRM-031-R01-JSEA-PRO-LAB-305-009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Segregate at the bench. Cyanide-bearing, acidic, solvent and general waste each get their own container.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NEVER put acidic waste into a cyanide-bearing container. That generates HCN inside a closed bin.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Neutralise acidic waste and confirm with pH paper before it goes to any shared route.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Label every container with contents, hazard and accumulation start date.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Keep containers closed except when adding waste.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Log waste as it is generated, not from memory later.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Confirm the destination for cyanide-bearing effluent before generating any. This is still not confirmed for this site.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Arrange removal at the set interval and file the disposal documentation.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JSEA-PRO-LAB-305-009 Laboratory Waste Segregation, Storage and Disposal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