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Dangerous Goods Cabinet Management - Flammable, Corrosive and Toxic/Poisons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Store each class in its own cabinet. A corrosive cabinet is not a flammables cabinet and the linings are different for a reason.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store acids and cyanide in the same cabinet, or in cabinets where a leak from one could reach the other.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Keep quantities within the cabinet's rated capacity. An over-filled cabinet is not a rated cabinet.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Store heavy containers low and nothing above shoulder height.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spill trays in place and clear.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Keep the toxic and poisons cabinet locked, with the key controlled.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Inspect at the set interval for leaks, corrosion, illegible labels and damaged seals.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inspection and the contents against the chemical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JSEA-PRO-LAB-305-013 Dangerous Goods Cabinet Management - Flammable, Corrosive and Toxic/Poisons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