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Bullion Sample Custody, Safe Storage and Reconciliation - Safe NV1 (306  Bullion Assay)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HM-MMM-WHS-FRM-031-R01-JSEA-PRO-LAB-306-005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every bullion sample into the custody register on receipt, with mass, countersigned by two people.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Store in the safe between operations. A bullion sample is never left out on a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Control and log access to the safe. Two people for every opening.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every movement in and out with mass and signatures.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Reconcile the register against physical contents at the set interval, by two people.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Account for every off-cut, filing and cupel from the batch - not just the prill.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discrepancy immediately, however small.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Retain samples for the period the settlement terms require before disposal, and dispose only with authorisation.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JSEA-PRO-LAB-306-005 Bullion Sample Custody, Safe Storage and Reconciliation - Safe NV1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