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Copper Elution, Reactor and Thickener Sampling (071 Copper Elution and Precipitation)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HM-MMM-WHS-FRM-031-R01-JSEA-PRO-MET-201-014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(HCl); Silver nitrate (AgNO3) titrant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with the control room whether acid or sodium hydrosulphide dosing is in progress. Do NOT sample the reactor while NaSH is being dosed - hydrogen sulphide is released on acid contact.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sulphide released from sodium hydrosulphide or from an acidified sulphide stream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multi-gas monitor including H2S worn and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Area ventilation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 people, one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on any alarm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of the NaSH circuit during acid dosing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Flush the point and discard the first flow.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Collect the sample and determine pH immediately. The reactor runs at pH 3 to 5 on 10 per cent w/v sulphuric acid, so this stream is acidic and will release HCN on contact with any cyanide-bearing carry-over.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sulphide released from sodium hydrosulphide or from an acidified sulphide stream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multi-gas monitor including H2S worn and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Area ventilation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 people, one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on any alarm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of the NaSH circuit during acid dosing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Determine total suspended solids with the TSS meter.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Titrate free cyanide and bottle the laboratory split for WAD cyanide.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Filter for solution and solid assay and submit both.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acid and NaSH dose rates at the time of sampling.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sulphide released from sodium hydrosulphide or from an acidified sulphide stream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multi-gas monitor including H2S worn and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Area ventilation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 people, one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on any alarm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of the NaSH circuit during acid dosing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JSEA-PRO-MET-201-014 Copper Elution, Reactor and Thickener Sampling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