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Reagent Solution Strength Sampling - NaCN, NaOH, H2SO4, NaCl, Lime and NaSH (101 to 107 Reagents)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HM-MMM-WHS-FRM-031-R01-JSEA-PRO-MET-201-020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(HCl); Silver nitrate (AgNO3) titrant; Lime / lime slurry; Sodium chloride (NaCl) brine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Read the reagent-specific site sampling procedure before starting - the PPE and the approach differ between cyanide, acid, caustic and NaSH.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NEVER use a container that has held a different reagent. Dedicated, labelled containers only.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For sodium cyanide solution, sample only from the designated valve with full cyanide PPE, including the gas mask with A2B2E2K2P3 cartridge available for immediate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For sodium cyanide briquettes, sample the solid with the dust controls in place and do not open the sample in an unventilated space.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For sulphuric acid and sodium hydroxide, sample slowly from the designated diluted-solution valve, never from the concentrated storage tank.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For sodium hydrosulphide, confirm no acid dosing is running anywhere that could contact the stream, and wear the multi-gas monitor including H2S.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sulphide released from sodium hydrosulphide or from an acidified sulphide stream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multi-gas monitor including H2S worn and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 people, one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on any alarm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of the NaSH circuit during acid dosing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Titrate or measure density in the field where the method allows, and bottle the laboratory split for confirmation.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batch number, make-up time, measured strength and the target strength against each sample. Report any batch outside the target range to the Shift Supervisor before it is dosed.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JSEA-PRO-MET-201-020 Reagent Solution Strength Sampling - NaCN, NaOH, H2SO4, NaCl, Lime and NaSH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