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Composite Sample Build-Up, Splitting and Handover to Laboratory (201 Plant Sampling)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HM-MMM-WHS-FRM-031-R01-JSEA-PRO-MET-201-021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composite containers are clean, labelled by stream and composite number, and empty at the start of the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Add the stated volume from each hourly spot sample. The site schedule is 4 litres collected per hour, split 2 litres to the operator and 2 litres to the laboratory, building four 12-litre composites per shift on the main streams.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Record the volume added and the time for every increment. A missed increment is recorded as missed, not quietly skipped.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At the end of the composite period, stir the container thoroughly to homogenise before splitting.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Split with the riffle splitter or rotary divider, not by scooping - a scooped split is biased towards the coarse fraction.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Bag or bottle the laboratory split, label it fully, and record it in the sample register.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Hand over to the laboratory and obtain a signature. Handover without a signature is not a handover.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Retain the operator split until the laboratory result is reported and accepted.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JSEA-PRO-MET-201-021 Composite Sample Build-Up, Splitting and Handover to Laboratory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