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Sample Point Access, Isolation, Flushing and Housekeeping (201 Plant Sampling)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HM-MMM-WHS-FRM-031-R01-JSEA-PRO-MET-201-023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Approach the point from upwind with the personal gas monitor on and reading clean.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Look at the point before touching it. A weeping fitting, a cracked hose or a missing handle is reported, not worked around.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Confirm the discharge path is clear and that you can see where the sample will go.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Position the container FIRST, then open the valve slowly. Never open a valve and then reach for the container.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Flush the line for the stated period and discharge the flush to drain, not to the walkway.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Collect the sample with the body out of the spray path.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Close the valve fully and confirm the point is not weeping.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Where a point is blocked, do NOT rod it under pressure. Isolate, drain, and report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9. Wash down the point and the walkway. Recover any spilled slurry to the drain, not to the ground.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10. Leave nothing at the point - no buckets, no hoses across the walkway, no containers on the grating.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JSEA-PRO-MET-201-023 Sample Point Access, Isolation, Flushing and Housekeeping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