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Daily Metallurgical Accounting and Plant Mass Balance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HM-MMM-WHS-FRM-031-R01-JSEA-PRO-MET-202-001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Collect the day's inputs - dry tonnes to the mill, feed grade, circuit inventories, product weights and assays, tailings tonnes and grade.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every input is traceable to a signed source. An unsourced number does not go into the balance.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Reconcile solution and solids around each circuit in turn, not just around the plant as a whole - a plant-level balance can close while two circuits are wrong in opposite directions.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Calculate recovery by circuit and for the plant.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previous day and against the month to date. Investigate any step change before reporting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the variance against the agreed tolerance. Never adjust an input to force the balance to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Have the closed balance cross-checked by a second person before it is issued.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Issue to the distribution list and file the working.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JSEA-PRO-MET-202-001 Daily Metallurgical Accounting and Plant Mass Balance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