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Monthly Metal Accounting and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HM-MMM-WHS-FRM-031-R01-JSEA-PRO-MET-202-003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all daily balances for the month are closed and signed.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opening inventory from the previous month's signed close - never re-derive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Carry out the circuit inventory count for the close per the inventory instruction.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Reconcile dispatched product against refinery and smelter outturn, and against umpire assays.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month recovery, metal in circuit, and the unaccounted variance.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Investigate any variance outside the agreed tolerance before the month is signed. Record the investigation, not just the conclusion.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Cross-check with a second person, then have the close approved by the Metallurgist and the Process Manager.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Lock the month. Any later correction goes through a documented restatement, not a silent edit.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JSEA-PRO-MET-202-003 Monthly Metal Accounting and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