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Carbon Inventory and Carbon Movement Accounting (202  Metallurgical Accounting)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HM-MMM-WHS-FRM-031-R01-JSEA-PRO-MET-202-005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Record every fresh carbon addition - date, mass, batch and which tank it went to.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Record every transfer between tanks and to and from the elution circuit.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carbon removed as fines, and carbon lost through the safety screen where any is found.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Reconcile the carbon inventory from the concentration measurements against the movement record.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Where they disagree, treat the difference as a loss until proven otherwise, and investigate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An accounting or reconciliation error that hides a real metal loss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Every input traceable to a signed source - weighbridge ticket, laboratory certificate, survey sheet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Inputs entered once and cross-checked by a second person before the balance is closed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Any variance outside the agreed tolerance investigated and recorded before the period is signed off, never adjusted to force a balance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attrition against the regeneration cycles and the kiln batch records.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carbon balance with the monthly close.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Metallurgist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JSEA-PRO-MET-202-005 Carbon Inventory and Carbon Movement Accounting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