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Resin Inventory and Resin Movement Accounting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HM-MMM-WHS-FRM-031-R01-JSEA-PRO-MET-202-006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Record every fresh resin addition and every conditioning batch - date, volume,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Record every transfer between adsorption tanks and to and from the elution columns, with direction and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Record resin found on any screen undersize or in any launder as a loss, with the location.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Reconcile the inventory from the concentration measurements against the movement record.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Compare bead size distribution against the previous count - a shift to fines is attrition and predicts the next loss.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Report the resin balance with the monthly close and against RA-01.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JSEA-PRO-MET-202-006 Resin Inventory and Resin Movement Accounting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