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Metallurgical Report Preparation and Distribution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for the period is closed and signed before writing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Report throughput, grade, recovery, reagent consumption and metal in circuit against target and against the previous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Explain every material variance. A variance reported without a cause invites the wrong conclusion.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State what is being done about anything off target, and by when.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List the assumptions and any number that is estimated rather than measured.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Have the report reviewed before issue.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Issue to the distribution list and file it against the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JSEA-PRO-MET-202-011 Metallurgical Report Preparation and Distribution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