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Leach and CIL Profile Survey - Tank-by-Tank Gold and Cyanide Profile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 state and hold the circuit through the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tank in the train in sequence, in one pass, so the profile represents one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pH, dissolved oxygen and free cyanide in the field at each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Filter each sample and submit solution and solids for gold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carbon concentration and carbon loading for each CIL tank on the same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solution gold, solids gold and carbon loading down the train.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Identify the tank where leaching finishes and the tank where adsorption stops being effective.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Confined space atmosphere at a tank top hatch, launder or hopper opening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is done from outside the opening only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Confined space entry, if it is ever needed for a sample point, requires a permit, atmosphere testing, isolation, a standby person and a rescue plan under the site confined space procedure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against the design profile and recommend any carbon movement or dosing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JSEA-PRO-MET-203-005 Leach and CIL Profile Survey - Tank-by-Tank Gold and Cyanide Profile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